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AC3E6" w14:textId="4A90821C" w:rsidR="00C03BD1" w:rsidRPr="00E378FC" w:rsidRDefault="00C03BD1" w:rsidP="3E3E650C">
      <w:pPr>
        <w:jc w:val="center"/>
        <w:rPr>
          <w:rFonts w:ascii="Gotham" w:eastAsia="Gill Sans MT" w:hAnsi="Gotham" w:cs="Segoe UI"/>
          <w:sz w:val="40"/>
          <w:szCs w:val="40"/>
        </w:rPr>
      </w:pPr>
    </w:p>
    <w:p w14:paraId="57B55387" w14:textId="73D21E06" w:rsidR="2EEE0B59" w:rsidRPr="00E378FC" w:rsidRDefault="00165187" w:rsidP="2EEE0B59">
      <w:pPr>
        <w:jc w:val="center"/>
        <w:rPr>
          <w:rFonts w:ascii="Gotham" w:eastAsia="Gill Sans MT" w:hAnsi="Gotham" w:cs="Segoe UI"/>
          <w:sz w:val="40"/>
          <w:szCs w:val="40"/>
        </w:rPr>
      </w:pPr>
      <w:bookmarkStart w:id="0" w:name="_Ref214892799"/>
      <w:bookmarkEnd w:id="0"/>
      <w:r w:rsidRPr="00E378FC">
        <w:rPr>
          <w:rFonts w:ascii="Gotham" w:eastAsia="Gill Sans MT" w:hAnsi="Gotham" w:cs="Segoe UI"/>
          <w:noProof/>
          <w:sz w:val="40"/>
          <w:szCs w:val="40"/>
        </w:rPr>
        <w:drawing>
          <wp:inline distT="0" distB="0" distL="0" distR="0" wp14:anchorId="756769DB" wp14:editId="6C321DB7">
            <wp:extent cx="3321170" cy="1940543"/>
            <wp:effectExtent l="0" t="0" r="0" b="3175"/>
            <wp:docPr id="69419841" name="Picture 1" descr="A black and blue logo with a horse and text&#10;&#10;A graphic showing the logo of the Wyoming Busines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9841" name="Picture 1" descr="A black and blue logo with a horse and text&#10;&#10;A graphic showing the logo of the Wyoming Business Council."/>
                    <pic:cNvPicPr/>
                  </pic:nvPicPr>
                  <pic:blipFill>
                    <a:blip r:embed="rId11">
                      <a:extLst>
                        <a:ext uri="{28A0092B-C50C-407E-A947-70E740481C1C}">
                          <a14:useLocalDpi xmlns:a14="http://schemas.microsoft.com/office/drawing/2010/main" val="0"/>
                        </a:ext>
                      </a:extLst>
                    </a:blip>
                    <a:stretch>
                      <a:fillRect/>
                    </a:stretch>
                  </pic:blipFill>
                  <pic:spPr>
                    <a:xfrm>
                      <a:off x="0" y="0"/>
                      <a:ext cx="3328788" cy="1944994"/>
                    </a:xfrm>
                    <a:prstGeom prst="rect">
                      <a:avLst/>
                    </a:prstGeom>
                  </pic:spPr>
                </pic:pic>
              </a:graphicData>
            </a:graphic>
          </wp:inline>
        </w:drawing>
      </w:r>
    </w:p>
    <w:p w14:paraId="62DF1F46" w14:textId="77777777" w:rsidR="00034978" w:rsidRPr="00E378FC" w:rsidRDefault="00034978" w:rsidP="00127C93">
      <w:pPr>
        <w:pStyle w:val="Title"/>
        <w:rPr>
          <w:rFonts w:ascii="Gotham" w:hAnsi="Gotham" w:cs="Segoe UI"/>
          <w:sz w:val="48"/>
          <w:szCs w:val="48"/>
        </w:rPr>
      </w:pPr>
    </w:p>
    <w:p w14:paraId="5E7428FD" w14:textId="33DC0C56" w:rsidR="0019481F" w:rsidRPr="00E378FC" w:rsidRDefault="2D9F92FD" w:rsidP="00127C93">
      <w:pPr>
        <w:pStyle w:val="Title"/>
        <w:rPr>
          <w:rFonts w:ascii="Gotham" w:eastAsia="Gotham Book" w:hAnsi="Gotham" w:cs="Gotham Book"/>
          <w:sz w:val="48"/>
          <w:szCs w:val="48"/>
        </w:rPr>
      </w:pPr>
      <w:r w:rsidRPr="00E378FC">
        <w:rPr>
          <w:rFonts w:ascii="Gotham" w:eastAsia="Gotham Book" w:hAnsi="Gotham" w:cs="Gotham Book"/>
          <w:sz w:val="48"/>
          <w:szCs w:val="48"/>
        </w:rPr>
        <w:t>Broadband Equity, Access, and Deployment</w:t>
      </w:r>
      <w:r w:rsidR="5D43CE3A" w:rsidRPr="00E378FC">
        <w:rPr>
          <w:rFonts w:ascii="Gotham" w:eastAsia="Gotham Book" w:hAnsi="Gotham" w:cs="Gotham Book"/>
          <w:sz w:val="48"/>
          <w:szCs w:val="48"/>
        </w:rPr>
        <w:t xml:space="preserve"> </w:t>
      </w:r>
      <w:r w:rsidR="003B5049" w:rsidRPr="00E378FC">
        <w:rPr>
          <w:rFonts w:ascii="Gotham" w:eastAsia="Gotham Book" w:hAnsi="Gotham" w:cs="Gotham Book"/>
          <w:sz w:val="48"/>
          <w:szCs w:val="48"/>
        </w:rPr>
        <w:t xml:space="preserve">(BEAD) </w:t>
      </w:r>
      <w:r w:rsidR="2154CD74" w:rsidRPr="00E378FC">
        <w:rPr>
          <w:rFonts w:ascii="Gotham" w:eastAsia="Gotham Book" w:hAnsi="Gotham" w:cs="Gotham Book"/>
          <w:sz w:val="48"/>
          <w:szCs w:val="48"/>
        </w:rPr>
        <w:t xml:space="preserve">Program </w:t>
      </w:r>
    </w:p>
    <w:p w14:paraId="4D5DFBD6" w14:textId="63A7BA84" w:rsidR="0019481F" w:rsidRPr="00E378FC" w:rsidRDefault="0019481F" w:rsidP="00127C93">
      <w:pPr>
        <w:pStyle w:val="Title"/>
        <w:rPr>
          <w:rFonts w:ascii="Gotham" w:hAnsi="Gotham" w:cs="Segoe UI"/>
        </w:rPr>
      </w:pPr>
    </w:p>
    <w:p w14:paraId="0E7ADEDE" w14:textId="77777777" w:rsidR="005E6C28" w:rsidRPr="00E378FC" w:rsidRDefault="0019481F" w:rsidP="00127C93">
      <w:pPr>
        <w:pStyle w:val="Title"/>
        <w:rPr>
          <w:rFonts w:ascii="Gotham" w:eastAsia="Gotham Book" w:hAnsi="Gotham" w:cs="Gotham Book"/>
          <w:sz w:val="32"/>
          <w:szCs w:val="32"/>
        </w:rPr>
      </w:pPr>
      <w:r w:rsidRPr="00E378FC">
        <w:rPr>
          <w:rFonts w:ascii="Gotham" w:eastAsia="Gotham Book" w:hAnsi="Gotham" w:cs="Gotham Book"/>
          <w:sz w:val="32"/>
          <w:szCs w:val="32"/>
        </w:rPr>
        <w:t xml:space="preserve">Subgrantee </w:t>
      </w:r>
      <w:r w:rsidR="32174CC9" w:rsidRPr="00E378FC">
        <w:rPr>
          <w:rFonts w:ascii="Gotham" w:eastAsia="Gotham Book" w:hAnsi="Gotham" w:cs="Gotham Book"/>
          <w:sz w:val="32"/>
          <w:szCs w:val="32"/>
        </w:rPr>
        <w:t>Guide to Oversight,</w:t>
      </w:r>
    </w:p>
    <w:p w14:paraId="5F6FDF73" w14:textId="19FDB1F9" w:rsidR="000D7009" w:rsidRPr="00E378FC" w:rsidRDefault="2154CD74" w:rsidP="00127C93">
      <w:pPr>
        <w:pStyle w:val="Title"/>
        <w:rPr>
          <w:rFonts w:ascii="Gotham" w:eastAsia="Gotham Book" w:hAnsi="Gotham" w:cs="Gotham Book"/>
          <w:sz w:val="32"/>
          <w:szCs w:val="32"/>
        </w:rPr>
      </w:pPr>
      <w:r w:rsidRPr="00E378FC">
        <w:rPr>
          <w:rFonts w:ascii="Gotham" w:eastAsia="Gotham Book" w:hAnsi="Gotham" w:cs="Gotham Book"/>
          <w:sz w:val="32"/>
          <w:szCs w:val="32"/>
        </w:rPr>
        <w:t>Monitoring</w:t>
      </w:r>
      <w:r w:rsidR="693FA354" w:rsidRPr="00E378FC">
        <w:rPr>
          <w:rFonts w:ascii="Gotham" w:eastAsia="Gotham Book" w:hAnsi="Gotham" w:cs="Gotham Book"/>
          <w:sz w:val="32"/>
          <w:szCs w:val="32"/>
        </w:rPr>
        <w:t>,</w:t>
      </w:r>
      <w:r w:rsidR="01A17BD5" w:rsidRPr="00E378FC">
        <w:rPr>
          <w:rFonts w:ascii="Gotham" w:eastAsia="Gotham Book" w:hAnsi="Gotham" w:cs="Gotham Book"/>
          <w:sz w:val="32"/>
          <w:szCs w:val="32"/>
        </w:rPr>
        <w:t xml:space="preserve"> &amp; Reporting</w:t>
      </w:r>
    </w:p>
    <w:p w14:paraId="0F4B39F4" w14:textId="77777777" w:rsidR="001D3BD6" w:rsidRPr="00E378FC" w:rsidRDefault="001D3BD6" w:rsidP="001D3BD6">
      <w:pPr>
        <w:jc w:val="center"/>
        <w:rPr>
          <w:rFonts w:ascii="Gotham" w:hAnsi="Gotham"/>
        </w:rPr>
      </w:pPr>
    </w:p>
    <w:p w14:paraId="23546BFA" w14:textId="3FAE427E" w:rsidR="00057AA2" w:rsidRPr="00E378FC" w:rsidRDefault="00E16883" w:rsidP="001D3BD6">
      <w:pPr>
        <w:pStyle w:val="Title"/>
        <w:rPr>
          <w:rFonts w:ascii="Gotham" w:eastAsia="Gotham Book" w:hAnsi="Gotham" w:cs="Gotham Book"/>
          <w:sz w:val="24"/>
          <w:szCs w:val="24"/>
        </w:rPr>
      </w:pPr>
      <w:r w:rsidRPr="0DE354F4">
        <w:rPr>
          <w:rFonts w:ascii="Gotham" w:eastAsia="Gotham Book" w:hAnsi="Gotham" w:cs="Gotham Book"/>
          <w:sz w:val="24"/>
          <w:szCs w:val="24"/>
        </w:rPr>
        <w:t xml:space="preserve">April </w:t>
      </w:r>
      <w:r w:rsidR="00057AA2" w:rsidRPr="0DE354F4">
        <w:rPr>
          <w:rFonts w:ascii="Gotham" w:eastAsia="Gotham Book" w:hAnsi="Gotham" w:cs="Gotham Book"/>
          <w:sz w:val="24"/>
          <w:szCs w:val="24"/>
        </w:rPr>
        <w:t>2026</w:t>
      </w:r>
    </w:p>
    <w:p w14:paraId="6CC5E965" w14:textId="6377E69A" w:rsidR="00F71B53" w:rsidRPr="00E378FC" w:rsidRDefault="00F71B53" w:rsidP="3E3E650C">
      <w:pPr>
        <w:rPr>
          <w:rFonts w:ascii="Gotham" w:eastAsia="Gill Sans MT" w:hAnsi="Gotham" w:cs="Segoe UI"/>
          <w:sz w:val="40"/>
          <w:szCs w:val="40"/>
        </w:rPr>
      </w:pPr>
    </w:p>
    <w:p w14:paraId="53DC141F" w14:textId="32C0C1BD" w:rsidR="00F71B53" w:rsidRPr="00E378FC" w:rsidRDefault="00F71B53" w:rsidP="3E3E650C">
      <w:pPr>
        <w:rPr>
          <w:rFonts w:ascii="Gotham" w:eastAsia="Gill Sans MT" w:hAnsi="Gotham" w:cs="Segoe UI"/>
          <w:sz w:val="40"/>
          <w:szCs w:val="40"/>
        </w:rPr>
      </w:pPr>
    </w:p>
    <w:p w14:paraId="6F9643F7" w14:textId="63939199" w:rsidR="0076503E" w:rsidRPr="00E378FC" w:rsidRDefault="0076503E" w:rsidP="3E3E650C">
      <w:pPr>
        <w:rPr>
          <w:rFonts w:ascii="Gotham" w:eastAsia="Gill Sans MT" w:hAnsi="Gotham" w:cs="Segoe UI"/>
          <w:sz w:val="40"/>
          <w:szCs w:val="40"/>
        </w:rPr>
      </w:pPr>
    </w:p>
    <w:p w14:paraId="472F2D37" w14:textId="77E67829" w:rsidR="00F71B53" w:rsidRPr="00E378FC" w:rsidRDefault="00F71B53" w:rsidP="3E3E650C">
      <w:pPr>
        <w:rPr>
          <w:rFonts w:ascii="Gotham" w:eastAsia="Gill Sans MT" w:hAnsi="Gotham" w:cs="Segoe UI"/>
          <w:sz w:val="40"/>
          <w:szCs w:val="40"/>
        </w:rPr>
      </w:pPr>
    </w:p>
    <w:p w14:paraId="16839746" w14:textId="77777777" w:rsidR="00410312" w:rsidRPr="00E378FC" w:rsidRDefault="00410312">
      <w:pPr>
        <w:rPr>
          <w:rFonts w:ascii="Gotham" w:eastAsia="Gill Sans MT" w:hAnsi="Gotham" w:cs="Segoe UI"/>
        </w:rPr>
      </w:pPr>
      <w:bookmarkStart w:id="1" w:name="_Hlk511916375"/>
      <w:r w:rsidRPr="00E378FC">
        <w:rPr>
          <w:rFonts w:ascii="Gotham" w:eastAsia="Gill Sans MT" w:hAnsi="Gotham" w:cs="Segoe UI"/>
        </w:rPr>
        <w:br w:type="page"/>
      </w:r>
    </w:p>
    <w:p w14:paraId="44D8A4A3" w14:textId="77777777" w:rsidR="004E645E" w:rsidRPr="00E378FC" w:rsidRDefault="004E645E">
      <w:pPr>
        <w:rPr>
          <w:rFonts w:ascii="Gotham" w:eastAsia="Gill Sans MT" w:hAnsi="Gotham" w:cs="Segoe UI"/>
        </w:rPr>
        <w:sectPr w:rsidR="004E645E" w:rsidRPr="00E378FC" w:rsidSect="009B1C52">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bookmarkStart w:id="2" w:name="_Toc227340661" w:displacedByCustomXml="next"/>
    <w:bookmarkStart w:id="3" w:name="_Toc221529628" w:displacedByCustomXml="next"/>
    <w:bookmarkStart w:id="4" w:name="_Toc216161692" w:displacedByCustomXml="next"/>
    <w:bookmarkStart w:id="5" w:name="_Toc215844802" w:displacedByCustomXml="next"/>
    <w:bookmarkStart w:id="6" w:name="_Toc215669852" w:displacedByCustomXml="next"/>
    <w:bookmarkStart w:id="7" w:name="_Toc215756404" w:displacedByCustomXml="next"/>
    <w:bookmarkStart w:id="8" w:name="_Toc216027344" w:displacedByCustomXml="next"/>
    <w:bookmarkStart w:id="9" w:name="_Toc218497534" w:displacedByCustomXml="next"/>
    <w:bookmarkStart w:id="10" w:name="_Toc221630250" w:displacedByCustomXml="next"/>
    <w:bookmarkStart w:id="11" w:name="_Toc222147430" w:displacedByCustomXml="next"/>
    <w:bookmarkStart w:id="12" w:name="_Toc226553213" w:displacedByCustomXml="next"/>
    <w:bookmarkStart w:id="13" w:name="_Toc227421296" w:displacedByCustomXml="next"/>
    <w:bookmarkStart w:id="14" w:name="_Toc215395517" w:displacedByCustomXml="next"/>
    <w:bookmarkStart w:id="15" w:name="_Toc214978771" w:displacedByCustomXml="next"/>
    <w:bookmarkStart w:id="16" w:name="_Toc214624466" w:displacedByCustomXml="next"/>
    <w:bookmarkStart w:id="17" w:name="_Toc214980578" w:displacedByCustomXml="next"/>
    <w:bookmarkStart w:id="18" w:name="_Toc215427433" w:displacedByCustomXml="next"/>
    <w:sdt>
      <w:sdtPr>
        <w:rPr>
          <w:rFonts w:ascii="Gotham" w:eastAsiaTheme="minorEastAsia" w:hAnsi="Gotham" w:cs="Segoe UI"/>
          <w:b w:val="0"/>
          <w:bCs w:val="0"/>
          <w:color w:val="auto"/>
          <w:sz w:val="22"/>
          <w:szCs w:val="22"/>
        </w:rPr>
        <w:id w:val="809506739"/>
        <w:docPartObj>
          <w:docPartGallery w:val="Table of Contents"/>
          <w:docPartUnique/>
        </w:docPartObj>
      </w:sdtPr>
      <w:sdtContent>
        <w:p w14:paraId="37D7933F" w14:textId="77777777" w:rsidR="008B5081" w:rsidRDefault="68F4D299" w:rsidP="00F553EB">
          <w:pPr>
            <w:pStyle w:val="Heading1"/>
            <w:numPr>
              <w:ilvl w:val="0"/>
              <w:numId w:val="0"/>
            </w:numPr>
            <w:rPr>
              <w:noProof/>
            </w:rPr>
          </w:pPr>
          <w:r w:rsidRPr="00E378FC">
            <w:rPr>
              <w:rFonts w:ascii="Gotham" w:hAnsi="Gotham" w:cs="Segoe UI"/>
            </w:rPr>
            <w:t>Contents</w:t>
          </w:r>
          <w:bookmarkEnd w:id="13"/>
          <w:bookmarkEnd w:id="12"/>
          <w:bookmarkEnd w:id="11"/>
          <w:bookmarkEnd w:id="10"/>
          <w:bookmarkEnd w:id="9"/>
          <w:bookmarkEnd w:id="8"/>
          <w:bookmarkEnd w:id="7"/>
          <w:bookmarkEnd w:id="6"/>
          <w:bookmarkEnd w:id="5"/>
          <w:bookmarkEnd w:id="4"/>
          <w:bookmarkEnd w:id="3"/>
          <w:bookmarkEnd w:id="2"/>
          <w:r w:rsidR="00C53910" w:rsidRPr="00E378FC">
            <w:rPr>
              <w:rFonts w:ascii="Gotham" w:hAnsi="Gotham" w:cs="Segoe UI"/>
            </w:rPr>
            <w:fldChar w:fldCharType="begin"/>
          </w:r>
          <w:r w:rsidR="00C53910" w:rsidRPr="00E378FC">
            <w:rPr>
              <w:rFonts w:ascii="Gotham" w:hAnsi="Gotham" w:cs="Segoe UI"/>
            </w:rPr>
            <w:instrText>TOC \o "1-3" \z \u \h</w:instrText>
          </w:r>
          <w:r w:rsidR="00C53910" w:rsidRPr="00E378FC">
            <w:rPr>
              <w:rFonts w:ascii="Gotham" w:hAnsi="Gotham" w:cs="Segoe UI"/>
            </w:rPr>
            <w:fldChar w:fldCharType="separate"/>
          </w:r>
        </w:p>
        <w:p w14:paraId="3565B347" w14:textId="17FE06D3" w:rsidR="008B5081" w:rsidRDefault="008B5081">
          <w:pPr>
            <w:pStyle w:val="TOC1"/>
            <w:tabs>
              <w:tab w:val="left" w:pos="480"/>
              <w:tab w:val="right" w:leader="dot" w:pos="9350"/>
            </w:tabs>
            <w:rPr>
              <w:rFonts w:asciiTheme="minorHAnsi" w:eastAsiaTheme="minorEastAsia" w:hAnsiTheme="minorHAnsi"/>
              <w:noProof/>
              <w:kern w:val="2"/>
              <w14:ligatures w14:val="standardContextual"/>
            </w:rPr>
          </w:pPr>
          <w:hyperlink w:anchor="_Toc227421299" w:history="1">
            <w:r w:rsidRPr="00C35B89">
              <w:rPr>
                <w:rStyle w:val="Hyperlink"/>
                <w:rFonts w:ascii="Gotham" w:hAnsi="Gotham" w:cs="Segoe UI"/>
                <w:noProof/>
              </w:rPr>
              <w:t>1</w:t>
            </w:r>
            <w:r>
              <w:rPr>
                <w:rFonts w:asciiTheme="minorHAnsi" w:eastAsiaTheme="minorEastAsia" w:hAnsiTheme="minorHAnsi"/>
                <w:noProof/>
                <w:kern w:val="2"/>
                <w14:ligatures w14:val="standardContextual"/>
              </w:rPr>
              <w:tab/>
            </w:r>
            <w:r w:rsidRPr="00C35B89">
              <w:rPr>
                <w:rStyle w:val="Hyperlink"/>
                <w:rFonts w:ascii="Gotham" w:hAnsi="Gotham" w:cs="Segoe UI"/>
                <w:noProof/>
              </w:rPr>
              <w:t>Introduction</w:t>
            </w:r>
            <w:r>
              <w:rPr>
                <w:noProof/>
                <w:webHidden/>
              </w:rPr>
              <w:tab/>
            </w:r>
            <w:r>
              <w:rPr>
                <w:noProof/>
                <w:webHidden/>
              </w:rPr>
              <w:fldChar w:fldCharType="begin"/>
            </w:r>
            <w:r>
              <w:rPr>
                <w:noProof/>
                <w:webHidden/>
              </w:rPr>
              <w:instrText xml:space="preserve"> PAGEREF _Toc227421299 \h </w:instrText>
            </w:r>
            <w:r>
              <w:rPr>
                <w:noProof/>
                <w:webHidden/>
              </w:rPr>
            </w:r>
            <w:r>
              <w:rPr>
                <w:noProof/>
                <w:webHidden/>
              </w:rPr>
              <w:fldChar w:fldCharType="separate"/>
            </w:r>
            <w:r w:rsidR="00ED60A7">
              <w:rPr>
                <w:noProof/>
                <w:webHidden/>
              </w:rPr>
              <w:t>1</w:t>
            </w:r>
            <w:r>
              <w:rPr>
                <w:noProof/>
                <w:webHidden/>
              </w:rPr>
              <w:fldChar w:fldCharType="end"/>
            </w:r>
          </w:hyperlink>
        </w:p>
        <w:p w14:paraId="199B7281" w14:textId="7FFB46D3"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00" w:history="1">
            <w:r w:rsidRPr="00C35B89">
              <w:rPr>
                <w:rStyle w:val="Hyperlink"/>
                <w:rFonts w:ascii="Gotham" w:hAnsi="Gotham" w:cs="Segoe UI"/>
                <w:noProof/>
              </w:rPr>
              <w:t>1.1</w:t>
            </w:r>
            <w:r>
              <w:rPr>
                <w:rFonts w:asciiTheme="minorHAnsi" w:eastAsiaTheme="minorEastAsia" w:hAnsiTheme="minorHAnsi"/>
                <w:noProof/>
                <w:kern w:val="2"/>
                <w14:ligatures w14:val="standardContextual"/>
              </w:rPr>
              <w:tab/>
            </w:r>
            <w:r w:rsidRPr="00C35B89">
              <w:rPr>
                <w:rStyle w:val="Hyperlink"/>
                <w:rFonts w:ascii="Gotham" w:hAnsi="Gotham" w:cs="Segoe UI"/>
                <w:noProof/>
              </w:rPr>
              <w:t>WBO’s BEAD Subgrantee Monitoring Program</w:t>
            </w:r>
            <w:r>
              <w:rPr>
                <w:noProof/>
                <w:webHidden/>
              </w:rPr>
              <w:tab/>
            </w:r>
            <w:r>
              <w:rPr>
                <w:noProof/>
                <w:webHidden/>
              </w:rPr>
              <w:fldChar w:fldCharType="begin"/>
            </w:r>
            <w:r>
              <w:rPr>
                <w:noProof/>
                <w:webHidden/>
              </w:rPr>
              <w:instrText xml:space="preserve"> PAGEREF _Toc227421300 \h </w:instrText>
            </w:r>
            <w:r>
              <w:rPr>
                <w:noProof/>
                <w:webHidden/>
              </w:rPr>
            </w:r>
            <w:r>
              <w:rPr>
                <w:noProof/>
                <w:webHidden/>
              </w:rPr>
              <w:fldChar w:fldCharType="separate"/>
            </w:r>
            <w:r w:rsidR="00ED60A7">
              <w:rPr>
                <w:noProof/>
                <w:webHidden/>
              </w:rPr>
              <w:t>1</w:t>
            </w:r>
            <w:r>
              <w:rPr>
                <w:noProof/>
                <w:webHidden/>
              </w:rPr>
              <w:fldChar w:fldCharType="end"/>
            </w:r>
          </w:hyperlink>
        </w:p>
        <w:p w14:paraId="7B846BD1" w14:textId="4185FF5A"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01" w:history="1">
            <w:r w:rsidRPr="00C35B89">
              <w:rPr>
                <w:rStyle w:val="Hyperlink"/>
                <w:rFonts w:ascii="Gotham" w:hAnsi="Gotham" w:cs="Segoe UI"/>
                <w:noProof/>
              </w:rPr>
              <w:t>1.2</w:t>
            </w:r>
            <w:r>
              <w:rPr>
                <w:rFonts w:asciiTheme="minorHAnsi" w:eastAsiaTheme="minorEastAsia" w:hAnsiTheme="minorHAnsi"/>
                <w:noProof/>
                <w:kern w:val="2"/>
                <w14:ligatures w14:val="standardContextual"/>
              </w:rPr>
              <w:tab/>
            </w:r>
            <w:r w:rsidRPr="00C35B89">
              <w:rPr>
                <w:rStyle w:val="Hyperlink"/>
                <w:rFonts w:ascii="Gotham" w:hAnsi="Gotham" w:cs="Segoe UI"/>
                <w:noProof/>
              </w:rPr>
              <w:t>Understanding Milestone Reimbursements</w:t>
            </w:r>
            <w:r>
              <w:rPr>
                <w:noProof/>
                <w:webHidden/>
              </w:rPr>
              <w:tab/>
            </w:r>
            <w:r>
              <w:rPr>
                <w:noProof/>
                <w:webHidden/>
              </w:rPr>
              <w:fldChar w:fldCharType="begin"/>
            </w:r>
            <w:r>
              <w:rPr>
                <w:noProof/>
                <w:webHidden/>
              </w:rPr>
              <w:instrText xml:space="preserve"> PAGEREF _Toc227421301 \h </w:instrText>
            </w:r>
            <w:r>
              <w:rPr>
                <w:noProof/>
                <w:webHidden/>
              </w:rPr>
            </w:r>
            <w:r>
              <w:rPr>
                <w:noProof/>
                <w:webHidden/>
              </w:rPr>
              <w:fldChar w:fldCharType="separate"/>
            </w:r>
            <w:r w:rsidR="00ED60A7">
              <w:rPr>
                <w:noProof/>
                <w:webHidden/>
              </w:rPr>
              <w:t>2</w:t>
            </w:r>
            <w:r>
              <w:rPr>
                <w:noProof/>
                <w:webHidden/>
              </w:rPr>
              <w:fldChar w:fldCharType="end"/>
            </w:r>
          </w:hyperlink>
        </w:p>
        <w:p w14:paraId="22293088" w14:textId="301B3E10"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02" w:history="1">
            <w:r w:rsidRPr="00C35B89">
              <w:rPr>
                <w:rStyle w:val="Hyperlink"/>
                <w:rFonts w:ascii="Gotham" w:hAnsi="Gotham" w:cs="Segoe UI"/>
                <w:noProof/>
              </w:rPr>
              <w:t>1.3</w:t>
            </w:r>
            <w:r>
              <w:rPr>
                <w:rFonts w:asciiTheme="minorHAnsi" w:eastAsiaTheme="minorEastAsia" w:hAnsiTheme="minorHAnsi"/>
                <w:noProof/>
                <w:kern w:val="2"/>
                <w14:ligatures w14:val="standardContextual"/>
              </w:rPr>
              <w:tab/>
            </w:r>
            <w:r w:rsidRPr="00C35B89">
              <w:rPr>
                <w:rStyle w:val="Hyperlink"/>
                <w:rFonts w:ascii="Gotham" w:hAnsi="Gotham" w:cs="Segoe UI"/>
                <w:noProof/>
              </w:rPr>
              <w:t>A Word on BEAD Deployment Timelines</w:t>
            </w:r>
            <w:r>
              <w:rPr>
                <w:noProof/>
                <w:webHidden/>
              </w:rPr>
              <w:tab/>
            </w:r>
            <w:r>
              <w:rPr>
                <w:noProof/>
                <w:webHidden/>
              </w:rPr>
              <w:fldChar w:fldCharType="begin"/>
            </w:r>
            <w:r>
              <w:rPr>
                <w:noProof/>
                <w:webHidden/>
              </w:rPr>
              <w:instrText xml:space="preserve"> PAGEREF _Toc227421302 \h </w:instrText>
            </w:r>
            <w:r>
              <w:rPr>
                <w:noProof/>
                <w:webHidden/>
              </w:rPr>
            </w:r>
            <w:r>
              <w:rPr>
                <w:noProof/>
                <w:webHidden/>
              </w:rPr>
              <w:fldChar w:fldCharType="separate"/>
            </w:r>
            <w:r w:rsidR="00ED60A7">
              <w:rPr>
                <w:noProof/>
                <w:webHidden/>
              </w:rPr>
              <w:t>3</w:t>
            </w:r>
            <w:r>
              <w:rPr>
                <w:noProof/>
                <w:webHidden/>
              </w:rPr>
              <w:fldChar w:fldCharType="end"/>
            </w:r>
          </w:hyperlink>
        </w:p>
        <w:p w14:paraId="213791C6" w14:textId="32A6736C" w:rsidR="008B5081" w:rsidRDefault="008B5081">
          <w:pPr>
            <w:pStyle w:val="TOC1"/>
            <w:tabs>
              <w:tab w:val="left" w:pos="480"/>
              <w:tab w:val="right" w:leader="dot" w:pos="9350"/>
            </w:tabs>
            <w:rPr>
              <w:rFonts w:asciiTheme="minorHAnsi" w:eastAsiaTheme="minorEastAsia" w:hAnsiTheme="minorHAnsi"/>
              <w:noProof/>
              <w:kern w:val="2"/>
              <w14:ligatures w14:val="standardContextual"/>
            </w:rPr>
          </w:pPr>
          <w:hyperlink w:anchor="_Toc227421303" w:history="1">
            <w:r w:rsidRPr="00C35B89">
              <w:rPr>
                <w:rStyle w:val="Hyperlink"/>
                <w:rFonts w:ascii="Gotham" w:hAnsi="Gotham" w:cs="Segoe UI"/>
                <w:noProof/>
              </w:rPr>
              <w:t>2</w:t>
            </w:r>
            <w:r>
              <w:rPr>
                <w:rFonts w:asciiTheme="minorHAnsi" w:eastAsiaTheme="minorEastAsia" w:hAnsiTheme="minorHAnsi"/>
                <w:noProof/>
                <w:kern w:val="2"/>
                <w14:ligatures w14:val="standardContextual"/>
              </w:rPr>
              <w:tab/>
            </w:r>
            <w:r w:rsidRPr="00C35B89">
              <w:rPr>
                <w:rStyle w:val="Hyperlink"/>
                <w:rFonts w:ascii="Gotham" w:hAnsi="Gotham" w:cs="Segoe UI"/>
                <w:noProof/>
              </w:rPr>
              <w:t>Key Subgrantee Requirements</w:t>
            </w:r>
            <w:r>
              <w:rPr>
                <w:noProof/>
                <w:webHidden/>
              </w:rPr>
              <w:tab/>
            </w:r>
            <w:r>
              <w:rPr>
                <w:noProof/>
                <w:webHidden/>
              </w:rPr>
              <w:fldChar w:fldCharType="begin"/>
            </w:r>
            <w:r>
              <w:rPr>
                <w:noProof/>
                <w:webHidden/>
              </w:rPr>
              <w:instrText xml:space="preserve"> PAGEREF _Toc227421303 \h </w:instrText>
            </w:r>
            <w:r>
              <w:rPr>
                <w:noProof/>
                <w:webHidden/>
              </w:rPr>
            </w:r>
            <w:r>
              <w:rPr>
                <w:noProof/>
                <w:webHidden/>
              </w:rPr>
              <w:fldChar w:fldCharType="separate"/>
            </w:r>
            <w:r w:rsidR="00ED60A7">
              <w:rPr>
                <w:noProof/>
                <w:webHidden/>
              </w:rPr>
              <w:t>6</w:t>
            </w:r>
            <w:r>
              <w:rPr>
                <w:noProof/>
                <w:webHidden/>
              </w:rPr>
              <w:fldChar w:fldCharType="end"/>
            </w:r>
          </w:hyperlink>
        </w:p>
        <w:p w14:paraId="6BE00D87" w14:textId="1AB14519"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04" w:history="1">
            <w:r w:rsidRPr="00C35B89">
              <w:rPr>
                <w:rStyle w:val="Hyperlink"/>
                <w:rFonts w:ascii="Gotham" w:hAnsi="Gotham" w:cs="Segoe UI"/>
                <w:noProof/>
              </w:rPr>
              <w:t>2.1</w:t>
            </w:r>
            <w:r>
              <w:rPr>
                <w:rFonts w:asciiTheme="minorHAnsi" w:eastAsiaTheme="minorEastAsia" w:hAnsiTheme="minorHAnsi"/>
                <w:noProof/>
                <w:kern w:val="2"/>
                <w14:ligatures w14:val="standardContextual"/>
              </w:rPr>
              <w:tab/>
            </w:r>
            <w:r w:rsidRPr="00C35B89">
              <w:rPr>
                <w:rStyle w:val="Hyperlink"/>
                <w:rFonts w:ascii="Gotham" w:hAnsi="Gotham" w:cs="Segoe UI"/>
                <w:noProof/>
              </w:rPr>
              <w:t>Waste, Fraud, and Abuse</w:t>
            </w:r>
            <w:r>
              <w:rPr>
                <w:noProof/>
                <w:webHidden/>
              </w:rPr>
              <w:tab/>
            </w:r>
            <w:r>
              <w:rPr>
                <w:noProof/>
                <w:webHidden/>
              </w:rPr>
              <w:fldChar w:fldCharType="begin"/>
            </w:r>
            <w:r>
              <w:rPr>
                <w:noProof/>
                <w:webHidden/>
              </w:rPr>
              <w:instrText xml:space="preserve"> PAGEREF _Toc227421304 \h </w:instrText>
            </w:r>
            <w:r>
              <w:rPr>
                <w:noProof/>
                <w:webHidden/>
              </w:rPr>
            </w:r>
            <w:r>
              <w:rPr>
                <w:noProof/>
                <w:webHidden/>
              </w:rPr>
              <w:fldChar w:fldCharType="separate"/>
            </w:r>
            <w:r w:rsidR="00ED60A7">
              <w:rPr>
                <w:noProof/>
                <w:webHidden/>
              </w:rPr>
              <w:t>6</w:t>
            </w:r>
            <w:r>
              <w:rPr>
                <w:noProof/>
                <w:webHidden/>
              </w:rPr>
              <w:fldChar w:fldCharType="end"/>
            </w:r>
          </w:hyperlink>
        </w:p>
        <w:p w14:paraId="0D73E184" w14:textId="58CFA914"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05" w:history="1">
            <w:r w:rsidRPr="00C35B89">
              <w:rPr>
                <w:rStyle w:val="Hyperlink"/>
                <w:rFonts w:ascii="Gotham" w:hAnsi="Gotham" w:cs="Segoe UI"/>
                <w:noProof/>
              </w:rPr>
              <w:t>2.2</w:t>
            </w:r>
            <w:r>
              <w:rPr>
                <w:rFonts w:asciiTheme="minorHAnsi" w:eastAsiaTheme="minorEastAsia" w:hAnsiTheme="minorHAnsi"/>
                <w:noProof/>
                <w:kern w:val="2"/>
                <w14:ligatures w14:val="standardContextual"/>
              </w:rPr>
              <w:tab/>
            </w:r>
            <w:r w:rsidRPr="00C35B89">
              <w:rPr>
                <w:rStyle w:val="Hyperlink"/>
                <w:rFonts w:ascii="Gotham" w:hAnsi="Gotham" w:cs="Segoe UI"/>
                <w:noProof/>
              </w:rPr>
              <w:t>Project Term</w:t>
            </w:r>
            <w:r>
              <w:rPr>
                <w:noProof/>
                <w:webHidden/>
              </w:rPr>
              <w:tab/>
            </w:r>
            <w:r>
              <w:rPr>
                <w:noProof/>
                <w:webHidden/>
              </w:rPr>
              <w:fldChar w:fldCharType="begin"/>
            </w:r>
            <w:r>
              <w:rPr>
                <w:noProof/>
                <w:webHidden/>
              </w:rPr>
              <w:instrText xml:space="preserve"> PAGEREF _Toc227421305 \h </w:instrText>
            </w:r>
            <w:r>
              <w:rPr>
                <w:noProof/>
                <w:webHidden/>
              </w:rPr>
            </w:r>
            <w:r>
              <w:rPr>
                <w:noProof/>
                <w:webHidden/>
              </w:rPr>
              <w:fldChar w:fldCharType="separate"/>
            </w:r>
            <w:r w:rsidR="00ED60A7">
              <w:rPr>
                <w:noProof/>
                <w:webHidden/>
              </w:rPr>
              <w:t>7</w:t>
            </w:r>
            <w:r>
              <w:rPr>
                <w:noProof/>
                <w:webHidden/>
              </w:rPr>
              <w:fldChar w:fldCharType="end"/>
            </w:r>
          </w:hyperlink>
        </w:p>
        <w:p w14:paraId="319F46F7" w14:textId="479EFBAD"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06" w:history="1">
            <w:r w:rsidRPr="00C35B89">
              <w:rPr>
                <w:rStyle w:val="Hyperlink"/>
                <w:rFonts w:ascii="Gotham" w:hAnsi="Gotham" w:cs="Segoe UI"/>
                <w:noProof/>
              </w:rPr>
              <w:t>2.3</w:t>
            </w:r>
            <w:r>
              <w:rPr>
                <w:rFonts w:asciiTheme="minorHAnsi" w:eastAsiaTheme="minorEastAsia" w:hAnsiTheme="minorHAnsi"/>
                <w:noProof/>
                <w:kern w:val="2"/>
                <w14:ligatures w14:val="standardContextual"/>
              </w:rPr>
              <w:tab/>
            </w:r>
            <w:r w:rsidRPr="00C35B89">
              <w:rPr>
                <w:rStyle w:val="Hyperlink"/>
                <w:rFonts w:ascii="Gotham" w:hAnsi="Gotham" w:cs="Segoe UI"/>
                <w:noProof/>
              </w:rPr>
              <w:t>Testing</w:t>
            </w:r>
            <w:r>
              <w:rPr>
                <w:noProof/>
                <w:webHidden/>
              </w:rPr>
              <w:tab/>
            </w:r>
            <w:r>
              <w:rPr>
                <w:noProof/>
                <w:webHidden/>
              </w:rPr>
              <w:fldChar w:fldCharType="begin"/>
            </w:r>
            <w:r>
              <w:rPr>
                <w:noProof/>
                <w:webHidden/>
              </w:rPr>
              <w:instrText xml:space="preserve"> PAGEREF _Toc227421306 \h </w:instrText>
            </w:r>
            <w:r>
              <w:rPr>
                <w:noProof/>
                <w:webHidden/>
              </w:rPr>
            </w:r>
            <w:r>
              <w:rPr>
                <w:noProof/>
                <w:webHidden/>
              </w:rPr>
              <w:fldChar w:fldCharType="separate"/>
            </w:r>
            <w:r w:rsidR="00ED60A7">
              <w:rPr>
                <w:noProof/>
                <w:webHidden/>
              </w:rPr>
              <w:t>7</w:t>
            </w:r>
            <w:r>
              <w:rPr>
                <w:noProof/>
                <w:webHidden/>
              </w:rPr>
              <w:fldChar w:fldCharType="end"/>
            </w:r>
          </w:hyperlink>
        </w:p>
        <w:p w14:paraId="46724C8B" w14:textId="3A7F433A"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07" w:history="1">
            <w:r w:rsidRPr="00C35B89">
              <w:rPr>
                <w:rStyle w:val="Hyperlink"/>
                <w:rFonts w:ascii="Gotham" w:hAnsi="Gotham" w:cs="Segoe UI"/>
                <w:noProof/>
              </w:rPr>
              <w:t>2.4</w:t>
            </w:r>
            <w:r>
              <w:rPr>
                <w:rFonts w:asciiTheme="minorHAnsi" w:eastAsiaTheme="minorEastAsia" w:hAnsiTheme="minorHAnsi"/>
                <w:noProof/>
                <w:kern w:val="2"/>
                <w14:ligatures w14:val="standardContextual"/>
              </w:rPr>
              <w:tab/>
            </w:r>
            <w:r w:rsidRPr="00C35B89">
              <w:rPr>
                <w:rStyle w:val="Hyperlink"/>
                <w:rFonts w:ascii="Gotham" w:hAnsi="Gotham" w:cs="Segoe UI"/>
                <w:noProof/>
              </w:rPr>
              <w:t>Eligible Program Expenses</w:t>
            </w:r>
            <w:r>
              <w:rPr>
                <w:noProof/>
                <w:webHidden/>
              </w:rPr>
              <w:tab/>
            </w:r>
            <w:r>
              <w:rPr>
                <w:noProof/>
                <w:webHidden/>
              </w:rPr>
              <w:fldChar w:fldCharType="begin"/>
            </w:r>
            <w:r>
              <w:rPr>
                <w:noProof/>
                <w:webHidden/>
              </w:rPr>
              <w:instrText xml:space="preserve"> PAGEREF _Toc227421307 \h </w:instrText>
            </w:r>
            <w:r>
              <w:rPr>
                <w:noProof/>
                <w:webHidden/>
              </w:rPr>
            </w:r>
            <w:r>
              <w:rPr>
                <w:noProof/>
                <w:webHidden/>
              </w:rPr>
              <w:fldChar w:fldCharType="separate"/>
            </w:r>
            <w:r w:rsidR="00ED60A7">
              <w:rPr>
                <w:noProof/>
                <w:webHidden/>
              </w:rPr>
              <w:t>8</w:t>
            </w:r>
            <w:r>
              <w:rPr>
                <w:noProof/>
                <w:webHidden/>
              </w:rPr>
              <w:fldChar w:fldCharType="end"/>
            </w:r>
          </w:hyperlink>
        </w:p>
        <w:p w14:paraId="29EF5008" w14:textId="793D8576"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08" w:history="1">
            <w:r w:rsidRPr="00C35B89">
              <w:rPr>
                <w:rStyle w:val="Hyperlink"/>
                <w:rFonts w:ascii="Gotham" w:hAnsi="Gotham" w:cs="Segoe UI"/>
                <w:noProof/>
              </w:rPr>
              <w:t>2.5</w:t>
            </w:r>
            <w:r>
              <w:rPr>
                <w:rFonts w:asciiTheme="minorHAnsi" w:eastAsiaTheme="minorEastAsia" w:hAnsiTheme="minorHAnsi"/>
                <w:noProof/>
                <w:kern w:val="2"/>
                <w14:ligatures w14:val="standardContextual"/>
              </w:rPr>
              <w:tab/>
            </w:r>
            <w:r w:rsidRPr="00C35B89">
              <w:rPr>
                <w:rStyle w:val="Hyperlink"/>
                <w:rFonts w:ascii="Gotham" w:hAnsi="Gotham" w:cs="Segoe UI"/>
                <w:noProof/>
              </w:rPr>
              <w:t>Records Retention</w:t>
            </w:r>
            <w:r>
              <w:rPr>
                <w:noProof/>
                <w:webHidden/>
              </w:rPr>
              <w:tab/>
            </w:r>
            <w:r>
              <w:rPr>
                <w:noProof/>
                <w:webHidden/>
              </w:rPr>
              <w:fldChar w:fldCharType="begin"/>
            </w:r>
            <w:r>
              <w:rPr>
                <w:noProof/>
                <w:webHidden/>
              </w:rPr>
              <w:instrText xml:space="preserve"> PAGEREF _Toc227421308 \h </w:instrText>
            </w:r>
            <w:r>
              <w:rPr>
                <w:noProof/>
                <w:webHidden/>
              </w:rPr>
            </w:r>
            <w:r>
              <w:rPr>
                <w:noProof/>
                <w:webHidden/>
              </w:rPr>
              <w:fldChar w:fldCharType="separate"/>
            </w:r>
            <w:r w:rsidR="00ED60A7">
              <w:rPr>
                <w:noProof/>
                <w:webHidden/>
              </w:rPr>
              <w:t>9</w:t>
            </w:r>
            <w:r>
              <w:rPr>
                <w:noProof/>
                <w:webHidden/>
              </w:rPr>
              <w:fldChar w:fldCharType="end"/>
            </w:r>
          </w:hyperlink>
        </w:p>
        <w:p w14:paraId="5CDE0D15" w14:textId="79264E5D"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09" w:history="1">
            <w:r w:rsidRPr="00C35B89">
              <w:rPr>
                <w:rStyle w:val="Hyperlink"/>
                <w:rFonts w:ascii="Gotham" w:hAnsi="Gotham" w:cs="Segoe UI"/>
                <w:noProof/>
              </w:rPr>
              <w:t>2.6</w:t>
            </w:r>
            <w:r>
              <w:rPr>
                <w:rFonts w:asciiTheme="minorHAnsi" w:eastAsiaTheme="minorEastAsia" w:hAnsiTheme="minorHAnsi"/>
                <w:noProof/>
                <w:kern w:val="2"/>
                <w14:ligatures w14:val="standardContextual"/>
              </w:rPr>
              <w:tab/>
            </w:r>
            <w:r w:rsidRPr="00C35B89">
              <w:rPr>
                <w:rStyle w:val="Hyperlink"/>
                <w:rFonts w:ascii="Gotham" w:hAnsi="Gotham" w:cs="Segoe UI"/>
                <w:noProof/>
              </w:rPr>
              <w:t>BABA Compliance</w:t>
            </w:r>
            <w:r>
              <w:rPr>
                <w:noProof/>
                <w:webHidden/>
              </w:rPr>
              <w:tab/>
            </w:r>
            <w:r>
              <w:rPr>
                <w:noProof/>
                <w:webHidden/>
              </w:rPr>
              <w:fldChar w:fldCharType="begin"/>
            </w:r>
            <w:r>
              <w:rPr>
                <w:noProof/>
                <w:webHidden/>
              </w:rPr>
              <w:instrText xml:space="preserve"> PAGEREF _Toc227421309 \h </w:instrText>
            </w:r>
            <w:r>
              <w:rPr>
                <w:noProof/>
                <w:webHidden/>
              </w:rPr>
            </w:r>
            <w:r>
              <w:rPr>
                <w:noProof/>
                <w:webHidden/>
              </w:rPr>
              <w:fldChar w:fldCharType="separate"/>
            </w:r>
            <w:r w:rsidR="00ED60A7">
              <w:rPr>
                <w:noProof/>
                <w:webHidden/>
              </w:rPr>
              <w:t>11</w:t>
            </w:r>
            <w:r>
              <w:rPr>
                <w:noProof/>
                <w:webHidden/>
              </w:rPr>
              <w:fldChar w:fldCharType="end"/>
            </w:r>
          </w:hyperlink>
        </w:p>
        <w:p w14:paraId="4DA8D816" w14:textId="27DC3521"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10" w:history="1">
            <w:r w:rsidRPr="00C35B89">
              <w:rPr>
                <w:rStyle w:val="Hyperlink"/>
                <w:rFonts w:ascii="Gotham" w:hAnsi="Gotham" w:cs="Segoe UI"/>
                <w:noProof/>
              </w:rPr>
              <w:t>2.7</w:t>
            </w:r>
            <w:r>
              <w:rPr>
                <w:rFonts w:asciiTheme="minorHAnsi" w:eastAsiaTheme="minorEastAsia" w:hAnsiTheme="minorHAnsi"/>
                <w:noProof/>
                <w:kern w:val="2"/>
                <w14:ligatures w14:val="standardContextual"/>
              </w:rPr>
              <w:tab/>
            </w:r>
            <w:r w:rsidRPr="00C35B89">
              <w:rPr>
                <w:rStyle w:val="Hyperlink"/>
                <w:rFonts w:ascii="Gotham" w:hAnsi="Gotham" w:cs="Segoe UI"/>
                <w:noProof/>
              </w:rPr>
              <w:t>Audit Requirements</w:t>
            </w:r>
            <w:r>
              <w:rPr>
                <w:noProof/>
                <w:webHidden/>
              </w:rPr>
              <w:tab/>
            </w:r>
            <w:r>
              <w:rPr>
                <w:noProof/>
                <w:webHidden/>
              </w:rPr>
              <w:fldChar w:fldCharType="begin"/>
            </w:r>
            <w:r>
              <w:rPr>
                <w:noProof/>
                <w:webHidden/>
              </w:rPr>
              <w:instrText xml:space="preserve"> PAGEREF _Toc227421310 \h </w:instrText>
            </w:r>
            <w:r>
              <w:rPr>
                <w:noProof/>
                <w:webHidden/>
              </w:rPr>
            </w:r>
            <w:r>
              <w:rPr>
                <w:noProof/>
                <w:webHidden/>
              </w:rPr>
              <w:fldChar w:fldCharType="separate"/>
            </w:r>
            <w:r w:rsidR="00ED60A7">
              <w:rPr>
                <w:noProof/>
                <w:webHidden/>
              </w:rPr>
              <w:t>14</w:t>
            </w:r>
            <w:r>
              <w:rPr>
                <w:noProof/>
                <w:webHidden/>
              </w:rPr>
              <w:fldChar w:fldCharType="end"/>
            </w:r>
          </w:hyperlink>
        </w:p>
        <w:p w14:paraId="6176AEB0" w14:textId="41F470C6" w:rsidR="008B5081" w:rsidRDefault="008B5081">
          <w:pPr>
            <w:pStyle w:val="TOC3"/>
            <w:tabs>
              <w:tab w:val="left" w:pos="1440"/>
              <w:tab w:val="right" w:leader="dot" w:pos="9350"/>
            </w:tabs>
            <w:rPr>
              <w:rFonts w:asciiTheme="minorHAnsi" w:eastAsiaTheme="minorEastAsia" w:hAnsiTheme="minorHAnsi"/>
              <w:noProof/>
              <w:kern w:val="2"/>
              <w14:ligatures w14:val="standardContextual"/>
            </w:rPr>
          </w:pPr>
          <w:hyperlink w:anchor="_Toc227421311" w:history="1">
            <w:r w:rsidRPr="00C35B89">
              <w:rPr>
                <w:rStyle w:val="Hyperlink"/>
                <w:rFonts w:ascii="Gotham" w:hAnsi="Gotham" w:cs="Segoe UI"/>
                <w:noProof/>
              </w:rPr>
              <w:t>2.7.1</w:t>
            </w:r>
            <w:r>
              <w:rPr>
                <w:rFonts w:asciiTheme="minorHAnsi" w:eastAsiaTheme="minorEastAsia" w:hAnsiTheme="minorHAnsi"/>
                <w:noProof/>
                <w:kern w:val="2"/>
                <w14:ligatures w14:val="standardContextual"/>
              </w:rPr>
              <w:tab/>
            </w:r>
            <w:r w:rsidRPr="00C35B89">
              <w:rPr>
                <w:rStyle w:val="Hyperlink"/>
                <w:rFonts w:ascii="Gotham" w:hAnsi="Gotham" w:cs="Segoe UI"/>
                <w:noProof/>
              </w:rPr>
              <w:t>Audit Requirements for Non-Federal Entities</w:t>
            </w:r>
            <w:r>
              <w:rPr>
                <w:noProof/>
                <w:webHidden/>
              </w:rPr>
              <w:tab/>
            </w:r>
            <w:r>
              <w:rPr>
                <w:noProof/>
                <w:webHidden/>
              </w:rPr>
              <w:fldChar w:fldCharType="begin"/>
            </w:r>
            <w:r>
              <w:rPr>
                <w:noProof/>
                <w:webHidden/>
              </w:rPr>
              <w:instrText xml:space="preserve"> PAGEREF _Toc227421311 \h </w:instrText>
            </w:r>
            <w:r>
              <w:rPr>
                <w:noProof/>
                <w:webHidden/>
              </w:rPr>
            </w:r>
            <w:r>
              <w:rPr>
                <w:noProof/>
                <w:webHidden/>
              </w:rPr>
              <w:fldChar w:fldCharType="separate"/>
            </w:r>
            <w:r w:rsidR="00ED60A7">
              <w:rPr>
                <w:noProof/>
                <w:webHidden/>
              </w:rPr>
              <w:t>16</w:t>
            </w:r>
            <w:r>
              <w:rPr>
                <w:noProof/>
                <w:webHidden/>
              </w:rPr>
              <w:fldChar w:fldCharType="end"/>
            </w:r>
          </w:hyperlink>
        </w:p>
        <w:p w14:paraId="211888F4" w14:textId="3A5CD006" w:rsidR="008B5081" w:rsidRDefault="008B5081">
          <w:pPr>
            <w:pStyle w:val="TOC3"/>
            <w:tabs>
              <w:tab w:val="left" w:pos="1440"/>
              <w:tab w:val="right" w:leader="dot" w:pos="9350"/>
            </w:tabs>
            <w:rPr>
              <w:rFonts w:asciiTheme="minorHAnsi" w:eastAsiaTheme="minorEastAsia" w:hAnsiTheme="minorHAnsi"/>
              <w:noProof/>
              <w:kern w:val="2"/>
              <w14:ligatures w14:val="standardContextual"/>
            </w:rPr>
          </w:pPr>
          <w:hyperlink w:anchor="_Toc227421312" w:history="1">
            <w:r w:rsidRPr="00C35B89">
              <w:rPr>
                <w:rStyle w:val="Hyperlink"/>
                <w:rFonts w:ascii="Gotham" w:hAnsi="Gotham" w:cs="Segoe UI"/>
                <w:noProof/>
              </w:rPr>
              <w:t>2.7.2</w:t>
            </w:r>
            <w:r>
              <w:rPr>
                <w:rFonts w:asciiTheme="minorHAnsi" w:eastAsiaTheme="minorEastAsia" w:hAnsiTheme="minorHAnsi"/>
                <w:noProof/>
                <w:kern w:val="2"/>
                <w14:ligatures w14:val="standardContextual"/>
              </w:rPr>
              <w:tab/>
            </w:r>
            <w:r w:rsidRPr="00C35B89">
              <w:rPr>
                <w:rStyle w:val="Hyperlink"/>
                <w:rFonts w:ascii="Gotham" w:hAnsi="Gotham" w:cs="Segoe UI"/>
                <w:noProof/>
              </w:rPr>
              <w:t>Audit Requirements for For-Profit Entities</w:t>
            </w:r>
            <w:r>
              <w:rPr>
                <w:noProof/>
                <w:webHidden/>
              </w:rPr>
              <w:tab/>
            </w:r>
            <w:r>
              <w:rPr>
                <w:noProof/>
                <w:webHidden/>
              </w:rPr>
              <w:fldChar w:fldCharType="begin"/>
            </w:r>
            <w:r>
              <w:rPr>
                <w:noProof/>
                <w:webHidden/>
              </w:rPr>
              <w:instrText xml:space="preserve"> PAGEREF _Toc227421312 \h </w:instrText>
            </w:r>
            <w:r>
              <w:rPr>
                <w:noProof/>
                <w:webHidden/>
              </w:rPr>
            </w:r>
            <w:r>
              <w:rPr>
                <w:noProof/>
                <w:webHidden/>
              </w:rPr>
              <w:fldChar w:fldCharType="separate"/>
            </w:r>
            <w:r w:rsidR="00ED60A7">
              <w:rPr>
                <w:noProof/>
                <w:webHidden/>
              </w:rPr>
              <w:t>17</w:t>
            </w:r>
            <w:r>
              <w:rPr>
                <w:noProof/>
                <w:webHidden/>
              </w:rPr>
              <w:fldChar w:fldCharType="end"/>
            </w:r>
          </w:hyperlink>
        </w:p>
        <w:p w14:paraId="454ACB83" w14:textId="0C79AACD"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13" w:history="1">
            <w:r w:rsidRPr="00C35B89">
              <w:rPr>
                <w:rStyle w:val="Hyperlink"/>
                <w:rFonts w:ascii="Gotham" w:hAnsi="Gotham" w:cs="Segoe UI"/>
                <w:noProof/>
              </w:rPr>
              <w:t>2.8</w:t>
            </w:r>
            <w:r>
              <w:rPr>
                <w:rFonts w:asciiTheme="minorHAnsi" w:eastAsiaTheme="minorEastAsia" w:hAnsiTheme="minorHAnsi"/>
                <w:noProof/>
                <w:kern w:val="2"/>
                <w14:ligatures w14:val="standardContextual"/>
              </w:rPr>
              <w:tab/>
            </w:r>
            <w:r w:rsidRPr="00C35B89">
              <w:rPr>
                <w:rStyle w:val="Hyperlink"/>
                <w:rFonts w:ascii="Gotham" w:hAnsi="Gotham" w:cs="Segoe UI"/>
                <w:noProof/>
              </w:rPr>
              <w:t>Project Change Orders</w:t>
            </w:r>
            <w:r>
              <w:rPr>
                <w:noProof/>
                <w:webHidden/>
              </w:rPr>
              <w:tab/>
            </w:r>
            <w:r>
              <w:rPr>
                <w:noProof/>
                <w:webHidden/>
              </w:rPr>
              <w:fldChar w:fldCharType="begin"/>
            </w:r>
            <w:r>
              <w:rPr>
                <w:noProof/>
                <w:webHidden/>
              </w:rPr>
              <w:instrText xml:space="preserve"> PAGEREF _Toc227421313 \h </w:instrText>
            </w:r>
            <w:r>
              <w:rPr>
                <w:noProof/>
                <w:webHidden/>
              </w:rPr>
            </w:r>
            <w:r>
              <w:rPr>
                <w:noProof/>
                <w:webHidden/>
              </w:rPr>
              <w:fldChar w:fldCharType="separate"/>
            </w:r>
            <w:r w:rsidR="00ED60A7">
              <w:rPr>
                <w:noProof/>
                <w:webHidden/>
              </w:rPr>
              <w:t>17</w:t>
            </w:r>
            <w:r>
              <w:rPr>
                <w:noProof/>
                <w:webHidden/>
              </w:rPr>
              <w:fldChar w:fldCharType="end"/>
            </w:r>
          </w:hyperlink>
        </w:p>
        <w:p w14:paraId="616E3662" w14:textId="2B5A1B60" w:rsidR="008B5081" w:rsidRDefault="008B5081">
          <w:pPr>
            <w:pStyle w:val="TOC1"/>
            <w:tabs>
              <w:tab w:val="left" w:pos="480"/>
              <w:tab w:val="right" w:leader="dot" w:pos="9350"/>
            </w:tabs>
            <w:rPr>
              <w:rFonts w:asciiTheme="minorHAnsi" w:eastAsiaTheme="minorEastAsia" w:hAnsiTheme="minorHAnsi"/>
              <w:noProof/>
              <w:kern w:val="2"/>
              <w14:ligatures w14:val="standardContextual"/>
            </w:rPr>
          </w:pPr>
          <w:hyperlink w:anchor="_Toc227421314" w:history="1">
            <w:r w:rsidRPr="00C35B89">
              <w:rPr>
                <w:rStyle w:val="Hyperlink"/>
                <w:rFonts w:ascii="Gotham" w:hAnsi="Gotham" w:cs="Segoe UI"/>
                <w:noProof/>
              </w:rPr>
              <w:t>3</w:t>
            </w:r>
            <w:r>
              <w:rPr>
                <w:rFonts w:asciiTheme="minorHAnsi" w:eastAsiaTheme="minorEastAsia" w:hAnsiTheme="minorHAnsi"/>
                <w:noProof/>
                <w:kern w:val="2"/>
                <w14:ligatures w14:val="standardContextual"/>
              </w:rPr>
              <w:tab/>
            </w:r>
            <w:r w:rsidRPr="00C35B89">
              <w:rPr>
                <w:rStyle w:val="Hyperlink"/>
                <w:rFonts w:ascii="Gotham" w:hAnsi="Gotham" w:cs="Segoe UI"/>
                <w:noProof/>
              </w:rPr>
              <w:t>Subgrantee Risk Assessments and Monitoring Plans</w:t>
            </w:r>
            <w:r>
              <w:rPr>
                <w:noProof/>
                <w:webHidden/>
              </w:rPr>
              <w:tab/>
            </w:r>
            <w:r>
              <w:rPr>
                <w:noProof/>
                <w:webHidden/>
              </w:rPr>
              <w:fldChar w:fldCharType="begin"/>
            </w:r>
            <w:r>
              <w:rPr>
                <w:noProof/>
                <w:webHidden/>
              </w:rPr>
              <w:instrText xml:space="preserve"> PAGEREF _Toc227421314 \h </w:instrText>
            </w:r>
            <w:r>
              <w:rPr>
                <w:noProof/>
                <w:webHidden/>
              </w:rPr>
            </w:r>
            <w:r>
              <w:rPr>
                <w:noProof/>
                <w:webHidden/>
              </w:rPr>
              <w:fldChar w:fldCharType="separate"/>
            </w:r>
            <w:r w:rsidR="00ED60A7">
              <w:rPr>
                <w:noProof/>
                <w:webHidden/>
              </w:rPr>
              <w:t>19</w:t>
            </w:r>
            <w:r>
              <w:rPr>
                <w:noProof/>
                <w:webHidden/>
              </w:rPr>
              <w:fldChar w:fldCharType="end"/>
            </w:r>
          </w:hyperlink>
        </w:p>
        <w:p w14:paraId="5C29269D" w14:textId="67E0B091"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15" w:history="1">
            <w:r w:rsidRPr="00C35B89">
              <w:rPr>
                <w:rStyle w:val="Hyperlink"/>
                <w:rFonts w:ascii="Gotham" w:hAnsi="Gotham" w:cs="Segoe UI"/>
                <w:noProof/>
              </w:rPr>
              <w:t>3.1</w:t>
            </w:r>
            <w:r>
              <w:rPr>
                <w:rFonts w:asciiTheme="minorHAnsi" w:eastAsiaTheme="minorEastAsia" w:hAnsiTheme="minorHAnsi"/>
                <w:noProof/>
                <w:kern w:val="2"/>
                <w14:ligatures w14:val="standardContextual"/>
              </w:rPr>
              <w:tab/>
            </w:r>
            <w:r w:rsidRPr="00C35B89">
              <w:rPr>
                <w:rStyle w:val="Hyperlink"/>
                <w:rFonts w:ascii="Gotham" w:hAnsi="Gotham" w:cs="Segoe UI"/>
                <w:noProof/>
              </w:rPr>
              <w:t>Establishing Monitoring Levels</w:t>
            </w:r>
            <w:r>
              <w:rPr>
                <w:noProof/>
                <w:webHidden/>
              </w:rPr>
              <w:tab/>
            </w:r>
            <w:r>
              <w:rPr>
                <w:noProof/>
                <w:webHidden/>
              </w:rPr>
              <w:fldChar w:fldCharType="begin"/>
            </w:r>
            <w:r>
              <w:rPr>
                <w:noProof/>
                <w:webHidden/>
              </w:rPr>
              <w:instrText xml:space="preserve"> PAGEREF _Toc227421315 \h </w:instrText>
            </w:r>
            <w:r>
              <w:rPr>
                <w:noProof/>
                <w:webHidden/>
              </w:rPr>
            </w:r>
            <w:r>
              <w:rPr>
                <w:noProof/>
                <w:webHidden/>
              </w:rPr>
              <w:fldChar w:fldCharType="separate"/>
            </w:r>
            <w:r w:rsidR="00ED60A7">
              <w:rPr>
                <w:noProof/>
                <w:webHidden/>
              </w:rPr>
              <w:t>20</w:t>
            </w:r>
            <w:r>
              <w:rPr>
                <w:noProof/>
                <w:webHidden/>
              </w:rPr>
              <w:fldChar w:fldCharType="end"/>
            </w:r>
          </w:hyperlink>
        </w:p>
        <w:p w14:paraId="31BB4D25" w14:textId="03EAFDA6"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16" w:history="1">
            <w:r w:rsidRPr="00C35B89">
              <w:rPr>
                <w:rStyle w:val="Hyperlink"/>
                <w:rFonts w:ascii="Gotham" w:hAnsi="Gotham" w:cs="Segoe UI"/>
                <w:noProof/>
              </w:rPr>
              <w:t>3.2</w:t>
            </w:r>
            <w:r>
              <w:rPr>
                <w:rFonts w:asciiTheme="minorHAnsi" w:eastAsiaTheme="minorEastAsia" w:hAnsiTheme="minorHAnsi"/>
                <w:noProof/>
                <w:kern w:val="2"/>
                <w14:ligatures w14:val="standardContextual"/>
              </w:rPr>
              <w:tab/>
            </w:r>
            <w:r w:rsidRPr="00C35B89">
              <w:rPr>
                <w:rStyle w:val="Hyperlink"/>
                <w:rFonts w:ascii="Gotham" w:hAnsi="Gotham" w:cs="Segoe UI"/>
                <w:noProof/>
              </w:rPr>
              <w:t>Levels of Monitoring</w:t>
            </w:r>
            <w:r>
              <w:rPr>
                <w:noProof/>
                <w:webHidden/>
              </w:rPr>
              <w:tab/>
            </w:r>
            <w:r>
              <w:rPr>
                <w:noProof/>
                <w:webHidden/>
              </w:rPr>
              <w:fldChar w:fldCharType="begin"/>
            </w:r>
            <w:r>
              <w:rPr>
                <w:noProof/>
                <w:webHidden/>
              </w:rPr>
              <w:instrText xml:space="preserve"> PAGEREF _Toc227421316 \h </w:instrText>
            </w:r>
            <w:r>
              <w:rPr>
                <w:noProof/>
                <w:webHidden/>
              </w:rPr>
            </w:r>
            <w:r>
              <w:rPr>
                <w:noProof/>
                <w:webHidden/>
              </w:rPr>
              <w:fldChar w:fldCharType="separate"/>
            </w:r>
            <w:r w:rsidR="00ED60A7">
              <w:rPr>
                <w:noProof/>
                <w:webHidden/>
              </w:rPr>
              <w:t>20</w:t>
            </w:r>
            <w:r>
              <w:rPr>
                <w:noProof/>
                <w:webHidden/>
              </w:rPr>
              <w:fldChar w:fldCharType="end"/>
            </w:r>
          </w:hyperlink>
        </w:p>
        <w:p w14:paraId="798B64CC" w14:textId="24DDC97B" w:rsidR="008B5081" w:rsidRDefault="008B5081">
          <w:pPr>
            <w:pStyle w:val="TOC3"/>
            <w:tabs>
              <w:tab w:val="left" w:pos="1440"/>
              <w:tab w:val="right" w:leader="dot" w:pos="9350"/>
            </w:tabs>
            <w:rPr>
              <w:rFonts w:asciiTheme="minorHAnsi" w:eastAsiaTheme="minorEastAsia" w:hAnsiTheme="minorHAnsi"/>
              <w:noProof/>
              <w:kern w:val="2"/>
              <w14:ligatures w14:val="standardContextual"/>
            </w:rPr>
          </w:pPr>
          <w:hyperlink w:anchor="_Toc227421317" w:history="1">
            <w:r w:rsidRPr="00C35B89">
              <w:rPr>
                <w:rStyle w:val="Hyperlink"/>
                <w:rFonts w:ascii="Gotham" w:hAnsi="Gotham" w:cs="Segoe UI"/>
                <w:noProof/>
              </w:rPr>
              <w:t>3.2.1</w:t>
            </w:r>
            <w:r>
              <w:rPr>
                <w:rFonts w:asciiTheme="minorHAnsi" w:eastAsiaTheme="minorEastAsia" w:hAnsiTheme="minorHAnsi"/>
                <w:noProof/>
                <w:kern w:val="2"/>
                <w14:ligatures w14:val="standardContextual"/>
              </w:rPr>
              <w:tab/>
            </w:r>
            <w:r w:rsidRPr="00C35B89">
              <w:rPr>
                <w:rStyle w:val="Hyperlink"/>
                <w:rFonts w:ascii="Gotham" w:hAnsi="Gotham" w:cs="Segoe UI"/>
                <w:noProof/>
              </w:rPr>
              <w:t>Standard Monitoring</w:t>
            </w:r>
            <w:r>
              <w:rPr>
                <w:noProof/>
                <w:webHidden/>
              </w:rPr>
              <w:tab/>
            </w:r>
            <w:r>
              <w:rPr>
                <w:noProof/>
                <w:webHidden/>
              </w:rPr>
              <w:fldChar w:fldCharType="begin"/>
            </w:r>
            <w:r>
              <w:rPr>
                <w:noProof/>
                <w:webHidden/>
              </w:rPr>
              <w:instrText xml:space="preserve"> PAGEREF _Toc227421317 \h </w:instrText>
            </w:r>
            <w:r>
              <w:rPr>
                <w:noProof/>
                <w:webHidden/>
              </w:rPr>
            </w:r>
            <w:r>
              <w:rPr>
                <w:noProof/>
                <w:webHidden/>
              </w:rPr>
              <w:fldChar w:fldCharType="separate"/>
            </w:r>
            <w:r w:rsidR="00ED60A7">
              <w:rPr>
                <w:noProof/>
                <w:webHidden/>
              </w:rPr>
              <w:t>20</w:t>
            </w:r>
            <w:r>
              <w:rPr>
                <w:noProof/>
                <w:webHidden/>
              </w:rPr>
              <w:fldChar w:fldCharType="end"/>
            </w:r>
          </w:hyperlink>
        </w:p>
        <w:p w14:paraId="73A6D693" w14:textId="5B446094" w:rsidR="008B5081" w:rsidRDefault="008B5081">
          <w:pPr>
            <w:pStyle w:val="TOC3"/>
            <w:tabs>
              <w:tab w:val="left" w:pos="1440"/>
              <w:tab w:val="right" w:leader="dot" w:pos="9350"/>
            </w:tabs>
            <w:rPr>
              <w:rFonts w:asciiTheme="minorHAnsi" w:eastAsiaTheme="minorEastAsia" w:hAnsiTheme="minorHAnsi"/>
              <w:noProof/>
              <w:kern w:val="2"/>
              <w14:ligatures w14:val="standardContextual"/>
            </w:rPr>
          </w:pPr>
          <w:hyperlink w:anchor="_Toc227421318" w:history="1">
            <w:r w:rsidRPr="00C35B89">
              <w:rPr>
                <w:rStyle w:val="Hyperlink"/>
                <w:rFonts w:ascii="Gotham" w:hAnsi="Gotham" w:cs="Segoe UI"/>
                <w:noProof/>
              </w:rPr>
              <w:t>3.2.2</w:t>
            </w:r>
            <w:r>
              <w:rPr>
                <w:rFonts w:asciiTheme="minorHAnsi" w:eastAsiaTheme="minorEastAsia" w:hAnsiTheme="minorHAnsi"/>
                <w:noProof/>
                <w:kern w:val="2"/>
                <w14:ligatures w14:val="standardContextual"/>
              </w:rPr>
              <w:tab/>
            </w:r>
            <w:r w:rsidRPr="00C35B89">
              <w:rPr>
                <w:rStyle w:val="Hyperlink"/>
                <w:rFonts w:ascii="Gotham" w:hAnsi="Gotham" w:cs="Segoe UI"/>
                <w:noProof/>
              </w:rPr>
              <w:t>Intermediate Monitoring</w:t>
            </w:r>
            <w:r>
              <w:rPr>
                <w:noProof/>
                <w:webHidden/>
              </w:rPr>
              <w:tab/>
            </w:r>
            <w:r>
              <w:rPr>
                <w:noProof/>
                <w:webHidden/>
              </w:rPr>
              <w:fldChar w:fldCharType="begin"/>
            </w:r>
            <w:r>
              <w:rPr>
                <w:noProof/>
                <w:webHidden/>
              </w:rPr>
              <w:instrText xml:space="preserve"> PAGEREF _Toc227421318 \h </w:instrText>
            </w:r>
            <w:r>
              <w:rPr>
                <w:noProof/>
                <w:webHidden/>
              </w:rPr>
            </w:r>
            <w:r>
              <w:rPr>
                <w:noProof/>
                <w:webHidden/>
              </w:rPr>
              <w:fldChar w:fldCharType="separate"/>
            </w:r>
            <w:r w:rsidR="00ED60A7">
              <w:rPr>
                <w:noProof/>
                <w:webHidden/>
              </w:rPr>
              <w:t>20</w:t>
            </w:r>
            <w:r>
              <w:rPr>
                <w:noProof/>
                <w:webHidden/>
              </w:rPr>
              <w:fldChar w:fldCharType="end"/>
            </w:r>
          </w:hyperlink>
        </w:p>
        <w:p w14:paraId="6282B7F7" w14:textId="35E08729" w:rsidR="008B5081" w:rsidRDefault="008B5081">
          <w:pPr>
            <w:pStyle w:val="TOC3"/>
            <w:tabs>
              <w:tab w:val="left" w:pos="1440"/>
              <w:tab w:val="right" w:leader="dot" w:pos="9350"/>
            </w:tabs>
            <w:rPr>
              <w:rFonts w:asciiTheme="minorHAnsi" w:eastAsiaTheme="minorEastAsia" w:hAnsiTheme="minorHAnsi"/>
              <w:noProof/>
              <w:kern w:val="2"/>
              <w14:ligatures w14:val="standardContextual"/>
            </w:rPr>
          </w:pPr>
          <w:hyperlink w:anchor="_Toc227421319" w:history="1">
            <w:r w:rsidRPr="00C35B89">
              <w:rPr>
                <w:rStyle w:val="Hyperlink"/>
                <w:rFonts w:ascii="Gotham" w:hAnsi="Gotham" w:cs="Segoe UI"/>
                <w:noProof/>
              </w:rPr>
              <w:t>3.2.3</w:t>
            </w:r>
            <w:r>
              <w:rPr>
                <w:rFonts w:asciiTheme="minorHAnsi" w:eastAsiaTheme="minorEastAsia" w:hAnsiTheme="minorHAnsi"/>
                <w:noProof/>
                <w:kern w:val="2"/>
                <w14:ligatures w14:val="standardContextual"/>
              </w:rPr>
              <w:tab/>
            </w:r>
            <w:r w:rsidRPr="00C35B89">
              <w:rPr>
                <w:rStyle w:val="Hyperlink"/>
                <w:rFonts w:ascii="Gotham" w:hAnsi="Gotham" w:cs="Segoe UI"/>
                <w:noProof/>
              </w:rPr>
              <w:t>Elevated Monitoring</w:t>
            </w:r>
            <w:r>
              <w:rPr>
                <w:noProof/>
                <w:webHidden/>
              </w:rPr>
              <w:tab/>
            </w:r>
            <w:r>
              <w:rPr>
                <w:noProof/>
                <w:webHidden/>
              </w:rPr>
              <w:fldChar w:fldCharType="begin"/>
            </w:r>
            <w:r>
              <w:rPr>
                <w:noProof/>
                <w:webHidden/>
              </w:rPr>
              <w:instrText xml:space="preserve"> PAGEREF _Toc227421319 \h </w:instrText>
            </w:r>
            <w:r>
              <w:rPr>
                <w:noProof/>
                <w:webHidden/>
              </w:rPr>
            </w:r>
            <w:r>
              <w:rPr>
                <w:noProof/>
                <w:webHidden/>
              </w:rPr>
              <w:fldChar w:fldCharType="separate"/>
            </w:r>
            <w:r w:rsidR="00ED60A7">
              <w:rPr>
                <w:noProof/>
                <w:webHidden/>
              </w:rPr>
              <w:t>21</w:t>
            </w:r>
            <w:r>
              <w:rPr>
                <w:noProof/>
                <w:webHidden/>
              </w:rPr>
              <w:fldChar w:fldCharType="end"/>
            </w:r>
          </w:hyperlink>
        </w:p>
        <w:p w14:paraId="4BD87498" w14:textId="02ADF91D" w:rsidR="008B5081" w:rsidRDefault="008B5081">
          <w:pPr>
            <w:pStyle w:val="TOC3"/>
            <w:tabs>
              <w:tab w:val="left" w:pos="1440"/>
              <w:tab w:val="right" w:leader="dot" w:pos="9350"/>
            </w:tabs>
            <w:rPr>
              <w:rFonts w:asciiTheme="minorHAnsi" w:eastAsiaTheme="minorEastAsia" w:hAnsiTheme="minorHAnsi"/>
              <w:noProof/>
              <w:kern w:val="2"/>
              <w14:ligatures w14:val="standardContextual"/>
            </w:rPr>
          </w:pPr>
          <w:hyperlink w:anchor="_Toc227421320" w:history="1">
            <w:r w:rsidRPr="00C35B89">
              <w:rPr>
                <w:rStyle w:val="Hyperlink"/>
                <w:rFonts w:ascii="Gotham" w:hAnsi="Gotham" w:cs="Segoe UI"/>
                <w:noProof/>
              </w:rPr>
              <w:t>3.2.4</w:t>
            </w:r>
            <w:r>
              <w:rPr>
                <w:rFonts w:asciiTheme="minorHAnsi" w:eastAsiaTheme="minorEastAsia" w:hAnsiTheme="minorHAnsi"/>
                <w:noProof/>
                <w:kern w:val="2"/>
                <w14:ligatures w14:val="standardContextual"/>
              </w:rPr>
              <w:tab/>
            </w:r>
            <w:r w:rsidRPr="00C35B89">
              <w:rPr>
                <w:rStyle w:val="Hyperlink"/>
                <w:rFonts w:ascii="Gotham" w:hAnsi="Gotham" w:cs="Segoe UI"/>
                <w:noProof/>
              </w:rPr>
              <w:t>Advanced Monitoring</w:t>
            </w:r>
            <w:r>
              <w:rPr>
                <w:noProof/>
                <w:webHidden/>
              </w:rPr>
              <w:tab/>
            </w:r>
            <w:r>
              <w:rPr>
                <w:noProof/>
                <w:webHidden/>
              </w:rPr>
              <w:fldChar w:fldCharType="begin"/>
            </w:r>
            <w:r>
              <w:rPr>
                <w:noProof/>
                <w:webHidden/>
              </w:rPr>
              <w:instrText xml:space="preserve"> PAGEREF _Toc227421320 \h </w:instrText>
            </w:r>
            <w:r>
              <w:rPr>
                <w:noProof/>
                <w:webHidden/>
              </w:rPr>
            </w:r>
            <w:r>
              <w:rPr>
                <w:noProof/>
                <w:webHidden/>
              </w:rPr>
              <w:fldChar w:fldCharType="separate"/>
            </w:r>
            <w:r w:rsidR="00ED60A7">
              <w:rPr>
                <w:noProof/>
                <w:webHidden/>
              </w:rPr>
              <w:t>21</w:t>
            </w:r>
            <w:r>
              <w:rPr>
                <w:noProof/>
                <w:webHidden/>
              </w:rPr>
              <w:fldChar w:fldCharType="end"/>
            </w:r>
          </w:hyperlink>
        </w:p>
        <w:p w14:paraId="49FDBA58" w14:textId="22EDDDDE" w:rsidR="008B5081" w:rsidRDefault="008B5081">
          <w:pPr>
            <w:pStyle w:val="TOC3"/>
            <w:tabs>
              <w:tab w:val="left" w:pos="1440"/>
              <w:tab w:val="right" w:leader="dot" w:pos="9350"/>
            </w:tabs>
            <w:rPr>
              <w:rFonts w:asciiTheme="minorHAnsi" w:eastAsiaTheme="minorEastAsia" w:hAnsiTheme="minorHAnsi"/>
              <w:noProof/>
              <w:kern w:val="2"/>
              <w14:ligatures w14:val="standardContextual"/>
            </w:rPr>
          </w:pPr>
          <w:hyperlink w:anchor="_Toc227421321" w:history="1">
            <w:r w:rsidRPr="00C35B89">
              <w:rPr>
                <w:rStyle w:val="Hyperlink"/>
                <w:rFonts w:ascii="Gotham" w:hAnsi="Gotham" w:cs="Segoe UI"/>
                <w:noProof/>
              </w:rPr>
              <w:t>3.2.5</w:t>
            </w:r>
            <w:r>
              <w:rPr>
                <w:rFonts w:asciiTheme="minorHAnsi" w:eastAsiaTheme="minorEastAsia" w:hAnsiTheme="minorHAnsi"/>
                <w:noProof/>
                <w:kern w:val="2"/>
                <w14:ligatures w14:val="standardContextual"/>
              </w:rPr>
              <w:tab/>
            </w:r>
            <w:r w:rsidRPr="00C35B89">
              <w:rPr>
                <w:rStyle w:val="Hyperlink"/>
                <w:rFonts w:ascii="Gotham" w:hAnsi="Gotham" w:cs="Segoe UI"/>
                <w:noProof/>
              </w:rPr>
              <w:t>Changing the Monitoring Level</w:t>
            </w:r>
            <w:r>
              <w:rPr>
                <w:noProof/>
                <w:webHidden/>
              </w:rPr>
              <w:tab/>
            </w:r>
            <w:r>
              <w:rPr>
                <w:noProof/>
                <w:webHidden/>
              </w:rPr>
              <w:fldChar w:fldCharType="begin"/>
            </w:r>
            <w:r>
              <w:rPr>
                <w:noProof/>
                <w:webHidden/>
              </w:rPr>
              <w:instrText xml:space="preserve"> PAGEREF _Toc227421321 \h </w:instrText>
            </w:r>
            <w:r>
              <w:rPr>
                <w:noProof/>
                <w:webHidden/>
              </w:rPr>
            </w:r>
            <w:r>
              <w:rPr>
                <w:noProof/>
                <w:webHidden/>
              </w:rPr>
              <w:fldChar w:fldCharType="separate"/>
            </w:r>
            <w:r w:rsidR="00ED60A7">
              <w:rPr>
                <w:noProof/>
                <w:webHidden/>
              </w:rPr>
              <w:t>21</w:t>
            </w:r>
            <w:r>
              <w:rPr>
                <w:noProof/>
                <w:webHidden/>
              </w:rPr>
              <w:fldChar w:fldCharType="end"/>
            </w:r>
          </w:hyperlink>
        </w:p>
        <w:p w14:paraId="25E2949E" w14:textId="7F0B0D7B" w:rsidR="008B5081" w:rsidRDefault="008B5081">
          <w:pPr>
            <w:pStyle w:val="TOC1"/>
            <w:tabs>
              <w:tab w:val="left" w:pos="480"/>
              <w:tab w:val="right" w:leader="dot" w:pos="9350"/>
            </w:tabs>
            <w:rPr>
              <w:rFonts w:asciiTheme="minorHAnsi" w:eastAsiaTheme="minorEastAsia" w:hAnsiTheme="minorHAnsi"/>
              <w:noProof/>
              <w:kern w:val="2"/>
              <w14:ligatures w14:val="standardContextual"/>
            </w:rPr>
          </w:pPr>
          <w:hyperlink w:anchor="_Toc227421322" w:history="1">
            <w:r w:rsidRPr="00C35B89">
              <w:rPr>
                <w:rStyle w:val="Hyperlink"/>
                <w:rFonts w:ascii="Gotham" w:hAnsi="Gotham" w:cs="Segoe UI"/>
                <w:noProof/>
              </w:rPr>
              <w:t>4</w:t>
            </w:r>
            <w:r>
              <w:rPr>
                <w:rFonts w:asciiTheme="minorHAnsi" w:eastAsiaTheme="minorEastAsia" w:hAnsiTheme="minorHAnsi"/>
                <w:noProof/>
                <w:kern w:val="2"/>
                <w14:ligatures w14:val="standardContextual"/>
              </w:rPr>
              <w:tab/>
            </w:r>
            <w:r w:rsidRPr="00C35B89">
              <w:rPr>
                <w:rStyle w:val="Hyperlink"/>
                <w:rFonts w:ascii="Gotham" w:hAnsi="Gotham" w:cs="Segoe UI"/>
                <w:noProof/>
              </w:rPr>
              <w:t>Program Reporting Requirements</w:t>
            </w:r>
            <w:r>
              <w:rPr>
                <w:noProof/>
                <w:webHidden/>
              </w:rPr>
              <w:tab/>
            </w:r>
            <w:r>
              <w:rPr>
                <w:noProof/>
                <w:webHidden/>
              </w:rPr>
              <w:fldChar w:fldCharType="begin"/>
            </w:r>
            <w:r>
              <w:rPr>
                <w:noProof/>
                <w:webHidden/>
              </w:rPr>
              <w:instrText xml:space="preserve"> PAGEREF _Toc227421322 \h </w:instrText>
            </w:r>
            <w:r>
              <w:rPr>
                <w:noProof/>
                <w:webHidden/>
              </w:rPr>
            </w:r>
            <w:r>
              <w:rPr>
                <w:noProof/>
                <w:webHidden/>
              </w:rPr>
              <w:fldChar w:fldCharType="separate"/>
            </w:r>
            <w:r w:rsidR="00ED60A7">
              <w:rPr>
                <w:noProof/>
                <w:webHidden/>
              </w:rPr>
              <w:t>23</w:t>
            </w:r>
            <w:r>
              <w:rPr>
                <w:noProof/>
                <w:webHidden/>
              </w:rPr>
              <w:fldChar w:fldCharType="end"/>
            </w:r>
          </w:hyperlink>
        </w:p>
        <w:p w14:paraId="006C324A" w14:textId="5C33BD0B"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23" w:history="1">
            <w:r w:rsidRPr="00C35B89">
              <w:rPr>
                <w:rStyle w:val="Hyperlink"/>
                <w:rFonts w:ascii="Gotham" w:hAnsi="Gotham" w:cs="Segoe UI"/>
                <w:noProof/>
              </w:rPr>
              <w:t>4.1</w:t>
            </w:r>
            <w:r>
              <w:rPr>
                <w:rFonts w:asciiTheme="minorHAnsi" w:eastAsiaTheme="minorEastAsia" w:hAnsiTheme="minorHAnsi"/>
                <w:noProof/>
                <w:kern w:val="2"/>
                <w14:ligatures w14:val="standardContextual"/>
              </w:rPr>
              <w:tab/>
            </w:r>
            <w:r w:rsidRPr="00C35B89">
              <w:rPr>
                <w:rStyle w:val="Hyperlink"/>
                <w:rFonts w:ascii="Gotham" w:hAnsi="Gotham" w:cs="Segoe UI"/>
                <w:noProof/>
              </w:rPr>
              <w:t>Information Subgrantees May Need to Track and Report</w:t>
            </w:r>
            <w:r>
              <w:rPr>
                <w:noProof/>
                <w:webHidden/>
              </w:rPr>
              <w:tab/>
            </w:r>
            <w:r>
              <w:rPr>
                <w:noProof/>
                <w:webHidden/>
              </w:rPr>
              <w:fldChar w:fldCharType="begin"/>
            </w:r>
            <w:r>
              <w:rPr>
                <w:noProof/>
                <w:webHidden/>
              </w:rPr>
              <w:instrText xml:space="preserve"> PAGEREF _Toc227421323 \h </w:instrText>
            </w:r>
            <w:r>
              <w:rPr>
                <w:noProof/>
                <w:webHidden/>
              </w:rPr>
            </w:r>
            <w:r>
              <w:rPr>
                <w:noProof/>
                <w:webHidden/>
              </w:rPr>
              <w:fldChar w:fldCharType="separate"/>
            </w:r>
            <w:r w:rsidR="00ED60A7">
              <w:rPr>
                <w:noProof/>
                <w:webHidden/>
              </w:rPr>
              <w:t>24</w:t>
            </w:r>
            <w:r>
              <w:rPr>
                <w:noProof/>
                <w:webHidden/>
              </w:rPr>
              <w:fldChar w:fldCharType="end"/>
            </w:r>
          </w:hyperlink>
        </w:p>
        <w:p w14:paraId="51D1FFE6" w14:textId="15EDE456"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24" w:history="1">
            <w:r w:rsidRPr="00C35B89">
              <w:rPr>
                <w:rStyle w:val="Hyperlink"/>
                <w:rFonts w:ascii="Gotham" w:hAnsi="Gotham" w:cs="Segoe UI"/>
                <w:noProof/>
              </w:rPr>
              <w:t>4.2</w:t>
            </w:r>
            <w:r>
              <w:rPr>
                <w:rFonts w:asciiTheme="minorHAnsi" w:eastAsiaTheme="minorEastAsia" w:hAnsiTheme="minorHAnsi"/>
                <w:noProof/>
                <w:kern w:val="2"/>
                <w14:ligatures w14:val="standardContextual"/>
              </w:rPr>
              <w:tab/>
            </w:r>
            <w:r w:rsidRPr="00C35B89">
              <w:rPr>
                <w:rStyle w:val="Hyperlink"/>
                <w:rFonts w:ascii="Gotham" w:hAnsi="Gotham" w:cs="Segoe UI"/>
                <w:noProof/>
              </w:rPr>
              <w:t>Quarterly Desk Reviews</w:t>
            </w:r>
            <w:r>
              <w:rPr>
                <w:noProof/>
                <w:webHidden/>
              </w:rPr>
              <w:tab/>
            </w:r>
            <w:r>
              <w:rPr>
                <w:noProof/>
                <w:webHidden/>
              </w:rPr>
              <w:fldChar w:fldCharType="begin"/>
            </w:r>
            <w:r>
              <w:rPr>
                <w:noProof/>
                <w:webHidden/>
              </w:rPr>
              <w:instrText xml:space="preserve"> PAGEREF _Toc227421324 \h </w:instrText>
            </w:r>
            <w:r>
              <w:rPr>
                <w:noProof/>
                <w:webHidden/>
              </w:rPr>
            </w:r>
            <w:r>
              <w:rPr>
                <w:noProof/>
                <w:webHidden/>
              </w:rPr>
              <w:fldChar w:fldCharType="separate"/>
            </w:r>
            <w:r w:rsidR="00ED60A7">
              <w:rPr>
                <w:noProof/>
                <w:webHidden/>
              </w:rPr>
              <w:t>26</w:t>
            </w:r>
            <w:r>
              <w:rPr>
                <w:noProof/>
                <w:webHidden/>
              </w:rPr>
              <w:fldChar w:fldCharType="end"/>
            </w:r>
          </w:hyperlink>
        </w:p>
        <w:p w14:paraId="0052EB2F" w14:textId="198B1545"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25" w:history="1">
            <w:r w:rsidRPr="00C35B89">
              <w:rPr>
                <w:rStyle w:val="Hyperlink"/>
                <w:rFonts w:ascii="Gotham" w:hAnsi="Gotham" w:cs="Segoe UI"/>
                <w:noProof/>
              </w:rPr>
              <w:t>4.3</w:t>
            </w:r>
            <w:r>
              <w:rPr>
                <w:rFonts w:asciiTheme="minorHAnsi" w:eastAsiaTheme="minorEastAsia" w:hAnsiTheme="minorHAnsi"/>
                <w:noProof/>
                <w:kern w:val="2"/>
                <w14:ligatures w14:val="standardContextual"/>
              </w:rPr>
              <w:tab/>
            </w:r>
            <w:r w:rsidRPr="00C35B89">
              <w:rPr>
                <w:rStyle w:val="Hyperlink"/>
                <w:rFonts w:ascii="Gotham" w:hAnsi="Gotham" w:cs="Segoe UI"/>
                <w:noProof/>
              </w:rPr>
              <w:t>Project Meetings</w:t>
            </w:r>
            <w:r>
              <w:rPr>
                <w:noProof/>
                <w:webHidden/>
              </w:rPr>
              <w:tab/>
            </w:r>
            <w:r>
              <w:rPr>
                <w:noProof/>
                <w:webHidden/>
              </w:rPr>
              <w:fldChar w:fldCharType="begin"/>
            </w:r>
            <w:r>
              <w:rPr>
                <w:noProof/>
                <w:webHidden/>
              </w:rPr>
              <w:instrText xml:space="preserve"> PAGEREF _Toc227421325 \h </w:instrText>
            </w:r>
            <w:r>
              <w:rPr>
                <w:noProof/>
                <w:webHidden/>
              </w:rPr>
            </w:r>
            <w:r>
              <w:rPr>
                <w:noProof/>
                <w:webHidden/>
              </w:rPr>
              <w:fldChar w:fldCharType="separate"/>
            </w:r>
            <w:r w:rsidR="00ED60A7">
              <w:rPr>
                <w:noProof/>
                <w:webHidden/>
              </w:rPr>
              <w:t>26</w:t>
            </w:r>
            <w:r>
              <w:rPr>
                <w:noProof/>
                <w:webHidden/>
              </w:rPr>
              <w:fldChar w:fldCharType="end"/>
            </w:r>
          </w:hyperlink>
        </w:p>
        <w:p w14:paraId="081513BD" w14:textId="1A9895E4"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26" w:history="1">
            <w:r w:rsidRPr="00C35B89">
              <w:rPr>
                <w:rStyle w:val="Hyperlink"/>
                <w:rFonts w:ascii="Gotham" w:hAnsi="Gotham" w:cs="Segoe UI"/>
                <w:noProof/>
              </w:rPr>
              <w:t>4.4</w:t>
            </w:r>
            <w:r>
              <w:rPr>
                <w:rFonts w:asciiTheme="minorHAnsi" w:eastAsiaTheme="minorEastAsia" w:hAnsiTheme="minorHAnsi"/>
                <w:noProof/>
                <w:kern w:val="2"/>
                <w14:ligatures w14:val="standardContextual"/>
              </w:rPr>
              <w:tab/>
            </w:r>
            <w:r w:rsidRPr="00C35B89">
              <w:rPr>
                <w:rStyle w:val="Hyperlink"/>
                <w:rFonts w:ascii="Gotham" w:hAnsi="Gotham" w:cs="Segoe UI"/>
                <w:noProof/>
              </w:rPr>
              <w:t>Site Visits</w:t>
            </w:r>
            <w:r>
              <w:rPr>
                <w:noProof/>
                <w:webHidden/>
              </w:rPr>
              <w:tab/>
            </w:r>
            <w:r>
              <w:rPr>
                <w:noProof/>
                <w:webHidden/>
              </w:rPr>
              <w:fldChar w:fldCharType="begin"/>
            </w:r>
            <w:r>
              <w:rPr>
                <w:noProof/>
                <w:webHidden/>
              </w:rPr>
              <w:instrText xml:space="preserve"> PAGEREF _Toc227421326 \h </w:instrText>
            </w:r>
            <w:r>
              <w:rPr>
                <w:noProof/>
                <w:webHidden/>
              </w:rPr>
            </w:r>
            <w:r>
              <w:rPr>
                <w:noProof/>
                <w:webHidden/>
              </w:rPr>
              <w:fldChar w:fldCharType="separate"/>
            </w:r>
            <w:r w:rsidR="00ED60A7">
              <w:rPr>
                <w:noProof/>
                <w:webHidden/>
              </w:rPr>
              <w:t>27</w:t>
            </w:r>
            <w:r>
              <w:rPr>
                <w:noProof/>
                <w:webHidden/>
              </w:rPr>
              <w:fldChar w:fldCharType="end"/>
            </w:r>
          </w:hyperlink>
        </w:p>
        <w:p w14:paraId="2BA2ECD7" w14:textId="3CDA9A5B" w:rsidR="008B5081" w:rsidRDefault="008B5081">
          <w:pPr>
            <w:pStyle w:val="TOC3"/>
            <w:tabs>
              <w:tab w:val="left" w:pos="1440"/>
              <w:tab w:val="right" w:leader="dot" w:pos="9350"/>
            </w:tabs>
            <w:rPr>
              <w:rFonts w:asciiTheme="minorHAnsi" w:eastAsiaTheme="minorEastAsia" w:hAnsiTheme="minorHAnsi"/>
              <w:noProof/>
              <w:kern w:val="2"/>
              <w14:ligatures w14:val="standardContextual"/>
            </w:rPr>
          </w:pPr>
          <w:hyperlink w:anchor="_Toc227421327" w:history="1">
            <w:r w:rsidRPr="00C35B89">
              <w:rPr>
                <w:rStyle w:val="Hyperlink"/>
                <w:rFonts w:ascii="Gotham" w:hAnsi="Gotham"/>
                <w:noProof/>
              </w:rPr>
              <w:t>4.4.1</w:t>
            </w:r>
            <w:r>
              <w:rPr>
                <w:rFonts w:asciiTheme="minorHAnsi" w:eastAsiaTheme="minorEastAsia" w:hAnsiTheme="minorHAnsi"/>
                <w:noProof/>
                <w:kern w:val="2"/>
                <w14:ligatures w14:val="standardContextual"/>
              </w:rPr>
              <w:tab/>
            </w:r>
            <w:r w:rsidRPr="00C35B89">
              <w:rPr>
                <w:rStyle w:val="Hyperlink"/>
                <w:rFonts w:ascii="Gotham" w:hAnsi="Gotham"/>
                <w:noProof/>
              </w:rPr>
              <w:t>Standard Site Visits</w:t>
            </w:r>
            <w:r>
              <w:rPr>
                <w:noProof/>
                <w:webHidden/>
              </w:rPr>
              <w:tab/>
            </w:r>
            <w:r>
              <w:rPr>
                <w:noProof/>
                <w:webHidden/>
              </w:rPr>
              <w:fldChar w:fldCharType="begin"/>
            </w:r>
            <w:r>
              <w:rPr>
                <w:noProof/>
                <w:webHidden/>
              </w:rPr>
              <w:instrText xml:space="preserve"> PAGEREF _Toc227421327 \h </w:instrText>
            </w:r>
            <w:r>
              <w:rPr>
                <w:noProof/>
                <w:webHidden/>
              </w:rPr>
            </w:r>
            <w:r>
              <w:rPr>
                <w:noProof/>
                <w:webHidden/>
              </w:rPr>
              <w:fldChar w:fldCharType="separate"/>
            </w:r>
            <w:r w:rsidR="00ED60A7">
              <w:rPr>
                <w:noProof/>
                <w:webHidden/>
              </w:rPr>
              <w:t>27</w:t>
            </w:r>
            <w:r>
              <w:rPr>
                <w:noProof/>
                <w:webHidden/>
              </w:rPr>
              <w:fldChar w:fldCharType="end"/>
            </w:r>
          </w:hyperlink>
        </w:p>
        <w:p w14:paraId="2464B848" w14:textId="3208EF3D" w:rsidR="008B5081" w:rsidRDefault="008B5081">
          <w:pPr>
            <w:pStyle w:val="TOC3"/>
            <w:tabs>
              <w:tab w:val="left" w:pos="1440"/>
              <w:tab w:val="right" w:leader="dot" w:pos="9350"/>
            </w:tabs>
            <w:rPr>
              <w:rFonts w:asciiTheme="minorHAnsi" w:eastAsiaTheme="minorEastAsia" w:hAnsiTheme="minorHAnsi"/>
              <w:noProof/>
              <w:kern w:val="2"/>
              <w14:ligatures w14:val="standardContextual"/>
            </w:rPr>
          </w:pPr>
          <w:hyperlink w:anchor="_Toc227421328" w:history="1">
            <w:r w:rsidRPr="00C35B89">
              <w:rPr>
                <w:rStyle w:val="Hyperlink"/>
                <w:rFonts w:ascii="Gotham" w:hAnsi="Gotham"/>
                <w:noProof/>
              </w:rPr>
              <w:t>4.4.2</w:t>
            </w:r>
            <w:r>
              <w:rPr>
                <w:rFonts w:asciiTheme="minorHAnsi" w:eastAsiaTheme="minorEastAsia" w:hAnsiTheme="minorHAnsi"/>
                <w:noProof/>
                <w:kern w:val="2"/>
                <w14:ligatures w14:val="standardContextual"/>
              </w:rPr>
              <w:tab/>
            </w:r>
            <w:r w:rsidRPr="00C35B89">
              <w:rPr>
                <w:rStyle w:val="Hyperlink"/>
                <w:rFonts w:ascii="Gotham" w:hAnsi="Gotham"/>
                <w:noProof/>
              </w:rPr>
              <w:t>Advanced Site Visits</w:t>
            </w:r>
            <w:r>
              <w:rPr>
                <w:noProof/>
                <w:webHidden/>
              </w:rPr>
              <w:tab/>
            </w:r>
            <w:r>
              <w:rPr>
                <w:noProof/>
                <w:webHidden/>
              </w:rPr>
              <w:fldChar w:fldCharType="begin"/>
            </w:r>
            <w:r>
              <w:rPr>
                <w:noProof/>
                <w:webHidden/>
              </w:rPr>
              <w:instrText xml:space="preserve"> PAGEREF _Toc227421328 \h </w:instrText>
            </w:r>
            <w:r>
              <w:rPr>
                <w:noProof/>
                <w:webHidden/>
              </w:rPr>
            </w:r>
            <w:r>
              <w:rPr>
                <w:noProof/>
                <w:webHidden/>
              </w:rPr>
              <w:fldChar w:fldCharType="separate"/>
            </w:r>
            <w:r w:rsidR="00ED60A7">
              <w:rPr>
                <w:noProof/>
                <w:webHidden/>
              </w:rPr>
              <w:t>28</w:t>
            </w:r>
            <w:r>
              <w:rPr>
                <w:noProof/>
                <w:webHidden/>
              </w:rPr>
              <w:fldChar w:fldCharType="end"/>
            </w:r>
          </w:hyperlink>
        </w:p>
        <w:p w14:paraId="46FE77FD" w14:textId="04F16669"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29" w:history="1">
            <w:r w:rsidRPr="00C35B89">
              <w:rPr>
                <w:rStyle w:val="Hyperlink"/>
                <w:rFonts w:ascii="Gotham" w:hAnsi="Gotham" w:cs="Segoe UI"/>
                <w:noProof/>
              </w:rPr>
              <w:t>4.5</w:t>
            </w:r>
            <w:r>
              <w:rPr>
                <w:rFonts w:asciiTheme="minorHAnsi" w:eastAsiaTheme="minorEastAsia" w:hAnsiTheme="minorHAnsi"/>
                <w:noProof/>
                <w:kern w:val="2"/>
                <w14:ligatures w14:val="standardContextual"/>
              </w:rPr>
              <w:tab/>
            </w:r>
            <w:r w:rsidRPr="00C35B89">
              <w:rPr>
                <w:rStyle w:val="Hyperlink"/>
                <w:rFonts w:ascii="Gotham" w:hAnsi="Gotham" w:cs="Segoe UI"/>
                <w:noProof/>
              </w:rPr>
              <w:t>Semi-Annual Reports</w:t>
            </w:r>
            <w:r>
              <w:rPr>
                <w:noProof/>
                <w:webHidden/>
              </w:rPr>
              <w:tab/>
            </w:r>
            <w:r>
              <w:rPr>
                <w:noProof/>
                <w:webHidden/>
              </w:rPr>
              <w:fldChar w:fldCharType="begin"/>
            </w:r>
            <w:r>
              <w:rPr>
                <w:noProof/>
                <w:webHidden/>
              </w:rPr>
              <w:instrText xml:space="preserve"> PAGEREF _Toc227421329 \h </w:instrText>
            </w:r>
            <w:r>
              <w:rPr>
                <w:noProof/>
                <w:webHidden/>
              </w:rPr>
            </w:r>
            <w:r>
              <w:rPr>
                <w:noProof/>
                <w:webHidden/>
              </w:rPr>
              <w:fldChar w:fldCharType="separate"/>
            </w:r>
            <w:r w:rsidR="00ED60A7">
              <w:rPr>
                <w:noProof/>
                <w:webHidden/>
              </w:rPr>
              <w:t>28</w:t>
            </w:r>
            <w:r>
              <w:rPr>
                <w:noProof/>
                <w:webHidden/>
              </w:rPr>
              <w:fldChar w:fldCharType="end"/>
            </w:r>
          </w:hyperlink>
        </w:p>
        <w:p w14:paraId="2B4DEE3B" w14:textId="4DD3757A" w:rsidR="008B5081" w:rsidRDefault="008B5081">
          <w:pPr>
            <w:pStyle w:val="TOC3"/>
            <w:tabs>
              <w:tab w:val="left" w:pos="1440"/>
              <w:tab w:val="right" w:leader="dot" w:pos="9350"/>
            </w:tabs>
            <w:rPr>
              <w:rFonts w:asciiTheme="minorHAnsi" w:eastAsiaTheme="minorEastAsia" w:hAnsiTheme="minorHAnsi"/>
              <w:noProof/>
              <w:kern w:val="2"/>
              <w14:ligatures w14:val="standardContextual"/>
            </w:rPr>
          </w:pPr>
          <w:hyperlink w:anchor="_Toc227421330" w:history="1">
            <w:r w:rsidRPr="00C35B89">
              <w:rPr>
                <w:rStyle w:val="Hyperlink"/>
                <w:rFonts w:ascii="Gotham" w:hAnsi="Gotham" w:cs="Segoe UI"/>
                <w:noProof/>
              </w:rPr>
              <w:t>4.5.1</w:t>
            </w:r>
            <w:r>
              <w:rPr>
                <w:rFonts w:asciiTheme="minorHAnsi" w:eastAsiaTheme="minorEastAsia" w:hAnsiTheme="minorHAnsi"/>
                <w:noProof/>
                <w:kern w:val="2"/>
                <w14:ligatures w14:val="standardContextual"/>
              </w:rPr>
              <w:tab/>
            </w:r>
            <w:r w:rsidRPr="00C35B89">
              <w:rPr>
                <w:rStyle w:val="Hyperlink"/>
                <w:rFonts w:ascii="Gotham" w:hAnsi="Gotham" w:cs="Segoe UI"/>
                <w:noProof/>
              </w:rPr>
              <w:t>Deployment Project Eligible Use Percentage Allocation Reporting Requirements</w:t>
            </w:r>
            <w:r>
              <w:rPr>
                <w:noProof/>
                <w:webHidden/>
              </w:rPr>
              <w:tab/>
            </w:r>
            <w:r>
              <w:rPr>
                <w:noProof/>
                <w:webHidden/>
              </w:rPr>
              <w:fldChar w:fldCharType="begin"/>
            </w:r>
            <w:r>
              <w:rPr>
                <w:noProof/>
                <w:webHidden/>
              </w:rPr>
              <w:instrText xml:space="preserve"> PAGEREF _Toc227421330 \h </w:instrText>
            </w:r>
            <w:r>
              <w:rPr>
                <w:noProof/>
                <w:webHidden/>
              </w:rPr>
            </w:r>
            <w:r>
              <w:rPr>
                <w:noProof/>
                <w:webHidden/>
              </w:rPr>
              <w:fldChar w:fldCharType="separate"/>
            </w:r>
            <w:r w:rsidR="00ED60A7">
              <w:rPr>
                <w:noProof/>
                <w:webHidden/>
              </w:rPr>
              <w:t>30</w:t>
            </w:r>
            <w:r>
              <w:rPr>
                <w:noProof/>
                <w:webHidden/>
              </w:rPr>
              <w:fldChar w:fldCharType="end"/>
            </w:r>
          </w:hyperlink>
        </w:p>
        <w:p w14:paraId="67B909F9" w14:textId="266C1E4C"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31" w:history="1">
            <w:r w:rsidRPr="00C35B89">
              <w:rPr>
                <w:rStyle w:val="Hyperlink"/>
                <w:rFonts w:ascii="Gotham" w:hAnsi="Gotham" w:cs="Segoe UI"/>
                <w:noProof/>
              </w:rPr>
              <w:t>4.6</w:t>
            </w:r>
            <w:r>
              <w:rPr>
                <w:rFonts w:asciiTheme="minorHAnsi" w:eastAsiaTheme="minorEastAsia" w:hAnsiTheme="minorHAnsi"/>
                <w:noProof/>
                <w:kern w:val="2"/>
                <w14:ligatures w14:val="standardContextual"/>
              </w:rPr>
              <w:tab/>
            </w:r>
            <w:r w:rsidRPr="00C35B89">
              <w:rPr>
                <w:rStyle w:val="Hyperlink"/>
                <w:rFonts w:ascii="Gotham" w:hAnsi="Gotham" w:cs="Segoe UI"/>
                <w:noProof/>
              </w:rPr>
              <w:t>Annual Reports</w:t>
            </w:r>
            <w:r>
              <w:rPr>
                <w:noProof/>
                <w:webHidden/>
              </w:rPr>
              <w:tab/>
            </w:r>
            <w:r>
              <w:rPr>
                <w:noProof/>
                <w:webHidden/>
              </w:rPr>
              <w:fldChar w:fldCharType="begin"/>
            </w:r>
            <w:r>
              <w:rPr>
                <w:noProof/>
                <w:webHidden/>
              </w:rPr>
              <w:instrText xml:space="preserve"> PAGEREF _Toc227421331 \h </w:instrText>
            </w:r>
            <w:r>
              <w:rPr>
                <w:noProof/>
                <w:webHidden/>
              </w:rPr>
            </w:r>
            <w:r>
              <w:rPr>
                <w:noProof/>
                <w:webHidden/>
              </w:rPr>
              <w:fldChar w:fldCharType="separate"/>
            </w:r>
            <w:r w:rsidR="00ED60A7">
              <w:rPr>
                <w:noProof/>
                <w:webHidden/>
              </w:rPr>
              <w:t>32</w:t>
            </w:r>
            <w:r>
              <w:rPr>
                <w:noProof/>
                <w:webHidden/>
              </w:rPr>
              <w:fldChar w:fldCharType="end"/>
            </w:r>
          </w:hyperlink>
        </w:p>
        <w:p w14:paraId="40C08CAB" w14:textId="360899D8"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32" w:history="1">
            <w:r w:rsidRPr="00C35B89">
              <w:rPr>
                <w:rStyle w:val="Hyperlink"/>
                <w:rFonts w:ascii="Gotham" w:hAnsi="Gotham" w:cs="Segoe UI"/>
                <w:noProof/>
              </w:rPr>
              <w:t>4.7</w:t>
            </w:r>
            <w:r>
              <w:rPr>
                <w:rFonts w:asciiTheme="minorHAnsi" w:eastAsiaTheme="minorEastAsia" w:hAnsiTheme="minorHAnsi"/>
                <w:noProof/>
                <w:kern w:val="2"/>
                <w14:ligatures w14:val="standardContextual"/>
              </w:rPr>
              <w:tab/>
            </w:r>
            <w:r w:rsidRPr="00C35B89">
              <w:rPr>
                <w:rStyle w:val="Hyperlink"/>
                <w:rFonts w:ascii="Gotham" w:hAnsi="Gotham" w:cs="Segoe UI"/>
                <w:noProof/>
              </w:rPr>
              <w:t>Closeout Reporting</w:t>
            </w:r>
            <w:r>
              <w:rPr>
                <w:noProof/>
                <w:webHidden/>
              </w:rPr>
              <w:tab/>
            </w:r>
            <w:r>
              <w:rPr>
                <w:noProof/>
                <w:webHidden/>
              </w:rPr>
              <w:fldChar w:fldCharType="begin"/>
            </w:r>
            <w:r>
              <w:rPr>
                <w:noProof/>
                <w:webHidden/>
              </w:rPr>
              <w:instrText xml:space="preserve"> PAGEREF _Toc227421332 \h </w:instrText>
            </w:r>
            <w:r>
              <w:rPr>
                <w:noProof/>
                <w:webHidden/>
              </w:rPr>
            </w:r>
            <w:r>
              <w:rPr>
                <w:noProof/>
                <w:webHidden/>
              </w:rPr>
              <w:fldChar w:fldCharType="separate"/>
            </w:r>
            <w:r w:rsidR="00ED60A7">
              <w:rPr>
                <w:noProof/>
                <w:webHidden/>
              </w:rPr>
              <w:t>32</w:t>
            </w:r>
            <w:r>
              <w:rPr>
                <w:noProof/>
                <w:webHidden/>
              </w:rPr>
              <w:fldChar w:fldCharType="end"/>
            </w:r>
          </w:hyperlink>
        </w:p>
        <w:p w14:paraId="35E15596" w14:textId="30E11938" w:rsidR="008B5081" w:rsidRDefault="008B5081">
          <w:pPr>
            <w:pStyle w:val="TOC1"/>
            <w:tabs>
              <w:tab w:val="left" w:pos="480"/>
              <w:tab w:val="right" w:leader="dot" w:pos="9350"/>
            </w:tabs>
            <w:rPr>
              <w:rFonts w:asciiTheme="minorHAnsi" w:eastAsiaTheme="minorEastAsia" w:hAnsiTheme="minorHAnsi"/>
              <w:noProof/>
              <w:kern w:val="2"/>
              <w14:ligatures w14:val="standardContextual"/>
            </w:rPr>
          </w:pPr>
          <w:hyperlink w:anchor="_Toc227421333" w:history="1">
            <w:r w:rsidRPr="00C35B89">
              <w:rPr>
                <w:rStyle w:val="Hyperlink"/>
                <w:rFonts w:ascii="Gotham" w:hAnsi="Gotham" w:cs="Segoe UI"/>
                <w:noProof/>
              </w:rPr>
              <w:t>5</w:t>
            </w:r>
            <w:r>
              <w:rPr>
                <w:rFonts w:asciiTheme="minorHAnsi" w:eastAsiaTheme="minorEastAsia" w:hAnsiTheme="minorHAnsi"/>
                <w:noProof/>
                <w:kern w:val="2"/>
                <w14:ligatures w14:val="standardContextual"/>
              </w:rPr>
              <w:tab/>
            </w:r>
            <w:r w:rsidRPr="00C35B89">
              <w:rPr>
                <w:rStyle w:val="Hyperlink"/>
                <w:rFonts w:ascii="Gotham" w:hAnsi="Gotham" w:cs="Segoe UI"/>
                <w:noProof/>
              </w:rPr>
              <w:t>Accounting for Actuals and Project Match</w:t>
            </w:r>
            <w:r>
              <w:rPr>
                <w:noProof/>
                <w:webHidden/>
              </w:rPr>
              <w:tab/>
            </w:r>
            <w:r>
              <w:rPr>
                <w:noProof/>
                <w:webHidden/>
              </w:rPr>
              <w:fldChar w:fldCharType="begin"/>
            </w:r>
            <w:r>
              <w:rPr>
                <w:noProof/>
                <w:webHidden/>
              </w:rPr>
              <w:instrText xml:space="preserve"> PAGEREF _Toc227421333 \h </w:instrText>
            </w:r>
            <w:r>
              <w:rPr>
                <w:noProof/>
                <w:webHidden/>
              </w:rPr>
            </w:r>
            <w:r>
              <w:rPr>
                <w:noProof/>
                <w:webHidden/>
              </w:rPr>
              <w:fldChar w:fldCharType="separate"/>
            </w:r>
            <w:r w:rsidR="00ED60A7">
              <w:rPr>
                <w:noProof/>
                <w:webHidden/>
              </w:rPr>
              <w:t>34</w:t>
            </w:r>
            <w:r>
              <w:rPr>
                <w:noProof/>
                <w:webHidden/>
              </w:rPr>
              <w:fldChar w:fldCharType="end"/>
            </w:r>
          </w:hyperlink>
        </w:p>
        <w:p w14:paraId="209D30B0" w14:textId="7E6562ED" w:rsidR="008B5081" w:rsidRDefault="008B5081">
          <w:pPr>
            <w:pStyle w:val="TOC1"/>
            <w:tabs>
              <w:tab w:val="left" w:pos="480"/>
              <w:tab w:val="right" w:leader="dot" w:pos="9350"/>
            </w:tabs>
            <w:rPr>
              <w:rFonts w:asciiTheme="minorHAnsi" w:eastAsiaTheme="minorEastAsia" w:hAnsiTheme="minorHAnsi"/>
              <w:noProof/>
              <w:kern w:val="2"/>
              <w14:ligatures w14:val="standardContextual"/>
            </w:rPr>
          </w:pPr>
          <w:hyperlink w:anchor="_Toc227421334" w:history="1">
            <w:r w:rsidRPr="00C35B89">
              <w:rPr>
                <w:rStyle w:val="Hyperlink"/>
                <w:rFonts w:ascii="Gotham" w:hAnsi="Gotham" w:cs="Segoe UI"/>
                <w:noProof/>
              </w:rPr>
              <w:t>6</w:t>
            </w:r>
            <w:r>
              <w:rPr>
                <w:rFonts w:asciiTheme="minorHAnsi" w:eastAsiaTheme="minorEastAsia" w:hAnsiTheme="minorHAnsi"/>
                <w:noProof/>
                <w:kern w:val="2"/>
                <w14:ligatures w14:val="standardContextual"/>
              </w:rPr>
              <w:tab/>
            </w:r>
            <w:r w:rsidRPr="00C35B89">
              <w:rPr>
                <w:rStyle w:val="Hyperlink"/>
                <w:rFonts w:ascii="Gotham" w:hAnsi="Gotham" w:cs="Segoe UI"/>
                <w:noProof/>
              </w:rPr>
              <w:t>Milestone Reimbursement Process</w:t>
            </w:r>
            <w:r>
              <w:rPr>
                <w:noProof/>
                <w:webHidden/>
              </w:rPr>
              <w:tab/>
            </w:r>
            <w:r>
              <w:rPr>
                <w:noProof/>
                <w:webHidden/>
              </w:rPr>
              <w:fldChar w:fldCharType="begin"/>
            </w:r>
            <w:r>
              <w:rPr>
                <w:noProof/>
                <w:webHidden/>
              </w:rPr>
              <w:instrText xml:space="preserve"> PAGEREF _Toc227421334 \h </w:instrText>
            </w:r>
            <w:r>
              <w:rPr>
                <w:noProof/>
                <w:webHidden/>
              </w:rPr>
            </w:r>
            <w:r>
              <w:rPr>
                <w:noProof/>
                <w:webHidden/>
              </w:rPr>
              <w:fldChar w:fldCharType="separate"/>
            </w:r>
            <w:r w:rsidR="00ED60A7">
              <w:rPr>
                <w:noProof/>
                <w:webHidden/>
              </w:rPr>
              <w:t>37</w:t>
            </w:r>
            <w:r>
              <w:rPr>
                <w:noProof/>
                <w:webHidden/>
              </w:rPr>
              <w:fldChar w:fldCharType="end"/>
            </w:r>
          </w:hyperlink>
        </w:p>
        <w:p w14:paraId="49619792" w14:textId="51F5414F"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35" w:history="1">
            <w:r w:rsidRPr="00C35B89">
              <w:rPr>
                <w:rStyle w:val="Hyperlink"/>
                <w:rFonts w:ascii="Gotham" w:hAnsi="Gotham" w:cs="Segoe UI"/>
                <w:noProof/>
              </w:rPr>
              <w:t>6.1</w:t>
            </w:r>
            <w:r>
              <w:rPr>
                <w:rFonts w:asciiTheme="minorHAnsi" w:eastAsiaTheme="minorEastAsia" w:hAnsiTheme="minorHAnsi"/>
                <w:noProof/>
                <w:kern w:val="2"/>
                <w14:ligatures w14:val="standardContextual"/>
              </w:rPr>
              <w:tab/>
            </w:r>
            <w:r w:rsidRPr="00C35B89">
              <w:rPr>
                <w:rStyle w:val="Hyperlink"/>
                <w:rFonts w:ascii="Gotham" w:hAnsi="Gotham" w:cs="Segoe UI"/>
                <w:noProof/>
              </w:rPr>
              <w:t>Overview and Documentation Requirements</w:t>
            </w:r>
            <w:r>
              <w:rPr>
                <w:noProof/>
                <w:webHidden/>
              </w:rPr>
              <w:tab/>
            </w:r>
            <w:r>
              <w:rPr>
                <w:noProof/>
                <w:webHidden/>
              </w:rPr>
              <w:fldChar w:fldCharType="begin"/>
            </w:r>
            <w:r>
              <w:rPr>
                <w:noProof/>
                <w:webHidden/>
              </w:rPr>
              <w:instrText xml:space="preserve"> PAGEREF _Toc227421335 \h </w:instrText>
            </w:r>
            <w:r>
              <w:rPr>
                <w:noProof/>
                <w:webHidden/>
              </w:rPr>
            </w:r>
            <w:r>
              <w:rPr>
                <w:noProof/>
                <w:webHidden/>
              </w:rPr>
              <w:fldChar w:fldCharType="separate"/>
            </w:r>
            <w:r w:rsidR="00ED60A7">
              <w:rPr>
                <w:noProof/>
                <w:webHidden/>
              </w:rPr>
              <w:t>37</w:t>
            </w:r>
            <w:r>
              <w:rPr>
                <w:noProof/>
                <w:webHidden/>
              </w:rPr>
              <w:fldChar w:fldCharType="end"/>
            </w:r>
          </w:hyperlink>
        </w:p>
        <w:p w14:paraId="40008864" w14:textId="03FF4A6A"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36" w:history="1">
            <w:r w:rsidRPr="00C35B89">
              <w:rPr>
                <w:rStyle w:val="Hyperlink"/>
                <w:rFonts w:ascii="Gotham" w:hAnsi="Gotham" w:cs="Segoe UI"/>
                <w:noProof/>
              </w:rPr>
              <w:t>6.2</w:t>
            </w:r>
            <w:r>
              <w:rPr>
                <w:rFonts w:asciiTheme="minorHAnsi" w:eastAsiaTheme="minorEastAsia" w:hAnsiTheme="minorHAnsi"/>
                <w:noProof/>
                <w:kern w:val="2"/>
                <w14:ligatures w14:val="standardContextual"/>
              </w:rPr>
              <w:tab/>
            </w:r>
            <w:r w:rsidRPr="00C35B89">
              <w:rPr>
                <w:rStyle w:val="Hyperlink"/>
                <w:rFonts w:ascii="Gotham" w:hAnsi="Gotham" w:cs="Segoe UI"/>
                <w:noProof/>
              </w:rPr>
              <w:t>Reimbursement Milestones for Terrestrial Projects</w:t>
            </w:r>
            <w:r>
              <w:rPr>
                <w:noProof/>
                <w:webHidden/>
              </w:rPr>
              <w:tab/>
            </w:r>
            <w:r>
              <w:rPr>
                <w:noProof/>
                <w:webHidden/>
              </w:rPr>
              <w:fldChar w:fldCharType="begin"/>
            </w:r>
            <w:r>
              <w:rPr>
                <w:noProof/>
                <w:webHidden/>
              </w:rPr>
              <w:instrText xml:space="preserve"> PAGEREF _Toc227421336 \h </w:instrText>
            </w:r>
            <w:r>
              <w:rPr>
                <w:noProof/>
                <w:webHidden/>
              </w:rPr>
            </w:r>
            <w:r>
              <w:rPr>
                <w:noProof/>
                <w:webHidden/>
              </w:rPr>
              <w:fldChar w:fldCharType="separate"/>
            </w:r>
            <w:r w:rsidR="00ED60A7">
              <w:rPr>
                <w:noProof/>
                <w:webHidden/>
              </w:rPr>
              <w:t>39</w:t>
            </w:r>
            <w:r>
              <w:rPr>
                <w:noProof/>
                <w:webHidden/>
              </w:rPr>
              <w:fldChar w:fldCharType="end"/>
            </w:r>
          </w:hyperlink>
        </w:p>
        <w:p w14:paraId="6F7D41B0" w14:textId="703B6C84"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37" w:history="1">
            <w:r w:rsidRPr="00C35B89">
              <w:rPr>
                <w:rStyle w:val="Hyperlink"/>
                <w:rFonts w:ascii="Gotham" w:hAnsi="Gotham" w:cs="Segoe UI"/>
                <w:noProof/>
              </w:rPr>
              <w:t>6.3</w:t>
            </w:r>
            <w:r>
              <w:rPr>
                <w:rFonts w:asciiTheme="minorHAnsi" w:eastAsiaTheme="minorEastAsia" w:hAnsiTheme="minorHAnsi"/>
                <w:noProof/>
                <w:kern w:val="2"/>
                <w14:ligatures w14:val="standardContextual"/>
              </w:rPr>
              <w:tab/>
            </w:r>
            <w:r w:rsidRPr="00C35B89">
              <w:rPr>
                <w:rStyle w:val="Hyperlink"/>
                <w:rFonts w:ascii="Gotham" w:hAnsi="Gotham" w:cs="Segoe UI"/>
                <w:noProof/>
              </w:rPr>
              <w:t>Reimbursement Milestones for LEO Projects</w:t>
            </w:r>
            <w:r>
              <w:rPr>
                <w:noProof/>
                <w:webHidden/>
              </w:rPr>
              <w:tab/>
            </w:r>
            <w:r>
              <w:rPr>
                <w:noProof/>
                <w:webHidden/>
              </w:rPr>
              <w:fldChar w:fldCharType="begin"/>
            </w:r>
            <w:r>
              <w:rPr>
                <w:noProof/>
                <w:webHidden/>
              </w:rPr>
              <w:instrText xml:space="preserve"> PAGEREF _Toc227421337 \h </w:instrText>
            </w:r>
            <w:r>
              <w:rPr>
                <w:noProof/>
                <w:webHidden/>
              </w:rPr>
            </w:r>
            <w:r>
              <w:rPr>
                <w:noProof/>
                <w:webHidden/>
              </w:rPr>
              <w:fldChar w:fldCharType="separate"/>
            </w:r>
            <w:r w:rsidR="00ED60A7">
              <w:rPr>
                <w:noProof/>
                <w:webHidden/>
              </w:rPr>
              <w:t>41</w:t>
            </w:r>
            <w:r>
              <w:rPr>
                <w:noProof/>
                <w:webHidden/>
              </w:rPr>
              <w:fldChar w:fldCharType="end"/>
            </w:r>
          </w:hyperlink>
        </w:p>
        <w:p w14:paraId="334DE337" w14:textId="4BFCDB6A"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38" w:history="1">
            <w:r w:rsidRPr="00C35B89">
              <w:rPr>
                <w:rStyle w:val="Hyperlink"/>
                <w:rFonts w:ascii="Gotham" w:hAnsi="Gotham" w:cs="Segoe UI"/>
                <w:noProof/>
              </w:rPr>
              <w:t>6.4</w:t>
            </w:r>
            <w:r>
              <w:rPr>
                <w:rFonts w:asciiTheme="minorHAnsi" w:eastAsiaTheme="minorEastAsia" w:hAnsiTheme="minorHAnsi"/>
                <w:noProof/>
                <w:kern w:val="2"/>
                <w14:ligatures w14:val="standardContextual"/>
              </w:rPr>
              <w:tab/>
            </w:r>
            <w:r w:rsidRPr="00C35B89">
              <w:rPr>
                <w:rStyle w:val="Hyperlink"/>
                <w:rFonts w:ascii="Gotham" w:hAnsi="Gotham" w:cs="Segoe UI"/>
                <w:noProof/>
              </w:rPr>
              <w:t>WBO’s Review and Payment Process</w:t>
            </w:r>
            <w:r>
              <w:rPr>
                <w:noProof/>
                <w:webHidden/>
              </w:rPr>
              <w:tab/>
            </w:r>
            <w:r>
              <w:rPr>
                <w:noProof/>
                <w:webHidden/>
              </w:rPr>
              <w:fldChar w:fldCharType="begin"/>
            </w:r>
            <w:r>
              <w:rPr>
                <w:noProof/>
                <w:webHidden/>
              </w:rPr>
              <w:instrText xml:space="preserve"> PAGEREF _Toc227421338 \h </w:instrText>
            </w:r>
            <w:r>
              <w:rPr>
                <w:noProof/>
                <w:webHidden/>
              </w:rPr>
            </w:r>
            <w:r>
              <w:rPr>
                <w:noProof/>
                <w:webHidden/>
              </w:rPr>
              <w:fldChar w:fldCharType="separate"/>
            </w:r>
            <w:r w:rsidR="00ED60A7">
              <w:rPr>
                <w:noProof/>
                <w:webHidden/>
              </w:rPr>
              <w:t>45</w:t>
            </w:r>
            <w:r>
              <w:rPr>
                <w:noProof/>
                <w:webHidden/>
              </w:rPr>
              <w:fldChar w:fldCharType="end"/>
            </w:r>
          </w:hyperlink>
        </w:p>
        <w:p w14:paraId="4E128C92" w14:textId="07FD36AF"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39" w:history="1">
            <w:r w:rsidRPr="00C35B89">
              <w:rPr>
                <w:rStyle w:val="Hyperlink"/>
                <w:rFonts w:ascii="Gotham" w:hAnsi="Gotham" w:cs="Segoe UI"/>
                <w:noProof/>
              </w:rPr>
              <w:t>6.5</w:t>
            </w:r>
            <w:r>
              <w:rPr>
                <w:rFonts w:asciiTheme="minorHAnsi" w:eastAsiaTheme="minorEastAsia" w:hAnsiTheme="minorHAnsi"/>
                <w:noProof/>
                <w:kern w:val="2"/>
                <w14:ligatures w14:val="standardContextual"/>
              </w:rPr>
              <w:tab/>
            </w:r>
            <w:r w:rsidRPr="00C35B89">
              <w:rPr>
                <w:rStyle w:val="Hyperlink"/>
                <w:rFonts w:ascii="Gotham" w:hAnsi="Gotham" w:cs="Segoe UI"/>
                <w:noProof/>
              </w:rPr>
              <w:t>Withholding of Milestone Payments and Funding Clawbacks</w:t>
            </w:r>
            <w:r>
              <w:rPr>
                <w:noProof/>
                <w:webHidden/>
              </w:rPr>
              <w:tab/>
            </w:r>
            <w:r>
              <w:rPr>
                <w:noProof/>
                <w:webHidden/>
              </w:rPr>
              <w:fldChar w:fldCharType="begin"/>
            </w:r>
            <w:r>
              <w:rPr>
                <w:noProof/>
                <w:webHidden/>
              </w:rPr>
              <w:instrText xml:space="preserve"> PAGEREF _Toc227421339 \h </w:instrText>
            </w:r>
            <w:r>
              <w:rPr>
                <w:noProof/>
                <w:webHidden/>
              </w:rPr>
            </w:r>
            <w:r>
              <w:rPr>
                <w:noProof/>
                <w:webHidden/>
              </w:rPr>
              <w:fldChar w:fldCharType="separate"/>
            </w:r>
            <w:r w:rsidR="00ED60A7">
              <w:rPr>
                <w:noProof/>
                <w:webHidden/>
              </w:rPr>
              <w:t>47</w:t>
            </w:r>
            <w:r>
              <w:rPr>
                <w:noProof/>
                <w:webHidden/>
              </w:rPr>
              <w:fldChar w:fldCharType="end"/>
            </w:r>
          </w:hyperlink>
        </w:p>
        <w:p w14:paraId="38A7A3D7" w14:textId="18D845CA"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40" w:history="1">
            <w:r w:rsidRPr="00C35B89">
              <w:rPr>
                <w:rStyle w:val="Hyperlink"/>
                <w:rFonts w:ascii="Gotham" w:hAnsi="Gotham" w:cs="Segoe UI"/>
                <w:noProof/>
              </w:rPr>
              <w:t>6.6</w:t>
            </w:r>
            <w:r>
              <w:rPr>
                <w:rFonts w:asciiTheme="minorHAnsi" w:eastAsiaTheme="minorEastAsia" w:hAnsiTheme="minorHAnsi"/>
                <w:noProof/>
                <w:kern w:val="2"/>
                <w14:ligatures w14:val="standardContextual"/>
              </w:rPr>
              <w:tab/>
            </w:r>
            <w:r w:rsidRPr="00C35B89">
              <w:rPr>
                <w:rStyle w:val="Hyperlink"/>
                <w:rFonts w:ascii="Gotham" w:hAnsi="Gotham" w:cs="Segoe UI"/>
                <w:noProof/>
              </w:rPr>
              <w:t>Final Reimbursement Payment</w:t>
            </w:r>
            <w:r>
              <w:rPr>
                <w:noProof/>
                <w:webHidden/>
              </w:rPr>
              <w:tab/>
            </w:r>
            <w:r>
              <w:rPr>
                <w:noProof/>
                <w:webHidden/>
              </w:rPr>
              <w:fldChar w:fldCharType="begin"/>
            </w:r>
            <w:r>
              <w:rPr>
                <w:noProof/>
                <w:webHidden/>
              </w:rPr>
              <w:instrText xml:space="preserve"> PAGEREF _Toc227421340 \h </w:instrText>
            </w:r>
            <w:r>
              <w:rPr>
                <w:noProof/>
                <w:webHidden/>
              </w:rPr>
            </w:r>
            <w:r>
              <w:rPr>
                <w:noProof/>
                <w:webHidden/>
              </w:rPr>
              <w:fldChar w:fldCharType="separate"/>
            </w:r>
            <w:r w:rsidR="00ED60A7">
              <w:rPr>
                <w:noProof/>
                <w:webHidden/>
              </w:rPr>
              <w:t>47</w:t>
            </w:r>
            <w:r>
              <w:rPr>
                <w:noProof/>
                <w:webHidden/>
              </w:rPr>
              <w:fldChar w:fldCharType="end"/>
            </w:r>
          </w:hyperlink>
        </w:p>
        <w:p w14:paraId="1245510A" w14:textId="500FB565" w:rsidR="008B5081" w:rsidRDefault="008B5081">
          <w:pPr>
            <w:pStyle w:val="TOC1"/>
            <w:tabs>
              <w:tab w:val="left" w:pos="480"/>
              <w:tab w:val="right" w:leader="dot" w:pos="9350"/>
            </w:tabs>
            <w:rPr>
              <w:rFonts w:asciiTheme="minorHAnsi" w:eastAsiaTheme="minorEastAsia" w:hAnsiTheme="minorHAnsi"/>
              <w:noProof/>
              <w:kern w:val="2"/>
              <w14:ligatures w14:val="standardContextual"/>
            </w:rPr>
          </w:pPr>
          <w:hyperlink w:anchor="_Toc227421341" w:history="1">
            <w:r w:rsidRPr="00C35B89">
              <w:rPr>
                <w:rStyle w:val="Hyperlink"/>
                <w:rFonts w:ascii="Gotham" w:hAnsi="Gotham" w:cs="Segoe UI"/>
                <w:noProof/>
              </w:rPr>
              <w:t>7</w:t>
            </w:r>
            <w:r>
              <w:rPr>
                <w:rFonts w:asciiTheme="minorHAnsi" w:eastAsiaTheme="minorEastAsia" w:hAnsiTheme="minorHAnsi"/>
                <w:noProof/>
                <w:kern w:val="2"/>
                <w14:ligatures w14:val="standardContextual"/>
              </w:rPr>
              <w:tab/>
            </w:r>
            <w:r w:rsidRPr="00C35B89">
              <w:rPr>
                <w:rStyle w:val="Hyperlink"/>
                <w:rFonts w:ascii="Gotham" w:hAnsi="Gotham" w:cs="Segoe UI"/>
                <w:noProof/>
              </w:rPr>
              <w:t>Environmental and Historic Preservation Process and Requirements</w:t>
            </w:r>
            <w:r>
              <w:rPr>
                <w:noProof/>
                <w:webHidden/>
              </w:rPr>
              <w:tab/>
            </w:r>
            <w:r>
              <w:rPr>
                <w:noProof/>
                <w:webHidden/>
              </w:rPr>
              <w:fldChar w:fldCharType="begin"/>
            </w:r>
            <w:r>
              <w:rPr>
                <w:noProof/>
                <w:webHidden/>
              </w:rPr>
              <w:instrText xml:space="preserve"> PAGEREF _Toc227421341 \h </w:instrText>
            </w:r>
            <w:r>
              <w:rPr>
                <w:noProof/>
                <w:webHidden/>
              </w:rPr>
            </w:r>
            <w:r>
              <w:rPr>
                <w:noProof/>
                <w:webHidden/>
              </w:rPr>
              <w:fldChar w:fldCharType="separate"/>
            </w:r>
            <w:r w:rsidR="00ED60A7">
              <w:rPr>
                <w:noProof/>
                <w:webHidden/>
              </w:rPr>
              <w:t>49</w:t>
            </w:r>
            <w:r>
              <w:rPr>
                <w:noProof/>
                <w:webHidden/>
              </w:rPr>
              <w:fldChar w:fldCharType="end"/>
            </w:r>
          </w:hyperlink>
        </w:p>
        <w:p w14:paraId="0842AF9F" w14:textId="33BE108C"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42" w:history="1">
            <w:r w:rsidRPr="00C35B89">
              <w:rPr>
                <w:rStyle w:val="Hyperlink"/>
                <w:rFonts w:ascii="Gotham" w:hAnsi="Gotham" w:cs="Segoe UI"/>
                <w:noProof/>
              </w:rPr>
              <w:t>7.1</w:t>
            </w:r>
            <w:r>
              <w:rPr>
                <w:rFonts w:asciiTheme="minorHAnsi" w:eastAsiaTheme="minorEastAsia" w:hAnsiTheme="minorHAnsi"/>
                <w:noProof/>
                <w:kern w:val="2"/>
                <w14:ligatures w14:val="standardContextual"/>
              </w:rPr>
              <w:tab/>
            </w:r>
            <w:r w:rsidRPr="00C35B89">
              <w:rPr>
                <w:rStyle w:val="Hyperlink"/>
                <w:rFonts w:ascii="Gotham" w:hAnsi="Gotham" w:cs="Segoe UI"/>
                <w:noProof/>
              </w:rPr>
              <w:t>NTIA’s EHP Compliance Tools</w:t>
            </w:r>
            <w:r>
              <w:rPr>
                <w:noProof/>
                <w:webHidden/>
              </w:rPr>
              <w:tab/>
            </w:r>
            <w:r>
              <w:rPr>
                <w:noProof/>
                <w:webHidden/>
              </w:rPr>
              <w:fldChar w:fldCharType="begin"/>
            </w:r>
            <w:r>
              <w:rPr>
                <w:noProof/>
                <w:webHidden/>
              </w:rPr>
              <w:instrText xml:space="preserve"> PAGEREF _Toc227421342 \h </w:instrText>
            </w:r>
            <w:r>
              <w:rPr>
                <w:noProof/>
                <w:webHidden/>
              </w:rPr>
            </w:r>
            <w:r>
              <w:rPr>
                <w:noProof/>
                <w:webHidden/>
              </w:rPr>
              <w:fldChar w:fldCharType="separate"/>
            </w:r>
            <w:r w:rsidR="00ED60A7">
              <w:rPr>
                <w:noProof/>
                <w:webHidden/>
              </w:rPr>
              <w:t>51</w:t>
            </w:r>
            <w:r>
              <w:rPr>
                <w:noProof/>
                <w:webHidden/>
              </w:rPr>
              <w:fldChar w:fldCharType="end"/>
            </w:r>
          </w:hyperlink>
        </w:p>
        <w:p w14:paraId="01582914" w14:textId="337A32CD" w:rsidR="008B5081" w:rsidRDefault="008B5081">
          <w:pPr>
            <w:pStyle w:val="TOC2"/>
            <w:tabs>
              <w:tab w:val="left" w:pos="960"/>
              <w:tab w:val="right" w:leader="dot" w:pos="9350"/>
            </w:tabs>
            <w:rPr>
              <w:rFonts w:asciiTheme="minorHAnsi" w:eastAsiaTheme="minorEastAsia" w:hAnsiTheme="minorHAnsi"/>
              <w:noProof/>
              <w:kern w:val="2"/>
              <w14:ligatures w14:val="standardContextual"/>
            </w:rPr>
          </w:pPr>
          <w:hyperlink w:anchor="_Toc227421343" w:history="1">
            <w:r w:rsidRPr="00C35B89">
              <w:rPr>
                <w:rStyle w:val="Hyperlink"/>
                <w:rFonts w:ascii="Gotham" w:hAnsi="Gotham" w:cs="Segoe UI"/>
                <w:noProof/>
              </w:rPr>
              <w:t>7.2</w:t>
            </w:r>
            <w:r>
              <w:rPr>
                <w:rFonts w:asciiTheme="minorHAnsi" w:eastAsiaTheme="minorEastAsia" w:hAnsiTheme="minorHAnsi"/>
                <w:noProof/>
                <w:kern w:val="2"/>
                <w14:ligatures w14:val="standardContextual"/>
              </w:rPr>
              <w:tab/>
            </w:r>
            <w:r w:rsidRPr="00C35B89">
              <w:rPr>
                <w:rStyle w:val="Hyperlink"/>
                <w:rFonts w:ascii="Gotham" w:hAnsi="Gotham" w:cs="Segoe UI"/>
                <w:noProof/>
              </w:rPr>
              <w:t>BEAD Program EHP Compliance Requirements for Subgrantees and the State</w:t>
            </w:r>
            <w:r>
              <w:rPr>
                <w:noProof/>
                <w:webHidden/>
              </w:rPr>
              <w:tab/>
            </w:r>
            <w:r>
              <w:rPr>
                <w:noProof/>
                <w:webHidden/>
              </w:rPr>
              <w:fldChar w:fldCharType="begin"/>
            </w:r>
            <w:r>
              <w:rPr>
                <w:noProof/>
                <w:webHidden/>
              </w:rPr>
              <w:instrText xml:space="preserve"> PAGEREF _Toc227421343 \h </w:instrText>
            </w:r>
            <w:r>
              <w:rPr>
                <w:noProof/>
                <w:webHidden/>
              </w:rPr>
            </w:r>
            <w:r>
              <w:rPr>
                <w:noProof/>
                <w:webHidden/>
              </w:rPr>
              <w:fldChar w:fldCharType="separate"/>
            </w:r>
            <w:r w:rsidR="00ED60A7">
              <w:rPr>
                <w:noProof/>
                <w:webHidden/>
              </w:rPr>
              <w:t>52</w:t>
            </w:r>
            <w:r>
              <w:rPr>
                <w:noProof/>
                <w:webHidden/>
              </w:rPr>
              <w:fldChar w:fldCharType="end"/>
            </w:r>
          </w:hyperlink>
        </w:p>
        <w:p w14:paraId="2E2C8E3A" w14:textId="2535982B" w:rsidR="008B5081" w:rsidRDefault="008B5081">
          <w:pPr>
            <w:pStyle w:val="TOC3"/>
            <w:tabs>
              <w:tab w:val="left" w:pos="1440"/>
              <w:tab w:val="right" w:leader="dot" w:pos="9350"/>
            </w:tabs>
            <w:rPr>
              <w:rFonts w:asciiTheme="minorHAnsi" w:eastAsiaTheme="minorEastAsia" w:hAnsiTheme="minorHAnsi"/>
              <w:noProof/>
              <w:kern w:val="2"/>
              <w14:ligatures w14:val="standardContextual"/>
            </w:rPr>
          </w:pPr>
          <w:hyperlink w:anchor="_Toc227421344" w:history="1">
            <w:r w:rsidRPr="00C35B89">
              <w:rPr>
                <w:rStyle w:val="Hyperlink"/>
                <w:rFonts w:ascii="Gotham" w:hAnsi="Gotham" w:cs="Segoe UI"/>
                <w:noProof/>
              </w:rPr>
              <w:t>7.2.1</w:t>
            </w:r>
            <w:r>
              <w:rPr>
                <w:rFonts w:asciiTheme="minorHAnsi" w:eastAsiaTheme="minorEastAsia" w:hAnsiTheme="minorHAnsi"/>
                <w:noProof/>
                <w:kern w:val="2"/>
                <w14:ligatures w14:val="standardContextual"/>
              </w:rPr>
              <w:tab/>
            </w:r>
            <w:r w:rsidRPr="00C35B89">
              <w:rPr>
                <w:rStyle w:val="Hyperlink"/>
                <w:rFonts w:ascii="Gotham" w:hAnsi="Gotham" w:cs="Segoe UI"/>
                <w:noProof/>
              </w:rPr>
              <w:t>Project Assessment Phase</w:t>
            </w:r>
            <w:r>
              <w:rPr>
                <w:noProof/>
                <w:webHidden/>
              </w:rPr>
              <w:tab/>
            </w:r>
            <w:r>
              <w:rPr>
                <w:noProof/>
                <w:webHidden/>
              </w:rPr>
              <w:fldChar w:fldCharType="begin"/>
            </w:r>
            <w:r>
              <w:rPr>
                <w:noProof/>
                <w:webHidden/>
              </w:rPr>
              <w:instrText xml:space="preserve"> PAGEREF _Toc227421344 \h </w:instrText>
            </w:r>
            <w:r>
              <w:rPr>
                <w:noProof/>
                <w:webHidden/>
              </w:rPr>
            </w:r>
            <w:r>
              <w:rPr>
                <w:noProof/>
                <w:webHidden/>
              </w:rPr>
              <w:fldChar w:fldCharType="separate"/>
            </w:r>
            <w:r w:rsidR="00ED60A7">
              <w:rPr>
                <w:noProof/>
                <w:webHidden/>
              </w:rPr>
              <w:t>52</w:t>
            </w:r>
            <w:r>
              <w:rPr>
                <w:noProof/>
                <w:webHidden/>
              </w:rPr>
              <w:fldChar w:fldCharType="end"/>
            </w:r>
          </w:hyperlink>
        </w:p>
        <w:p w14:paraId="7E59161E" w14:textId="0D3B4C5B" w:rsidR="008B5081" w:rsidRDefault="008B5081">
          <w:pPr>
            <w:pStyle w:val="TOC3"/>
            <w:tabs>
              <w:tab w:val="left" w:pos="1440"/>
              <w:tab w:val="right" w:leader="dot" w:pos="9350"/>
            </w:tabs>
            <w:rPr>
              <w:rFonts w:asciiTheme="minorHAnsi" w:eastAsiaTheme="minorEastAsia" w:hAnsiTheme="minorHAnsi"/>
              <w:noProof/>
              <w:kern w:val="2"/>
              <w14:ligatures w14:val="standardContextual"/>
            </w:rPr>
          </w:pPr>
          <w:hyperlink w:anchor="_Toc227421345" w:history="1">
            <w:r w:rsidRPr="00C35B89">
              <w:rPr>
                <w:rStyle w:val="Hyperlink"/>
                <w:rFonts w:ascii="Gotham" w:hAnsi="Gotham" w:cs="Segoe UI"/>
                <w:noProof/>
              </w:rPr>
              <w:t>7.2.2</w:t>
            </w:r>
            <w:r>
              <w:rPr>
                <w:rFonts w:asciiTheme="minorHAnsi" w:eastAsiaTheme="minorEastAsia" w:hAnsiTheme="minorHAnsi"/>
                <w:noProof/>
                <w:kern w:val="2"/>
                <w14:ligatures w14:val="standardContextual"/>
              </w:rPr>
              <w:tab/>
            </w:r>
            <w:r w:rsidRPr="00C35B89">
              <w:rPr>
                <w:rStyle w:val="Hyperlink"/>
                <w:rFonts w:ascii="Gotham" w:hAnsi="Gotham" w:cs="Segoe UI"/>
                <w:noProof/>
              </w:rPr>
              <w:t>Subgrant Pre-Implementation Phase: NEPA and NHPA</w:t>
            </w:r>
            <w:r>
              <w:rPr>
                <w:noProof/>
                <w:webHidden/>
              </w:rPr>
              <w:tab/>
            </w:r>
            <w:r>
              <w:rPr>
                <w:noProof/>
                <w:webHidden/>
              </w:rPr>
              <w:fldChar w:fldCharType="begin"/>
            </w:r>
            <w:r>
              <w:rPr>
                <w:noProof/>
                <w:webHidden/>
              </w:rPr>
              <w:instrText xml:space="preserve"> PAGEREF _Toc227421345 \h </w:instrText>
            </w:r>
            <w:r>
              <w:rPr>
                <w:noProof/>
                <w:webHidden/>
              </w:rPr>
            </w:r>
            <w:r>
              <w:rPr>
                <w:noProof/>
                <w:webHidden/>
              </w:rPr>
              <w:fldChar w:fldCharType="separate"/>
            </w:r>
            <w:r w:rsidR="00ED60A7">
              <w:rPr>
                <w:noProof/>
                <w:webHidden/>
              </w:rPr>
              <w:t>54</w:t>
            </w:r>
            <w:r>
              <w:rPr>
                <w:noProof/>
                <w:webHidden/>
              </w:rPr>
              <w:fldChar w:fldCharType="end"/>
            </w:r>
          </w:hyperlink>
        </w:p>
        <w:p w14:paraId="3AB27A71" w14:textId="1DAB23F7" w:rsidR="008B5081" w:rsidRDefault="008B5081">
          <w:pPr>
            <w:pStyle w:val="TOC3"/>
            <w:tabs>
              <w:tab w:val="left" w:pos="1440"/>
              <w:tab w:val="right" w:leader="dot" w:pos="9350"/>
            </w:tabs>
            <w:rPr>
              <w:rFonts w:asciiTheme="minorHAnsi" w:eastAsiaTheme="minorEastAsia" w:hAnsiTheme="minorHAnsi"/>
              <w:noProof/>
              <w:kern w:val="2"/>
              <w14:ligatures w14:val="standardContextual"/>
            </w:rPr>
          </w:pPr>
          <w:hyperlink w:anchor="_Toc227421346" w:history="1">
            <w:r w:rsidRPr="00C35B89">
              <w:rPr>
                <w:rStyle w:val="Hyperlink"/>
                <w:rFonts w:ascii="Gotham" w:hAnsi="Gotham" w:cs="Segoe UI"/>
                <w:noProof/>
              </w:rPr>
              <w:t>7.2.3</w:t>
            </w:r>
            <w:r>
              <w:rPr>
                <w:rFonts w:asciiTheme="minorHAnsi" w:eastAsiaTheme="minorEastAsia" w:hAnsiTheme="minorHAnsi"/>
                <w:noProof/>
                <w:kern w:val="2"/>
                <w14:ligatures w14:val="standardContextual"/>
              </w:rPr>
              <w:tab/>
            </w:r>
            <w:r w:rsidRPr="00C35B89">
              <w:rPr>
                <w:rStyle w:val="Hyperlink"/>
                <w:rFonts w:ascii="Gotham" w:hAnsi="Gotham" w:cs="Segoe UI"/>
                <w:noProof/>
              </w:rPr>
              <w:t>Subgrant Implementation Phase</w:t>
            </w:r>
            <w:r>
              <w:rPr>
                <w:noProof/>
                <w:webHidden/>
              </w:rPr>
              <w:tab/>
            </w:r>
            <w:r>
              <w:rPr>
                <w:noProof/>
                <w:webHidden/>
              </w:rPr>
              <w:fldChar w:fldCharType="begin"/>
            </w:r>
            <w:r>
              <w:rPr>
                <w:noProof/>
                <w:webHidden/>
              </w:rPr>
              <w:instrText xml:space="preserve"> PAGEREF _Toc227421346 \h </w:instrText>
            </w:r>
            <w:r>
              <w:rPr>
                <w:noProof/>
                <w:webHidden/>
              </w:rPr>
            </w:r>
            <w:r>
              <w:rPr>
                <w:noProof/>
                <w:webHidden/>
              </w:rPr>
              <w:fldChar w:fldCharType="separate"/>
            </w:r>
            <w:r w:rsidR="00ED60A7">
              <w:rPr>
                <w:noProof/>
                <w:webHidden/>
              </w:rPr>
              <w:t>61</w:t>
            </w:r>
            <w:r>
              <w:rPr>
                <w:noProof/>
                <w:webHidden/>
              </w:rPr>
              <w:fldChar w:fldCharType="end"/>
            </w:r>
          </w:hyperlink>
        </w:p>
        <w:p w14:paraId="6C1014BE" w14:textId="4A7F3C1C" w:rsidR="008B5081" w:rsidRDefault="008B5081">
          <w:pPr>
            <w:pStyle w:val="TOC3"/>
            <w:tabs>
              <w:tab w:val="left" w:pos="1440"/>
              <w:tab w:val="right" w:leader="dot" w:pos="9350"/>
            </w:tabs>
            <w:rPr>
              <w:rFonts w:asciiTheme="minorHAnsi" w:eastAsiaTheme="minorEastAsia" w:hAnsiTheme="minorHAnsi"/>
              <w:noProof/>
              <w:kern w:val="2"/>
              <w14:ligatures w14:val="standardContextual"/>
            </w:rPr>
          </w:pPr>
          <w:hyperlink w:anchor="_Toc227421347" w:history="1">
            <w:r w:rsidRPr="00C35B89">
              <w:rPr>
                <w:rStyle w:val="Hyperlink"/>
                <w:rFonts w:ascii="Gotham" w:hAnsi="Gotham" w:cs="Segoe UI"/>
                <w:noProof/>
              </w:rPr>
              <w:t>7.2.4</w:t>
            </w:r>
            <w:r>
              <w:rPr>
                <w:rFonts w:asciiTheme="minorHAnsi" w:eastAsiaTheme="minorEastAsia" w:hAnsiTheme="minorHAnsi"/>
                <w:noProof/>
                <w:kern w:val="2"/>
                <w14:ligatures w14:val="standardContextual"/>
              </w:rPr>
              <w:tab/>
            </w:r>
            <w:r w:rsidRPr="00C35B89">
              <w:rPr>
                <w:rStyle w:val="Hyperlink"/>
                <w:rFonts w:ascii="Gotham" w:hAnsi="Gotham" w:cs="Segoe UI"/>
                <w:noProof/>
              </w:rPr>
              <w:t>Subgrant Closeout Phase</w:t>
            </w:r>
            <w:r>
              <w:rPr>
                <w:noProof/>
                <w:webHidden/>
              </w:rPr>
              <w:tab/>
            </w:r>
            <w:r>
              <w:rPr>
                <w:noProof/>
                <w:webHidden/>
              </w:rPr>
              <w:fldChar w:fldCharType="begin"/>
            </w:r>
            <w:r>
              <w:rPr>
                <w:noProof/>
                <w:webHidden/>
              </w:rPr>
              <w:instrText xml:space="preserve"> PAGEREF _Toc227421347 \h </w:instrText>
            </w:r>
            <w:r>
              <w:rPr>
                <w:noProof/>
                <w:webHidden/>
              </w:rPr>
            </w:r>
            <w:r>
              <w:rPr>
                <w:noProof/>
                <w:webHidden/>
              </w:rPr>
              <w:fldChar w:fldCharType="separate"/>
            </w:r>
            <w:r w:rsidR="00ED60A7">
              <w:rPr>
                <w:noProof/>
                <w:webHidden/>
              </w:rPr>
              <w:t>62</w:t>
            </w:r>
            <w:r>
              <w:rPr>
                <w:noProof/>
                <w:webHidden/>
              </w:rPr>
              <w:fldChar w:fldCharType="end"/>
            </w:r>
          </w:hyperlink>
        </w:p>
        <w:p w14:paraId="3FF8B91B" w14:textId="482763FE" w:rsidR="008B5081" w:rsidRDefault="008B5081">
          <w:pPr>
            <w:pStyle w:val="TOC1"/>
            <w:tabs>
              <w:tab w:val="right" w:leader="dot" w:pos="9350"/>
            </w:tabs>
            <w:rPr>
              <w:rFonts w:asciiTheme="minorHAnsi" w:eastAsiaTheme="minorEastAsia" w:hAnsiTheme="minorHAnsi"/>
              <w:noProof/>
              <w:kern w:val="2"/>
              <w14:ligatures w14:val="standardContextual"/>
            </w:rPr>
          </w:pPr>
          <w:hyperlink w:anchor="_Toc227421348" w:history="1">
            <w:r w:rsidRPr="00C35B89">
              <w:rPr>
                <w:rStyle w:val="Hyperlink"/>
                <w:rFonts w:ascii="Gotham" w:hAnsi="Gotham" w:cs="Segoe UI"/>
                <w:noProof/>
              </w:rPr>
              <w:t>Appendix A: Subgrantee Testing Requirements</w:t>
            </w:r>
            <w:r>
              <w:rPr>
                <w:noProof/>
                <w:webHidden/>
              </w:rPr>
              <w:tab/>
            </w:r>
            <w:r>
              <w:rPr>
                <w:noProof/>
                <w:webHidden/>
              </w:rPr>
              <w:fldChar w:fldCharType="begin"/>
            </w:r>
            <w:r>
              <w:rPr>
                <w:noProof/>
                <w:webHidden/>
              </w:rPr>
              <w:instrText xml:space="preserve"> PAGEREF _Toc227421348 \h </w:instrText>
            </w:r>
            <w:r>
              <w:rPr>
                <w:noProof/>
                <w:webHidden/>
              </w:rPr>
            </w:r>
            <w:r>
              <w:rPr>
                <w:noProof/>
                <w:webHidden/>
              </w:rPr>
              <w:fldChar w:fldCharType="separate"/>
            </w:r>
            <w:r w:rsidR="00ED60A7">
              <w:rPr>
                <w:noProof/>
                <w:webHidden/>
              </w:rPr>
              <w:t>63</w:t>
            </w:r>
            <w:r>
              <w:rPr>
                <w:noProof/>
                <w:webHidden/>
              </w:rPr>
              <w:fldChar w:fldCharType="end"/>
            </w:r>
          </w:hyperlink>
        </w:p>
        <w:p w14:paraId="43E212DB" w14:textId="1188E16D" w:rsidR="008B5081" w:rsidRDefault="008B5081">
          <w:pPr>
            <w:pStyle w:val="TOC1"/>
            <w:tabs>
              <w:tab w:val="right" w:leader="dot" w:pos="9350"/>
            </w:tabs>
            <w:rPr>
              <w:rFonts w:asciiTheme="minorHAnsi" w:eastAsiaTheme="minorEastAsia" w:hAnsiTheme="minorHAnsi"/>
              <w:noProof/>
              <w:kern w:val="2"/>
              <w14:ligatures w14:val="standardContextual"/>
            </w:rPr>
          </w:pPr>
          <w:hyperlink w:anchor="_Toc227421349" w:history="1">
            <w:r w:rsidRPr="00C35B89">
              <w:rPr>
                <w:rStyle w:val="Hyperlink"/>
                <w:rFonts w:ascii="Gotham" w:hAnsi="Gotham" w:cs="Segoe UI"/>
                <w:noProof/>
              </w:rPr>
              <w:t>Appendix B: Milestone Documentation Requirements for Terrestrial Projects</w:t>
            </w:r>
            <w:r>
              <w:rPr>
                <w:noProof/>
                <w:webHidden/>
              </w:rPr>
              <w:tab/>
            </w:r>
            <w:r>
              <w:rPr>
                <w:noProof/>
                <w:webHidden/>
              </w:rPr>
              <w:fldChar w:fldCharType="begin"/>
            </w:r>
            <w:r>
              <w:rPr>
                <w:noProof/>
                <w:webHidden/>
              </w:rPr>
              <w:instrText xml:space="preserve"> PAGEREF _Toc227421349 \h </w:instrText>
            </w:r>
            <w:r>
              <w:rPr>
                <w:noProof/>
                <w:webHidden/>
              </w:rPr>
            </w:r>
            <w:r>
              <w:rPr>
                <w:noProof/>
                <w:webHidden/>
              </w:rPr>
              <w:fldChar w:fldCharType="separate"/>
            </w:r>
            <w:r w:rsidR="00ED60A7">
              <w:rPr>
                <w:noProof/>
                <w:webHidden/>
              </w:rPr>
              <w:t>66</w:t>
            </w:r>
            <w:r>
              <w:rPr>
                <w:noProof/>
                <w:webHidden/>
              </w:rPr>
              <w:fldChar w:fldCharType="end"/>
            </w:r>
          </w:hyperlink>
        </w:p>
        <w:p w14:paraId="52FA316D" w14:textId="0E2932EF" w:rsidR="008B5081" w:rsidRDefault="008B5081">
          <w:pPr>
            <w:pStyle w:val="TOC2"/>
            <w:tabs>
              <w:tab w:val="right" w:leader="dot" w:pos="9350"/>
            </w:tabs>
            <w:rPr>
              <w:rFonts w:asciiTheme="minorHAnsi" w:eastAsiaTheme="minorEastAsia" w:hAnsiTheme="minorHAnsi"/>
              <w:noProof/>
              <w:kern w:val="2"/>
              <w14:ligatures w14:val="standardContextual"/>
            </w:rPr>
          </w:pPr>
          <w:hyperlink w:anchor="_Toc227421350" w:history="1">
            <w:r w:rsidRPr="00C35B89">
              <w:rPr>
                <w:rStyle w:val="Hyperlink"/>
                <w:rFonts w:ascii="Gotham" w:hAnsi="Gotham" w:cs="Roboto Slab"/>
                <w:noProof/>
              </w:rPr>
              <w:t>Project Plan Milestone Documentation Requirements</w:t>
            </w:r>
            <w:r>
              <w:rPr>
                <w:noProof/>
                <w:webHidden/>
              </w:rPr>
              <w:tab/>
            </w:r>
            <w:r>
              <w:rPr>
                <w:noProof/>
                <w:webHidden/>
              </w:rPr>
              <w:fldChar w:fldCharType="begin"/>
            </w:r>
            <w:r>
              <w:rPr>
                <w:noProof/>
                <w:webHidden/>
              </w:rPr>
              <w:instrText xml:space="preserve"> PAGEREF _Toc227421350 \h </w:instrText>
            </w:r>
            <w:r>
              <w:rPr>
                <w:noProof/>
                <w:webHidden/>
              </w:rPr>
            </w:r>
            <w:r>
              <w:rPr>
                <w:noProof/>
                <w:webHidden/>
              </w:rPr>
              <w:fldChar w:fldCharType="separate"/>
            </w:r>
            <w:r w:rsidR="00ED60A7">
              <w:rPr>
                <w:noProof/>
                <w:webHidden/>
              </w:rPr>
              <w:t>68</w:t>
            </w:r>
            <w:r>
              <w:rPr>
                <w:noProof/>
                <w:webHidden/>
              </w:rPr>
              <w:fldChar w:fldCharType="end"/>
            </w:r>
          </w:hyperlink>
        </w:p>
        <w:p w14:paraId="63470294" w14:textId="35C548BA"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51" w:history="1">
            <w:r w:rsidRPr="00C35B89">
              <w:rPr>
                <w:rStyle w:val="Hyperlink"/>
                <w:rFonts w:ascii="Gotham" w:hAnsi="Gotham" w:cs="Segoe UI"/>
                <w:noProof/>
              </w:rPr>
              <w:t>Location List</w:t>
            </w:r>
            <w:r>
              <w:rPr>
                <w:noProof/>
                <w:webHidden/>
              </w:rPr>
              <w:tab/>
            </w:r>
            <w:r>
              <w:rPr>
                <w:noProof/>
                <w:webHidden/>
              </w:rPr>
              <w:fldChar w:fldCharType="begin"/>
            </w:r>
            <w:r>
              <w:rPr>
                <w:noProof/>
                <w:webHidden/>
              </w:rPr>
              <w:instrText xml:space="preserve"> PAGEREF _Toc227421351 \h </w:instrText>
            </w:r>
            <w:r>
              <w:rPr>
                <w:noProof/>
                <w:webHidden/>
              </w:rPr>
            </w:r>
            <w:r>
              <w:rPr>
                <w:noProof/>
                <w:webHidden/>
              </w:rPr>
              <w:fldChar w:fldCharType="separate"/>
            </w:r>
            <w:r w:rsidR="00ED60A7">
              <w:rPr>
                <w:noProof/>
                <w:webHidden/>
              </w:rPr>
              <w:t>68</w:t>
            </w:r>
            <w:r>
              <w:rPr>
                <w:noProof/>
                <w:webHidden/>
              </w:rPr>
              <w:fldChar w:fldCharType="end"/>
            </w:r>
          </w:hyperlink>
        </w:p>
        <w:p w14:paraId="363ADBC1" w14:textId="0E21184B"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52" w:history="1">
            <w:r w:rsidRPr="00C35B89">
              <w:rPr>
                <w:rStyle w:val="Hyperlink"/>
                <w:rFonts w:ascii="Gotham" w:hAnsi="Gotham"/>
                <w:noProof/>
              </w:rPr>
              <w:t>EHP Questionnaire</w:t>
            </w:r>
            <w:r>
              <w:rPr>
                <w:noProof/>
                <w:webHidden/>
              </w:rPr>
              <w:tab/>
            </w:r>
            <w:r>
              <w:rPr>
                <w:noProof/>
                <w:webHidden/>
              </w:rPr>
              <w:fldChar w:fldCharType="begin"/>
            </w:r>
            <w:r>
              <w:rPr>
                <w:noProof/>
                <w:webHidden/>
              </w:rPr>
              <w:instrText xml:space="preserve"> PAGEREF _Toc227421352 \h </w:instrText>
            </w:r>
            <w:r>
              <w:rPr>
                <w:noProof/>
                <w:webHidden/>
              </w:rPr>
            </w:r>
            <w:r>
              <w:rPr>
                <w:noProof/>
                <w:webHidden/>
              </w:rPr>
              <w:fldChar w:fldCharType="separate"/>
            </w:r>
            <w:r w:rsidR="00ED60A7">
              <w:rPr>
                <w:noProof/>
                <w:webHidden/>
              </w:rPr>
              <w:t>69</w:t>
            </w:r>
            <w:r>
              <w:rPr>
                <w:noProof/>
                <w:webHidden/>
              </w:rPr>
              <w:fldChar w:fldCharType="end"/>
            </w:r>
          </w:hyperlink>
        </w:p>
        <w:p w14:paraId="0B0D5BD9" w14:textId="078AE6DA"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53" w:history="1">
            <w:r w:rsidRPr="00C35B89">
              <w:rPr>
                <w:rStyle w:val="Hyperlink"/>
                <w:rFonts w:ascii="Gotham" w:hAnsi="Gotham" w:cs="Segoe UI"/>
                <w:noProof/>
              </w:rPr>
              <w:t>Project Timeline</w:t>
            </w:r>
            <w:r>
              <w:rPr>
                <w:noProof/>
                <w:webHidden/>
              </w:rPr>
              <w:tab/>
            </w:r>
            <w:r>
              <w:rPr>
                <w:noProof/>
                <w:webHidden/>
              </w:rPr>
              <w:fldChar w:fldCharType="begin"/>
            </w:r>
            <w:r>
              <w:rPr>
                <w:noProof/>
                <w:webHidden/>
              </w:rPr>
              <w:instrText xml:space="preserve"> PAGEREF _Toc227421353 \h </w:instrText>
            </w:r>
            <w:r>
              <w:rPr>
                <w:noProof/>
                <w:webHidden/>
              </w:rPr>
            </w:r>
            <w:r>
              <w:rPr>
                <w:noProof/>
                <w:webHidden/>
              </w:rPr>
              <w:fldChar w:fldCharType="separate"/>
            </w:r>
            <w:r w:rsidR="00ED60A7">
              <w:rPr>
                <w:noProof/>
                <w:webHidden/>
              </w:rPr>
              <w:t>69</w:t>
            </w:r>
            <w:r>
              <w:rPr>
                <w:noProof/>
                <w:webHidden/>
              </w:rPr>
              <w:fldChar w:fldCharType="end"/>
            </w:r>
          </w:hyperlink>
        </w:p>
        <w:p w14:paraId="1A895A6B" w14:textId="7B745815"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54" w:history="1">
            <w:r w:rsidRPr="00C35B89">
              <w:rPr>
                <w:rStyle w:val="Hyperlink"/>
                <w:rFonts w:ascii="Gotham" w:hAnsi="Gotham" w:cs="Roboto Slab"/>
                <w:noProof/>
              </w:rPr>
              <w:t>Project Design Shapefiles</w:t>
            </w:r>
            <w:r>
              <w:rPr>
                <w:noProof/>
                <w:webHidden/>
              </w:rPr>
              <w:tab/>
            </w:r>
            <w:r>
              <w:rPr>
                <w:noProof/>
                <w:webHidden/>
              </w:rPr>
              <w:fldChar w:fldCharType="begin"/>
            </w:r>
            <w:r>
              <w:rPr>
                <w:noProof/>
                <w:webHidden/>
              </w:rPr>
              <w:instrText xml:space="preserve"> PAGEREF _Toc227421354 \h </w:instrText>
            </w:r>
            <w:r>
              <w:rPr>
                <w:noProof/>
                <w:webHidden/>
              </w:rPr>
            </w:r>
            <w:r>
              <w:rPr>
                <w:noProof/>
                <w:webHidden/>
              </w:rPr>
              <w:fldChar w:fldCharType="separate"/>
            </w:r>
            <w:r w:rsidR="00ED60A7">
              <w:rPr>
                <w:noProof/>
                <w:webHidden/>
              </w:rPr>
              <w:t>70</w:t>
            </w:r>
            <w:r>
              <w:rPr>
                <w:noProof/>
                <w:webHidden/>
              </w:rPr>
              <w:fldChar w:fldCharType="end"/>
            </w:r>
          </w:hyperlink>
        </w:p>
        <w:p w14:paraId="225E7265" w14:textId="5D08E6A1"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55" w:history="1">
            <w:r w:rsidRPr="00C35B89">
              <w:rPr>
                <w:rStyle w:val="Hyperlink"/>
                <w:rFonts w:ascii="Gotham" w:hAnsi="Gotham" w:cs="Segoe UI"/>
                <w:noProof/>
              </w:rPr>
              <w:t>Permit Status Summary</w:t>
            </w:r>
            <w:r>
              <w:rPr>
                <w:noProof/>
                <w:webHidden/>
              </w:rPr>
              <w:tab/>
            </w:r>
            <w:r>
              <w:rPr>
                <w:noProof/>
                <w:webHidden/>
              </w:rPr>
              <w:fldChar w:fldCharType="begin"/>
            </w:r>
            <w:r>
              <w:rPr>
                <w:noProof/>
                <w:webHidden/>
              </w:rPr>
              <w:instrText xml:space="preserve"> PAGEREF _Toc227421355 \h </w:instrText>
            </w:r>
            <w:r>
              <w:rPr>
                <w:noProof/>
                <w:webHidden/>
              </w:rPr>
            </w:r>
            <w:r>
              <w:rPr>
                <w:noProof/>
                <w:webHidden/>
              </w:rPr>
              <w:fldChar w:fldCharType="separate"/>
            </w:r>
            <w:r w:rsidR="00ED60A7">
              <w:rPr>
                <w:noProof/>
                <w:webHidden/>
              </w:rPr>
              <w:t>71</w:t>
            </w:r>
            <w:r>
              <w:rPr>
                <w:noProof/>
                <w:webHidden/>
              </w:rPr>
              <w:fldChar w:fldCharType="end"/>
            </w:r>
          </w:hyperlink>
        </w:p>
        <w:p w14:paraId="1C575706" w14:textId="2CD029CC"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56" w:history="1">
            <w:r w:rsidRPr="00C35B89">
              <w:rPr>
                <w:rStyle w:val="Hyperlink"/>
                <w:rFonts w:ascii="Gotham" w:hAnsi="Gotham"/>
                <w:noProof/>
              </w:rPr>
              <w:t>Evidence of Expense Tracking, Match Obligation, and Record Retention</w:t>
            </w:r>
            <w:r>
              <w:rPr>
                <w:noProof/>
                <w:webHidden/>
              </w:rPr>
              <w:tab/>
            </w:r>
            <w:r>
              <w:rPr>
                <w:noProof/>
                <w:webHidden/>
              </w:rPr>
              <w:fldChar w:fldCharType="begin"/>
            </w:r>
            <w:r>
              <w:rPr>
                <w:noProof/>
                <w:webHidden/>
              </w:rPr>
              <w:instrText xml:space="preserve"> PAGEREF _Toc227421356 \h </w:instrText>
            </w:r>
            <w:r>
              <w:rPr>
                <w:noProof/>
                <w:webHidden/>
              </w:rPr>
            </w:r>
            <w:r>
              <w:rPr>
                <w:noProof/>
                <w:webHidden/>
              </w:rPr>
              <w:fldChar w:fldCharType="separate"/>
            </w:r>
            <w:r w:rsidR="00ED60A7">
              <w:rPr>
                <w:noProof/>
                <w:webHidden/>
              </w:rPr>
              <w:t>71</w:t>
            </w:r>
            <w:r>
              <w:rPr>
                <w:noProof/>
                <w:webHidden/>
              </w:rPr>
              <w:fldChar w:fldCharType="end"/>
            </w:r>
          </w:hyperlink>
        </w:p>
        <w:p w14:paraId="5DB23BD9" w14:textId="5A69F53B"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57" w:history="1">
            <w:r w:rsidRPr="00C35B89">
              <w:rPr>
                <w:rStyle w:val="Hyperlink"/>
                <w:rFonts w:ascii="Gotham" w:hAnsi="Gotham" w:cs="Segoe UI"/>
                <w:noProof/>
              </w:rPr>
              <w:t>Evidence of Match Obligation</w:t>
            </w:r>
            <w:r>
              <w:rPr>
                <w:noProof/>
                <w:webHidden/>
              </w:rPr>
              <w:tab/>
            </w:r>
            <w:r>
              <w:rPr>
                <w:noProof/>
                <w:webHidden/>
              </w:rPr>
              <w:fldChar w:fldCharType="begin"/>
            </w:r>
            <w:r>
              <w:rPr>
                <w:noProof/>
                <w:webHidden/>
              </w:rPr>
              <w:instrText xml:space="preserve"> PAGEREF _Toc227421357 \h </w:instrText>
            </w:r>
            <w:r>
              <w:rPr>
                <w:noProof/>
                <w:webHidden/>
              </w:rPr>
            </w:r>
            <w:r>
              <w:rPr>
                <w:noProof/>
                <w:webHidden/>
              </w:rPr>
              <w:fldChar w:fldCharType="separate"/>
            </w:r>
            <w:r w:rsidR="00ED60A7">
              <w:rPr>
                <w:noProof/>
                <w:webHidden/>
              </w:rPr>
              <w:t>72</w:t>
            </w:r>
            <w:r>
              <w:rPr>
                <w:noProof/>
                <w:webHidden/>
              </w:rPr>
              <w:fldChar w:fldCharType="end"/>
            </w:r>
          </w:hyperlink>
        </w:p>
        <w:p w14:paraId="19AED64A" w14:textId="648D38CA"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58" w:history="1">
            <w:r w:rsidRPr="00C35B89">
              <w:rPr>
                <w:rStyle w:val="Hyperlink"/>
                <w:rFonts w:ascii="Gotham" w:hAnsi="Gotham"/>
                <w:noProof/>
              </w:rPr>
              <w:t>FWA Design Template</w:t>
            </w:r>
            <w:r>
              <w:rPr>
                <w:noProof/>
                <w:webHidden/>
              </w:rPr>
              <w:tab/>
            </w:r>
            <w:r>
              <w:rPr>
                <w:noProof/>
                <w:webHidden/>
              </w:rPr>
              <w:fldChar w:fldCharType="begin"/>
            </w:r>
            <w:r>
              <w:rPr>
                <w:noProof/>
                <w:webHidden/>
              </w:rPr>
              <w:instrText xml:space="preserve"> PAGEREF _Toc227421358 \h </w:instrText>
            </w:r>
            <w:r>
              <w:rPr>
                <w:noProof/>
                <w:webHidden/>
              </w:rPr>
            </w:r>
            <w:r>
              <w:rPr>
                <w:noProof/>
                <w:webHidden/>
              </w:rPr>
              <w:fldChar w:fldCharType="separate"/>
            </w:r>
            <w:r w:rsidR="00ED60A7">
              <w:rPr>
                <w:noProof/>
                <w:webHidden/>
              </w:rPr>
              <w:t>72</w:t>
            </w:r>
            <w:r>
              <w:rPr>
                <w:noProof/>
                <w:webHidden/>
              </w:rPr>
              <w:fldChar w:fldCharType="end"/>
            </w:r>
          </w:hyperlink>
        </w:p>
        <w:p w14:paraId="635FA248" w14:textId="31547B75" w:rsidR="008B5081" w:rsidRDefault="008B5081">
          <w:pPr>
            <w:pStyle w:val="TOC2"/>
            <w:tabs>
              <w:tab w:val="right" w:leader="dot" w:pos="9350"/>
            </w:tabs>
            <w:rPr>
              <w:rFonts w:asciiTheme="minorHAnsi" w:eastAsiaTheme="minorEastAsia" w:hAnsiTheme="minorHAnsi"/>
              <w:noProof/>
              <w:kern w:val="2"/>
              <w14:ligatures w14:val="standardContextual"/>
            </w:rPr>
          </w:pPr>
          <w:hyperlink w:anchor="_Toc227421359" w:history="1">
            <w:r w:rsidRPr="00C35B89">
              <w:rPr>
                <w:rStyle w:val="Hyperlink"/>
                <w:rFonts w:ascii="Gotham" w:hAnsi="Gotham" w:cs="Roboto Slab"/>
                <w:noProof/>
              </w:rPr>
              <w:t>Engineering &amp; Permitting</w:t>
            </w:r>
            <w:r w:rsidRPr="00C35B89">
              <w:rPr>
                <w:rStyle w:val="Hyperlink"/>
                <w:rFonts w:ascii="Gotham" w:hAnsi="Gotham" w:cs="Segoe UI"/>
                <w:noProof/>
              </w:rPr>
              <w:t xml:space="preserve"> Milestone Documentation Requirements</w:t>
            </w:r>
            <w:r>
              <w:rPr>
                <w:noProof/>
                <w:webHidden/>
              </w:rPr>
              <w:tab/>
            </w:r>
            <w:r>
              <w:rPr>
                <w:noProof/>
                <w:webHidden/>
              </w:rPr>
              <w:fldChar w:fldCharType="begin"/>
            </w:r>
            <w:r>
              <w:rPr>
                <w:noProof/>
                <w:webHidden/>
              </w:rPr>
              <w:instrText xml:space="preserve"> PAGEREF _Toc227421359 \h </w:instrText>
            </w:r>
            <w:r>
              <w:rPr>
                <w:noProof/>
                <w:webHidden/>
              </w:rPr>
            </w:r>
            <w:r>
              <w:rPr>
                <w:noProof/>
                <w:webHidden/>
              </w:rPr>
              <w:fldChar w:fldCharType="separate"/>
            </w:r>
            <w:r w:rsidR="00ED60A7">
              <w:rPr>
                <w:noProof/>
                <w:webHidden/>
              </w:rPr>
              <w:t>73</w:t>
            </w:r>
            <w:r>
              <w:rPr>
                <w:noProof/>
                <w:webHidden/>
              </w:rPr>
              <w:fldChar w:fldCharType="end"/>
            </w:r>
          </w:hyperlink>
        </w:p>
        <w:p w14:paraId="66E19658" w14:textId="14F68554"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60" w:history="1">
            <w:r w:rsidRPr="00C35B89">
              <w:rPr>
                <w:rStyle w:val="Hyperlink"/>
                <w:rFonts w:ascii="Gotham" w:hAnsi="Gotham" w:cs="Segoe UI"/>
                <w:noProof/>
              </w:rPr>
              <w:t>Location List</w:t>
            </w:r>
            <w:r>
              <w:rPr>
                <w:noProof/>
                <w:webHidden/>
              </w:rPr>
              <w:tab/>
            </w:r>
            <w:r>
              <w:rPr>
                <w:noProof/>
                <w:webHidden/>
              </w:rPr>
              <w:fldChar w:fldCharType="begin"/>
            </w:r>
            <w:r>
              <w:rPr>
                <w:noProof/>
                <w:webHidden/>
              </w:rPr>
              <w:instrText xml:space="preserve"> PAGEREF _Toc227421360 \h </w:instrText>
            </w:r>
            <w:r>
              <w:rPr>
                <w:noProof/>
                <w:webHidden/>
              </w:rPr>
            </w:r>
            <w:r>
              <w:rPr>
                <w:noProof/>
                <w:webHidden/>
              </w:rPr>
              <w:fldChar w:fldCharType="separate"/>
            </w:r>
            <w:r w:rsidR="00ED60A7">
              <w:rPr>
                <w:noProof/>
                <w:webHidden/>
              </w:rPr>
              <w:t>73</w:t>
            </w:r>
            <w:r>
              <w:rPr>
                <w:noProof/>
                <w:webHidden/>
              </w:rPr>
              <w:fldChar w:fldCharType="end"/>
            </w:r>
          </w:hyperlink>
        </w:p>
        <w:p w14:paraId="7751A746" w14:textId="5AEF299F"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61" w:history="1">
            <w:r w:rsidRPr="00C35B89">
              <w:rPr>
                <w:rStyle w:val="Hyperlink"/>
                <w:rFonts w:ascii="Gotham" w:hAnsi="Gotham" w:cs="Roboto Slab"/>
                <w:noProof/>
              </w:rPr>
              <w:t>Project Design Shapefiles</w:t>
            </w:r>
            <w:r>
              <w:rPr>
                <w:noProof/>
                <w:webHidden/>
              </w:rPr>
              <w:tab/>
            </w:r>
            <w:r>
              <w:rPr>
                <w:noProof/>
                <w:webHidden/>
              </w:rPr>
              <w:fldChar w:fldCharType="begin"/>
            </w:r>
            <w:r>
              <w:rPr>
                <w:noProof/>
                <w:webHidden/>
              </w:rPr>
              <w:instrText xml:space="preserve"> PAGEREF _Toc227421361 \h </w:instrText>
            </w:r>
            <w:r>
              <w:rPr>
                <w:noProof/>
                <w:webHidden/>
              </w:rPr>
            </w:r>
            <w:r>
              <w:rPr>
                <w:noProof/>
                <w:webHidden/>
              </w:rPr>
              <w:fldChar w:fldCharType="separate"/>
            </w:r>
            <w:r w:rsidR="00ED60A7">
              <w:rPr>
                <w:noProof/>
                <w:webHidden/>
              </w:rPr>
              <w:t>74</w:t>
            </w:r>
            <w:r>
              <w:rPr>
                <w:noProof/>
                <w:webHidden/>
              </w:rPr>
              <w:fldChar w:fldCharType="end"/>
            </w:r>
          </w:hyperlink>
        </w:p>
        <w:p w14:paraId="128B2B8F" w14:textId="699230B3"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62" w:history="1">
            <w:r w:rsidRPr="00C35B89">
              <w:rPr>
                <w:rStyle w:val="Hyperlink"/>
                <w:rFonts w:ascii="Gotham" w:hAnsi="Gotham" w:cs="Segoe UI"/>
                <w:noProof/>
              </w:rPr>
              <w:t>Detailed Design Drawings</w:t>
            </w:r>
            <w:r>
              <w:rPr>
                <w:noProof/>
                <w:webHidden/>
              </w:rPr>
              <w:tab/>
            </w:r>
            <w:r>
              <w:rPr>
                <w:noProof/>
                <w:webHidden/>
              </w:rPr>
              <w:fldChar w:fldCharType="begin"/>
            </w:r>
            <w:r>
              <w:rPr>
                <w:noProof/>
                <w:webHidden/>
              </w:rPr>
              <w:instrText xml:space="preserve"> PAGEREF _Toc227421362 \h </w:instrText>
            </w:r>
            <w:r>
              <w:rPr>
                <w:noProof/>
                <w:webHidden/>
              </w:rPr>
            </w:r>
            <w:r>
              <w:rPr>
                <w:noProof/>
                <w:webHidden/>
              </w:rPr>
              <w:fldChar w:fldCharType="separate"/>
            </w:r>
            <w:r w:rsidR="00ED60A7">
              <w:rPr>
                <w:noProof/>
                <w:webHidden/>
              </w:rPr>
              <w:t>76</w:t>
            </w:r>
            <w:r>
              <w:rPr>
                <w:noProof/>
                <w:webHidden/>
              </w:rPr>
              <w:fldChar w:fldCharType="end"/>
            </w:r>
          </w:hyperlink>
        </w:p>
        <w:p w14:paraId="0012BBA2" w14:textId="2922620A"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63" w:history="1">
            <w:r w:rsidRPr="00C35B89">
              <w:rPr>
                <w:rStyle w:val="Hyperlink"/>
                <w:rFonts w:ascii="Gotham" w:hAnsi="Gotham" w:cs="Segoe UI"/>
                <w:noProof/>
              </w:rPr>
              <w:t>Permit Status Summary</w:t>
            </w:r>
            <w:r>
              <w:rPr>
                <w:noProof/>
                <w:webHidden/>
              </w:rPr>
              <w:tab/>
            </w:r>
            <w:r>
              <w:rPr>
                <w:noProof/>
                <w:webHidden/>
              </w:rPr>
              <w:fldChar w:fldCharType="begin"/>
            </w:r>
            <w:r>
              <w:rPr>
                <w:noProof/>
                <w:webHidden/>
              </w:rPr>
              <w:instrText xml:space="preserve"> PAGEREF _Toc227421363 \h </w:instrText>
            </w:r>
            <w:r>
              <w:rPr>
                <w:noProof/>
                <w:webHidden/>
              </w:rPr>
            </w:r>
            <w:r>
              <w:rPr>
                <w:noProof/>
                <w:webHidden/>
              </w:rPr>
              <w:fldChar w:fldCharType="separate"/>
            </w:r>
            <w:r w:rsidR="00ED60A7">
              <w:rPr>
                <w:noProof/>
                <w:webHidden/>
              </w:rPr>
              <w:t>77</w:t>
            </w:r>
            <w:r>
              <w:rPr>
                <w:noProof/>
                <w:webHidden/>
              </w:rPr>
              <w:fldChar w:fldCharType="end"/>
            </w:r>
          </w:hyperlink>
        </w:p>
        <w:p w14:paraId="69B4EF8B" w14:textId="32A6AE3C"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64" w:history="1">
            <w:r w:rsidRPr="00C35B89">
              <w:rPr>
                <w:rStyle w:val="Hyperlink"/>
                <w:rFonts w:ascii="Gotham" w:hAnsi="Gotham" w:cs="Roboto Slab"/>
                <w:noProof/>
              </w:rPr>
              <w:t>Evidence of Approved Permits</w:t>
            </w:r>
            <w:r>
              <w:rPr>
                <w:noProof/>
                <w:webHidden/>
              </w:rPr>
              <w:tab/>
            </w:r>
            <w:r>
              <w:rPr>
                <w:noProof/>
                <w:webHidden/>
              </w:rPr>
              <w:fldChar w:fldCharType="begin"/>
            </w:r>
            <w:r>
              <w:rPr>
                <w:noProof/>
                <w:webHidden/>
              </w:rPr>
              <w:instrText xml:space="preserve"> PAGEREF _Toc227421364 \h </w:instrText>
            </w:r>
            <w:r>
              <w:rPr>
                <w:noProof/>
                <w:webHidden/>
              </w:rPr>
            </w:r>
            <w:r>
              <w:rPr>
                <w:noProof/>
                <w:webHidden/>
              </w:rPr>
              <w:fldChar w:fldCharType="separate"/>
            </w:r>
            <w:r w:rsidR="00ED60A7">
              <w:rPr>
                <w:noProof/>
                <w:webHidden/>
              </w:rPr>
              <w:t>78</w:t>
            </w:r>
            <w:r>
              <w:rPr>
                <w:noProof/>
                <w:webHidden/>
              </w:rPr>
              <w:fldChar w:fldCharType="end"/>
            </w:r>
          </w:hyperlink>
        </w:p>
        <w:p w14:paraId="5D56A274" w14:textId="1323C93A"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65" w:history="1">
            <w:r w:rsidRPr="00C35B89">
              <w:rPr>
                <w:rStyle w:val="Hyperlink"/>
                <w:rFonts w:ascii="Gotham" w:hAnsi="Gotham" w:cs="Segoe UI"/>
                <w:noProof/>
              </w:rPr>
              <w:t>Bill of Materials (BOM)</w:t>
            </w:r>
            <w:r>
              <w:rPr>
                <w:noProof/>
                <w:webHidden/>
              </w:rPr>
              <w:tab/>
            </w:r>
            <w:r>
              <w:rPr>
                <w:noProof/>
                <w:webHidden/>
              </w:rPr>
              <w:fldChar w:fldCharType="begin"/>
            </w:r>
            <w:r>
              <w:rPr>
                <w:noProof/>
                <w:webHidden/>
              </w:rPr>
              <w:instrText xml:space="preserve"> PAGEREF _Toc227421365 \h </w:instrText>
            </w:r>
            <w:r>
              <w:rPr>
                <w:noProof/>
                <w:webHidden/>
              </w:rPr>
            </w:r>
            <w:r>
              <w:rPr>
                <w:noProof/>
                <w:webHidden/>
              </w:rPr>
              <w:fldChar w:fldCharType="separate"/>
            </w:r>
            <w:r w:rsidR="00ED60A7">
              <w:rPr>
                <w:noProof/>
                <w:webHidden/>
              </w:rPr>
              <w:t>78</w:t>
            </w:r>
            <w:r>
              <w:rPr>
                <w:noProof/>
                <w:webHidden/>
              </w:rPr>
              <w:fldChar w:fldCharType="end"/>
            </w:r>
          </w:hyperlink>
        </w:p>
        <w:p w14:paraId="5FA32663" w14:textId="6FADB029"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66" w:history="1">
            <w:r w:rsidRPr="00C35B89">
              <w:rPr>
                <w:rStyle w:val="Hyperlink"/>
                <w:rFonts w:ascii="Gotham" w:hAnsi="Gotham" w:cs="Segoe UI"/>
                <w:noProof/>
              </w:rPr>
              <w:t>Evidence of Match Obligation</w:t>
            </w:r>
            <w:r>
              <w:rPr>
                <w:noProof/>
                <w:webHidden/>
              </w:rPr>
              <w:tab/>
            </w:r>
            <w:r>
              <w:rPr>
                <w:noProof/>
                <w:webHidden/>
              </w:rPr>
              <w:fldChar w:fldCharType="begin"/>
            </w:r>
            <w:r>
              <w:rPr>
                <w:noProof/>
                <w:webHidden/>
              </w:rPr>
              <w:instrText xml:space="preserve"> PAGEREF _Toc227421366 \h </w:instrText>
            </w:r>
            <w:r>
              <w:rPr>
                <w:noProof/>
                <w:webHidden/>
              </w:rPr>
            </w:r>
            <w:r>
              <w:rPr>
                <w:noProof/>
                <w:webHidden/>
              </w:rPr>
              <w:fldChar w:fldCharType="separate"/>
            </w:r>
            <w:r w:rsidR="00ED60A7">
              <w:rPr>
                <w:noProof/>
                <w:webHidden/>
              </w:rPr>
              <w:t>79</w:t>
            </w:r>
            <w:r>
              <w:rPr>
                <w:noProof/>
                <w:webHidden/>
              </w:rPr>
              <w:fldChar w:fldCharType="end"/>
            </w:r>
          </w:hyperlink>
        </w:p>
        <w:p w14:paraId="11049389" w14:textId="1EE6CFF6"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67" w:history="1">
            <w:r w:rsidRPr="00C35B89">
              <w:rPr>
                <w:rStyle w:val="Hyperlink"/>
                <w:rFonts w:ascii="Gotham" w:hAnsi="Gotham"/>
                <w:noProof/>
              </w:rPr>
              <w:t>FWA Design Template</w:t>
            </w:r>
            <w:r>
              <w:rPr>
                <w:noProof/>
                <w:webHidden/>
              </w:rPr>
              <w:tab/>
            </w:r>
            <w:r>
              <w:rPr>
                <w:noProof/>
                <w:webHidden/>
              </w:rPr>
              <w:fldChar w:fldCharType="begin"/>
            </w:r>
            <w:r>
              <w:rPr>
                <w:noProof/>
                <w:webHidden/>
              </w:rPr>
              <w:instrText xml:space="preserve"> PAGEREF _Toc227421367 \h </w:instrText>
            </w:r>
            <w:r>
              <w:rPr>
                <w:noProof/>
                <w:webHidden/>
              </w:rPr>
            </w:r>
            <w:r>
              <w:rPr>
                <w:noProof/>
                <w:webHidden/>
              </w:rPr>
              <w:fldChar w:fldCharType="separate"/>
            </w:r>
            <w:r w:rsidR="00ED60A7">
              <w:rPr>
                <w:noProof/>
                <w:webHidden/>
              </w:rPr>
              <w:t>79</w:t>
            </w:r>
            <w:r>
              <w:rPr>
                <w:noProof/>
                <w:webHidden/>
              </w:rPr>
              <w:fldChar w:fldCharType="end"/>
            </w:r>
          </w:hyperlink>
        </w:p>
        <w:p w14:paraId="779CB400" w14:textId="411AD962" w:rsidR="008B5081" w:rsidRDefault="008B5081">
          <w:pPr>
            <w:pStyle w:val="TOC2"/>
            <w:tabs>
              <w:tab w:val="right" w:leader="dot" w:pos="9350"/>
            </w:tabs>
            <w:rPr>
              <w:rFonts w:asciiTheme="minorHAnsi" w:eastAsiaTheme="minorEastAsia" w:hAnsiTheme="minorHAnsi"/>
              <w:noProof/>
              <w:kern w:val="2"/>
              <w14:ligatures w14:val="standardContextual"/>
            </w:rPr>
          </w:pPr>
          <w:hyperlink w:anchor="_Toc227421368" w:history="1">
            <w:r w:rsidRPr="00C35B89">
              <w:rPr>
                <w:rStyle w:val="Hyperlink"/>
                <w:rFonts w:ascii="Gotham" w:hAnsi="Gotham" w:cs="Segoe UI"/>
                <w:noProof/>
              </w:rPr>
              <w:t>Pre-deployment Milestone Documentation Requirements</w:t>
            </w:r>
            <w:r>
              <w:rPr>
                <w:noProof/>
                <w:webHidden/>
              </w:rPr>
              <w:tab/>
            </w:r>
            <w:r>
              <w:rPr>
                <w:noProof/>
                <w:webHidden/>
              </w:rPr>
              <w:fldChar w:fldCharType="begin"/>
            </w:r>
            <w:r>
              <w:rPr>
                <w:noProof/>
                <w:webHidden/>
              </w:rPr>
              <w:instrText xml:space="preserve"> PAGEREF _Toc227421368 \h </w:instrText>
            </w:r>
            <w:r>
              <w:rPr>
                <w:noProof/>
                <w:webHidden/>
              </w:rPr>
            </w:r>
            <w:r>
              <w:rPr>
                <w:noProof/>
                <w:webHidden/>
              </w:rPr>
              <w:fldChar w:fldCharType="separate"/>
            </w:r>
            <w:r w:rsidR="00ED60A7">
              <w:rPr>
                <w:noProof/>
                <w:webHidden/>
              </w:rPr>
              <w:t>80</w:t>
            </w:r>
            <w:r>
              <w:rPr>
                <w:noProof/>
                <w:webHidden/>
              </w:rPr>
              <w:fldChar w:fldCharType="end"/>
            </w:r>
          </w:hyperlink>
        </w:p>
        <w:p w14:paraId="51B25DE8" w14:textId="7289630C"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69" w:history="1">
            <w:r w:rsidRPr="00C35B89">
              <w:rPr>
                <w:rStyle w:val="Hyperlink"/>
                <w:rFonts w:ascii="Gotham" w:hAnsi="Gotham" w:cs="Segoe UI"/>
                <w:noProof/>
              </w:rPr>
              <w:t>Location List</w:t>
            </w:r>
            <w:r>
              <w:rPr>
                <w:noProof/>
                <w:webHidden/>
              </w:rPr>
              <w:tab/>
            </w:r>
            <w:r>
              <w:rPr>
                <w:noProof/>
                <w:webHidden/>
              </w:rPr>
              <w:fldChar w:fldCharType="begin"/>
            </w:r>
            <w:r>
              <w:rPr>
                <w:noProof/>
                <w:webHidden/>
              </w:rPr>
              <w:instrText xml:space="preserve"> PAGEREF _Toc227421369 \h </w:instrText>
            </w:r>
            <w:r>
              <w:rPr>
                <w:noProof/>
                <w:webHidden/>
              </w:rPr>
            </w:r>
            <w:r>
              <w:rPr>
                <w:noProof/>
                <w:webHidden/>
              </w:rPr>
              <w:fldChar w:fldCharType="separate"/>
            </w:r>
            <w:r w:rsidR="00ED60A7">
              <w:rPr>
                <w:noProof/>
                <w:webHidden/>
              </w:rPr>
              <w:t>80</w:t>
            </w:r>
            <w:r>
              <w:rPr>
                <w:noProof/>
                <w:webHidden/>
              </w:rPr>
              <w:fldChar w:fldCharType="end"/>
            </w:r>
          </w:hyperlink>
        </w:p>
        <w:p w14:paraId="42C97B80" w14:textId="7EC80621"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70" w:history="1">
            <w:r w:rsidRPr="00C35B89">
              <w:rPr>
                <w:rStyle w:val="Hyperlink"/>
                <w:rFonts w:ascii="Gotham" w:hAnsi="Gotham" w:cs="Roboto Slab"/>
                <w:noProof/>
              </w:rPr>
              <w:t>Bill of Materials (BOM)</w:t>
            </w:r>
            <w:r>
              <w:rPr>
                <w:noProof/>
                <w:webHidden/>
              </w:rPr>
              <w:tab/>
            </w:r>
            <w:r>
              <w:rPr>
                <w:noProof/>
                <w:webHidden/>
              </w:rPr>
              <w:fldChar w:fldCharType="begin"/>
            </w:r>
            <w:r>
              <w:rPr>
                <w:noProof/>
                <w:webHidden/>
              </w:rPr>
              <w:instrText xml:space="preserve"> PAGEREF _Toc227421370 \h </w:instrText>
            </w:r>
            <w:r>
              <w:rPr>
                <w:noProof/>
                <w:webHidden/>
              </w:rPr>
            </w:r>
            <w:r>
              <w:rPr>
                <w:noProof/>
                <w:webHidden/>
              </w:rPr>
              <w:fldChar w:fldCharType="separate"/>
            </w:r>
            <w:r w:rsidR="00ED60A7">
              <w:rPr>
                <w:noProof/>
                <w:webHidden/>
              </w:rPr>
              <w:t>81</w:t>
            </w:r>
            <w:r>
              <w:rPr>
                <w:noProof/>
                <w:webHidden/>
              </w:rPr>
              <w:fldChar w:fldCharType="end"/>
            </w:r>
          </w:hyperlink>
        </w:p>
        <w:p w14:paraId="4693BEC2" w14:textId="75D8B3E9"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71" w:history="1">
            <w:r w:rsidRPr="00C35B89">
              <w:rPr>
                <w:rStyle w:val="Hyperlink"/>
                <w:rFonts w:ascii="Gotham" w:hAnsi="Gotham" w:cs="Segoe UI"/>
                <w:noProof/>
              </w:rPr>
              <w:t>Executed Contract(s) for Construction Labor</w:t>
            </w:r>
            <w:r>
              <w:rPr>
                <w:noProof/>
                <w:webHidden/>
              </w:rPr>
              <w:tab/>
            </w:r>
            <w:r>
              <w:rPr>
                <w:noProof/>
                <w:webHidden/>
              </w:rPr>
              <w:fldChar w:fldCharType="begin"/>
            </w:r>
            <w:r>
              <w:rPr>
                <w:noProof/>
                <w:webHidden/>
              </w:rPr>
              <w:instrText xml:space="preserve"> PAGEREF _Toc227421371 \h </w:instrText>
            </w:r>
            <w:r>
              <w:rPr>
                <w:noProof/>
                <w:webHidden/>
              </w:rPr>
            </w:r>
            <w:r>
              <w:rPr>
                <w:noProof/>
                <w:webHidden/>
              </w:rPr>
              <w:fldChar w:fldCharType="separate"/>
            </w:r>
            <w:r w:rsidR="00ED60A7">
              <w:rPr>
                <w:noProof/>
                <w:webHidden/>
              </w:rPr>
              <w:t>81</w:t>
            </w:r>
            <w:r>
              <w:rPr>
                <w:noProof/>
                <w:webHidden/>
              </w:rPr>
              <w:fldChar w:fldCharType="end"/>
            </w:r>
          </w:hyperlink>
        </w:p>
        <w:p w14:paraId="2D09E97A" w14:textId="6FA62FCE"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72" w:history="1">
            <w:r w:rsidRPr="00C35B89">
              <w:rPr>
                <w:rStyle w:val="Hyperlink"/>
                <w:rFonts w:ascii="Gotham" w:hAnsi="Gotham" w:cs="Roboto Slab"/>
                <w:noProof/>
              </w:rPr>
              <w:t>Evidence of Material Procurement</w:t>
            </w:r>
            <w:r>
              <w:rPr>
                <w:noProof/>
                <w:webHidden/>
              </w:rPr>
              <w:tab/>
            </w:r>
            <w:r>
              <w:rPr>
                <w:noProof/>
                <w:webHidden/>
              </w:rPr>
              <w:fldChar w:fldCharType="begin"/>
            </w:r>
            <w:r>
              <w:rPr>
                <w:noProof/>
                <w:webHidden/>
              </w:rPr>
              <w:instrText xml:space="preserve"> PAGEREF _Toc227421372 \h </w:instrText>
            </w:r>
            <w:r>
              <w:rPr>
                <w:noProof/>
                <w:webHidden/>
              </w:rPr>
            </w:r>
            <w:r>
              <w:rPr>
                <w:noProof/>
                <w:webHidden/>
              </w:rPr>
              <w:fldChar w:fldCharType="separate"/>
            </w:r>
            <w:r w:rsidR="00ED60A7">
              <w:rPr>
                <w:noProof/>
                <w:webHidden/>
              </w:rPr>
              <w:t>82</w:t>
            </w:r>
            <w:r>
              <w:rPr>
                <w:noProof/>
                <w:webHidden/>
              </w:rPr>
              <w:fldChar w:fldCharType="end"/>
            </w:r>
          </w:hyperlink>
        </w:p>
        <w:p w14:paraId="704EAE5B" w14:textId="6B4C6372"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73" w:history="1">
            <w:r w:rsidRPr="00C35B89">
              <w:rPr>
                <w:rStyle w:val="Hyperlink"/>
                <w:rFonts w:ascii="Gotham" w:hAnsi="Gotham" w:cs="Segoe UI"/>
                <w:noProof/>
              </w:rPr>
              <w:t>Evidence of Staging and Material Delivery</w:t>
            </w:r>
            <w:r>
              <w:rPr>
                <w:noProof/>
                <w:webHidden/>
              </w:rPr>
              <w:tab/>
            </w:r>
            <w:r>
              <w:rPr>
                <w:noProof/>
                <w:webHidden/>
              </w:rPr>
              <w:fldChar w:fldCharType="begin"/>
            </w:r>
            <w:r>
              <w:rPr>
                <w:noProof/>
                <w:webHidden/>
              </w:rPr>
              <w:instrText xml:space="preserve"> PAGEREF _Toc227421373 \h </w:instrText>
            </w:r>
            <w:r>
              <w:rPr>
                <w:noProof/>
                <w:webHidden/>
              </w:rPr>
            </w:r>
            <w:r>
              <w:rPr>
                <w:noProof/>
                <w:webHidden/>
              </w:rPr>
              <w:fldChar w:fldCharType="separate"/>
            </w:r>
            <w:r w:rsidR="00ED60A7">
              <w:rPr>
                <w:noProof/>
                <w:webHidden/>
              </w:rPr>
              <w:t>82</w:t>
            </w:r>
            <w:r>
              <w:rPr>
                <w:noProof/>
                <w:webHidden/>
              </w:rPr>
              <w:fldChar w:fldCharType="end"/>
            </w:r>
          </w:hyperlink>
        </w:p>
        <w:p w14:paraId="1583CC60" w14:textId="312D7D42"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74" w:history="1">
            <w:r w:rsidRPr="00C35B89">
              <w:rPr>
                <w:rStyle w:val="Hyperlink"/>
                <w:rFonts w:ascii="Gotham" w:hAnsi="Gotham" w:cs="Roboto Slab"/>
                <w:noProof/>
              </w:rPr>
              <w:t>Evidence of Environmental Approval</w:t>
            </w:r>
            <w:r>
              <w:rPr>
                <w:noProof/>
                <w:webHidden/>
              </w:rPr>
              <w:tab/>
            </w:r>
            <w:r>
              <w:rPr>
                <w:noProof/>
                <w:webHidden/>
              </w:rPr>
              <w:fldChar w:fldCharType="begin"/>
            </w:r>
            <w:r>
              <w:rPr>
                <w:noProof/>
                <w:webHidden/>
              </w:rPr>
              <w:instrText xml:space="preserve"> PAGEREF _Toc227421374 \h </w:instrText>
            </w:r>
            <w:r>
              <w:rPr>
                <w:noProof/>
                <w:webHidden/>
              </w:rPr>
            </w:r>
            <w:r>
              <w:rPr>
                <w:noProof/>
                <w:webHidden/>
              </w:rPr>
              <w:fldChar w:fldCharType="separate"/>
            </w:r>
            <w:r w:rsidR="00ED60A7">
              <w:rPr>
                <w:noProof/>
                <w:webHidden/>
              </w:rPr>
              <w:t>83</w:t>
            </w:r>
            <w:r>
              <w:rPr>
                <w:noProof/>
                <w:webHidden/>
              </w:rPr>
              <w:fldChar w:fldCharType="end"/>
            </w:r>
          </w:hyperlink>
        </w:p>
        <w:p w14:paraId="7C444754" w14:textId="01CC867F"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75" w:history="1">
            <w:r w:rsidRPr="00C35B89">
              <w:rPr>
                <w:rStyle w:val="Hyperlink"/>
                <w:rFonts w:ascii="Gotham" w:hAnsi="Gotham" w:cs="Segoe UI"/>
                <w:noProof/>
              </w:rPr>
              <w:t>Evidence of Match Obligation</w:t>
            </w:r>
            <w:r>
              <w:rPr>
                <w:noProof/>
                <w:webHidden/>
              </w:rPr>
              <w:tab/>
            </w:r>
            <w:r>
              <w:rPr>
                <w:noProof/>
                <w:webHidden/>
              </w:rPr>
              <w:fldChar w:fldCharType="begin"/>
            </w:r>
            <w:r>
              <w:rPr>
                <w:noProof/>
                <w:webHidden/>
              </w:rPr>
              <w:instrText xml:space="preserve"> PAGEREF _Toc227421375 \h </w:instrText>
            </w:r>
            <w:r>
              <w:rPr>
                <w:noProof/>
                <w:webHidden/>
              </w:rPr>
            </w:r>
            <w:r>
              <w:rPr>
                <w:noProof/>
                <w:webHidden/>
              </w:rPr>
              <w:fldChar w:fldCharType="separate"/>
            </w:r>
            <w:r w:rsidR="00ED60A7">
              <w:rPr>
                <w:noProof/>
                <w:webHidden/>
              </w:rPr>
              <w:t>83</w:t>
            </w:r>
            <w:r>
              <w:rPr>
                <w:noProof/>
                <w:webHidden/>
              </w:rPr>
              <w:fldChar w:fldCharType="end"/>
            </w:r>
          </w:hyperlink>
        </w:p>
        <w:p w14:paraId="62715427" w14:textId="6CA6078A" w:rsidR="008B5081" w:rsidRDefault="008B5081">
          <w:pPr>
            <w:pStyle w:val="TOC2"/>
            <w:tabs>
              <w:tab w:val="right" w:leader="dot" w:pos="9350"/>
            </w:tabs>
            <w:rPr>
              <w:rFonts w:asciiTheme="minorHAnsi" w:eastAsiaTheme="minorEastAsia" w:hAnsiTheme="minorHAnsi"/>
              <w:noProof/>
              <w:kern w:val="2"/>
              <w14:ligatures w14:val="standardContextual"/>
            </w:rPr>
          </w:pPr>
          <w:hyperlink w:anchor="_Toc227421376" w:history="1">
            <w:r w:rsidRPr="00C35B89">
              <w:rPr>
                <w:rStyle w:val="Hyperlink"/>
                <w:rFonts w:ascii="Gotham" w:hAnsi="Gotham" w:cs="Segoe UI"/>
                <w:noProof/>
              </w:rPr>
              <w:t>Deployment Milestone Documentation Requirements</w:t>
            </w:r>
            <w:r>
              <w:rPr>
                <w:noProof/>
                <w:webHidden/>
              </w:rPr>
              <w:tab/>
            </w:r>
            <w:r>
              <w:rPr>
                <w:noProof/>
                <w:webHidden/>
              </w:rPr>
              <w:fldChar w:fldCharType="begin"/>
            </w:r>
            <w:r>
              <w:rPr>
                <w:noProof/>
                <w:webHidden/>
              </w:rPr>
              <w:instrText xml:space="preserve"> PAGEREF _Toc227421376 \h </w:instrText>
            </w:r>
            <w:r>
              <w:rPr>
                <w:noProof/>
                <w:webHidden/>
              </w:rPr>
            </w:r>
            <w:r>
              <w:rPr>
                <w:noProof/>
                <w:webHidden/>
              </w:rPr>
              <w:fldChar w:fldCharType="separate"/>
            </w:r>
            <w:r w:rsidR="00ED60A7">
              <w:rPr>
                <w:noProof/>
                <w:webHidden/>
              </w:rPr>
              <w:t>83</w:t>
            </w:r>
            <w:r>
              <w:rPr>
                <w:noProof/>
                <w:webHidden/>
              </w:rPr>
              <w:fldChar w:fldCharType="end"/>
            </w:r>
          </w:hyperlink>
        </w:p>
        <w:p w14:paraId="30B65913" w14:textId="3F291E33"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77" w:history="1">
            <w:r w:rsidRPr="00C35B89">
              <w:rPr>
                <w:rStyle w:val="Hyperlink"/>
                <w:rFonts w:ascii="Gotham" w:hAnsi="Gotham" w:cs="Segoe UI"/>
                <w:noProof/>
              </w:rPr>
              <w:t>Location List</w:t>
            </w:r>
            <w:r>
              <w:rPr>
                <w:noProof/>
                <w:webHidden/>
              </w:rPr>
              <w:tab/>
            </w:r>
            <w:r>
              <w:rPr>
                <w:noProof/>
                <w:webHidden/>
              </w:rPr>
              <w:fldChar w:fldCharType="begin"/>
            </w:r>
            <w:r>
              <w:rPr>
                <w:noProof/>
                <w:webHidden/>
              </w:rPr>
              <w:instrText xml:space="preserve"> PAGEREF _Toc227421377 \h </w:instrText>
            </w:r>
            <w:r>
              <w:rPr>
                <w:noProof/>
                <w:webHidden/>
              </w:rPr>
            </w:r>
            <w:r>
              <w:rPr>
                <w:noProof/>
                <w:webHidden/>
              </w:rPr>
              <w:fldChar w:fldCharType="separate"/>
            </w:r>
            <w:r w:rsidR="00ED60A7">
              <w:rPr>
                <w:noProof/>
                <w:webHidden/>
              </w:rPr>
              <w:t>84</w:t>
            </w:r>
            <w:r>
              <w:rPr>
                <w:noProof/>
                <w:webHidden/>
              </w:rPr>
              <w:fldChar w:fldCharType="end"/>
            </w:r>
          </w:hyperlink>
        </w:p>
        <w:p w14:paraId="5E83FFDF" w14:textId="6BF0C438"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78" w:history="1">
            <w:r w:rsidRPr="00C35B89">
              <w:rPr>
                <w:rStyle w:val="Hyperlink"/>
                <w:rFonts w:ascii="Gotham" w:hAnsi="Gotham" w:cs="Roboto Slab"/>
                <w:noProof/>
              </w:rPr>
              <w:t>Project Design Shapefiles</w:t>
            </w:r>
            <w:r>
              <w:rPr>
                <w:noProof/>
                <w:webHidden/>
              </w:rPr>
              <w:tab/>
            </w:r>
            <w:r>
              <w:rPr>
                <w:noProof/>
                <w:webHidden/>
              </w:rPr>
              <w:fldChar w:fldCharType="begin"/>
            </w:r>
            <w:r>
              <w:rPr>
                <w:noProof/>
                <w:webHidden/>
              </w:rPr>
              <w:instrText xml:space="preserve"> PAGEREF _Toc227421378 \h </w:instrText>
            </w:r>
            <w:r>
              <w:rPr>
                <w:noProof/>
                <w:webHidden/>
              </w:rPr>
            </w:r>
            <w:r>
              <w:rPr>
                <w:noProof/>
                <w:webHidden/>
              </w:rPr>
              <w:fldChar w:fldCharType="separate"/>
            </w:r>
            <w:r w:rsidR="00ED60A7">
              <w:rPr>
                <w:noProof/>
                <w:webHidden/>
              </w:rPr>
              <w:t>84</w:t>
            </w:r>
            <w:r>
              <w:rPr>
                <w:noProof/>
                <w:webHidden/>
              </w:rPr>
              <w:fldChar w:fldCharType="end"/>
            </w:r>
          </w:hyperlink>
        </w:p>
        <w:p w14:paraId="08FC0347" w14:textId="1821C944"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79" w:history="1">
            <w:r w:rsidRPr="00C35B89">
              <w:rPr>
                <w:rStyle w:val="Hyperlink"/>
                <w:rFonts w:ascii="Gotham" w:hAnsi="Gotham" w:cs="Segoe UI"/>
                <w:noProof/>
              </w:rPr>
              <w:t>Bill of Materials (BOM)</w:t>
            </w:r>
            <w:r>
              <w:rPr>
                <w:noProof/>
                <w:webHidden/>
              </w:rPr>
              <w:tab/>
            </w:r>
            <w:r>
              <w:rPr>
                <w:noProof/>
                <w:webHidden/>
              </w:rPr>
              <w:fldChar w:fldCharType="begin"/>
            </w:r>
            <w:r>
              <w:rPr>
                <w:noProof/>
                <w:webHidden/>
              </w:rPr>
              <w:instrText xml:space="preserve"> PAGEREF _Toc227421379 \h </w:instrText>
            </w:r>
            <w:r>
              <w:rPr>
                <w:noProof/>
                <w:webHidden/>
              </w:rPr>
            </w:r>
            <w:r>
              <w:rPr>
                <w:noProof/>
                <w:webHidden/>
              </w:rPr>
              <w:fldChar w:fldCharType="separate"/>
            </w:r>
            <w:r w:rsidR="00ED60A7">
              <w:rPr>
                <w:noProof/>
                <w:webHidden/>
              </w:rPr>
              <w:t>85</w:t>
            </w:r>
            <w:r>
              <w:rPr>
                <w:noProof/>
                <w:webHidden/>
              </w:rPr>
              <w:fldChar w:fldCharType="end"/>
            </w:r>
          </w:hyperlink>
        </w:p>
        <w:p w14:paraId="47167889" w14:textId="7568D92F"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80" w:history="1">
            <w:r w:rsidRPr="00C35B89">
              <w:rPr>
                <w:rStyle w:val="Hyperlink"/>
                <w:rFonts w:ascii="Gotham" w:hAnsi="Gotham" w:cs="Segoe UI"/>
                <w:noProof/>
              </w:rPr>
              <w:t>Evidence of Match Obligation</w:t>
            </w:r>
            <w:r>
              <w:rPr>
                <w:noProof/>
                <w:webHidden/>
              </w:rPr>
              <w:tab/>
            </w:r>
            <w:r>
              <w:rPr>
                <w:noProof/>
                <w:webHidden/>
              </w:rPr>
              <w:fldChar w:fldCharType="begin"/>
            </w:r>
            <w:r>
              <w:rPr>
                <w:noProof/>
                <w:webHidden/>
              </w:rPr>
              <w:instrText xml:space="preserve"> PAGEREF _Toc227421380 \h </w:instrText>
            </w:r>
            <w:r>
              <w:rPr>
                <w:noProof/>
                <w:webHidden/>
              </w:rPr>
            </w:r>
            <w:r>
              <w:rPr>
                <w:noProof/>
                <w:webHidden/>
              </w:rPr>
              <w:fldChar w:fldCharType="separate"/>
            </w:r>
            <w:r w:rsidR="00ED60A7">
              <w:rPr>
                <w:noProof/>
                <w:webHidden/>
              </w:rPr>
              <w:t>85</w:t>
            </w:r>
            <w:r>
              <w:rPr>
                <w:noProof/>
                <w:webHidden/>
              </w:rPr>
              <w:fldChar w:fldCharType="end"/>
            </w:r>
          </w:hyperlink>
        </w:p>
        <w:p w14:paraId="441AED05" w14:textId="54B5B10D"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81" w:history="1">
            <w:r w:rsidRPr="00C35B89">
              <w:rPr>
                <w:rStyle w:val="Hyperlink"/>
                <w:rFonts w:ascii="Gotham" w:hAnsi="Gotham"/>
                <w:noProof/>
              </w:rPr>
              <w:t>FWA Design Template</w:t>
            </w:r>
            <w:r>
              <w:rPr>
                <w:noProof/>
                <w:webHidden/>
              </w:rPr>
              <w:tab/>
            </w:r>
            <w:r>
              <w:rPr>
                <w:noProof/>
                <w:webHidden/>
              </w:rPr>
              <w:fldChar w:fldCharType="begin"/>
            </w:r>
            <w:r>
              <w:rPr>
                <w:noProof/>
                <w:webHidden/>
              </w:rPr>
              <w:instrText xml:space="preserve"> PAGEREF _Toc227421381 \h </w:instrText>
            </w:r>
            <w:r>
              <w:rPr>
                <w:noProof/>
                <w:webHidden/>
              </w:rPr>
            </w:r>
            <w:r>
              <w:rPr>
                <w:noProof/>
                <w:webHidden/>
              </w:rPr>
              <w:fldChar w:fldCharType="separate"/>
            </w:r>
            <w:r w:rsidR="00ED60A7">
              <w:rPr>
                <w:noProof/>
                <w:webHidden/>
              </w:rPr>
              <w:t>86</w:t>
            </w:r>
            <w:r>
              <w:rPr>
                <w:noProof/>
                <w:webHidden/>
              </w:rPr>
              <w:fldChar w:fldCharType="end"/>
            </w:r>
          </w:hyperlink>
        </w:p>
        <w:p w14:paraId="5803BD12" w14:textId="3AD693C4" w:rsidR="008B5081" w:rsidRDefault="008B5081">
          <w:pPr>
            <w:pStyle w:val="TOC2"/>
            <w:tabs>
              <w:tab w:val="right" w:leader="dot" w:pos="9350"/>
            </w:tabs>
            <w:rPr>
              <w:rFonts w:asciiTheme="minorHAnsi" w:eastAsiaTheme="minorEastAsia" w:hAnsiTheme="minorHAnsi"/>
              <w:noProof/>
              <w:kern w:val="2"/>
              <w14:ligatures w14:val="standardContextual"/>
            </w:rPr>
          </w:pPr>
          <w:hyperlink w:anchor="_Toc227421382" w:history="1">
            <w:r w:rsidRPr="00C35B89">
              <w:rPr>
                <w:rStyle w:val="Hyperlink"/>
                <w:rFonts w:ascii="Gotham" w:hAnsi="Gotham" w:cs="Roboto Slab"/>
                <w:noProof/>
              </w:rPr>
              <w:t>Network Activation Documentation Requirements</w:t>
            </w:r>
            <w:r>
              <w:rPr>
                <w:noProof/>
                <w:webHidden/>
              </w:rPr>
              <w:tab/>
            </w:r>
            <w:r>
              <w:rPr>
                <w:noProof/>
                <w:webHidden/>
              </w:rPr>
              <w:fldChar w:fldCharType="begin"/>
            </w:r>
            <w:r>
              <w:rPr>
                <w:noProof/>
                <w:webHidden/>
              </w:rPr>
              <w:instrText xml:space="preserve"> PAGEREF _Toc227421382 \h </w:instrText>
            </w:r>
            <w:r>
              <w:rPr>
                <w:noProof/>
                <w:webHidden/>
              </w:rPr>
            </w:r>
            <w:r>
              <w:rPr>
                <w:noProof/>
                <w:webHidden/>
              </w:rPr>
              <w:fldChar w:fldCharType="separate"/>
            </w:r>
            <w:r w:rsidR="00ED60A7">
              <w:rPr>
                <w:noProof/>
                <w:webHidden/>
              </w:rPr>
              <w:t>86</w:t>
            </w:r>
            <w:r>
              <w:rPr>
                <w:noProof/>
                <w:webHidden/>
              </w:rPr>
              <w:fldChar w:fldCharType="end"/>
            </w:r>
          </w:hyperlink>
        </w:p>
        <w:p w14:paraId="227936BB" w14:textId="711321EA"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83" w:history="1">
            <w:r w:rsidRPr="00C35B89">
              <w:rPr>
                <w:rStyle w:val="Hyperlink"/>
                <w:rFonts w:ascii="Gotham" w:hAnsi="Gotham" w:cs="Segoe UI"/>
                <w:noProof/>
              </w:rPr>
              <w:t>Location List</w:t>
            </w:r>
            <w:r>
              <w:rPr>
                <w:noProof/>
                <w:webHidden/>
              </w:rPr>
              <w:tab/>
            </w:r>
            <w:r>
              <w:rPr>
                <w:noProof/>
                <w:webHidden/>
              </w:rPr>
              <w:fldChar w:fldCharType="begin"/>
            </w:r>
            <w:r>
              <w:rPr>
                <w:noProof/>
                <w:webHidden/>
              </w:rPr>
              <w:instrText xml:space="preserve"> PAGEREF _Toc227421383 \h </w:instrText>
            </w:r>
            <w:r>
              <w:rPr>
                <w:noProof/>
                <w:webHidden/>
              </w:rPr>
            </w:r>
            <w:r>
              <w:rPr>
                <w:noProof/>
                <w:webHidden/>
              </w:rPr>
              <w:fldChar w:fldCharType="separate"/>
            </w:r>
            <w:r w:rsidR="00ED60A7">
              <w:rPr>
                <w:noProof/>
                <w:webHidden/>
              </w:rPr>
              <w:t>87</w:t>
            </w:r>
            <w:r>
              <w:rPr>
                <w:noProof/>
                <w:webHidden/>
              </w:rPr>
              <w:fldChar w:fldCharType="end"/>
            </w:r>
          </w:hyperlink>
        </w:p>
        <w:p w14:paraId="1F355996" w14:textId="41952B4D"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84" w:history="1">
            <w:r w:rsidRPr="00C35B89">
              <w:rPr>
                <w:rStyle w:val="Hyperlink"/>
                <w:rFonts w:ascii="Gotham" w:hAnsi="Gotham" w:cs="Roboto Slab"/>
                <w:noProof/>
              </w:rPr>
              <w:t>Project Design Shapefiles</w:t>
            </w:r>
            <w:r>
              <w:rPr>
                <w:noProof/>
                <w:webHidden/>
              </w:rPr>
              <w:tab/>
            </w:r>
            <w:r>
              <w:rPr>
                <w:noProof/>
                <w:webHidden/>
              </w:rPr>
              <w:fldChar w:fldCharType="begin"/>
            </w:r>
            <w:r>
              <w:rPr>
                <w:noProof/>
                <w:webHidden/>
              </w:rPr>
              <w:instrText xml:space="preserve"> PAGEREF _Toc227421384 \h </w:instrText>
            </w:r>
            <w:r>
              <w:rPr>
                <w:noProof/>
                <w:webHidden/>
              </w:rPr>
            </w:r>
            <w:r>
              <w:rPr>
                <w:noProof/>
                <w:webHidden/>
              </w:rPr>
              <w:fldChar w:fldCharType="separate"/>
            </w:r>
            <w:r w:rsidR="00ED60A7">
              <w:rPr>
                <w:noProof/>
                <w:webHidden/>
              </w:rPr>
              <w:t>87</w:t>
            </w:r>
            <w:r>
              <w:rPr>
                <w:noProof/>
                <w:webHidden/>
              </w:rPr>
              <w:fldChar w:fldCharType="end"/>
            </w:r>
          </w:hyperlink>
        </w:p>
        <w:p w14:paraId="5CBA8511" w14:textId="595999D4"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85" w:history="1">
            <w:r w:rsidRPr="00C35B89">
              <w:rPr>
                <w:rStyle w:val="Hyperlink"/>
                <w:rFonts w:ascii="Gotham" w:hAnsi="Gotham" w:cs="Segoe UI"/>
                <w:noProof/>
              </w:rPr>
              <w:t>Bill of Materials (BOM)</w:t>
            </w:r>
            <w:r>
              <w:rPr>
                <w:noProof/>
                <w:webHidden/>
              </w:rPr>
              <w:tab/>
            </w:r>
            <w:r>
              <w:rPr>
                <w:noProof/>
                <w:webHidden/>
              </w:rPr>
              <w:fldChar w:fldCharType="begin"/>
            </w:r>
            <w:r>
              <w:rPr>
                <w:noProof/>
                <w:webHidden/>
              </w:rPr>
              <w:instrText xml:space="preserve"> PAGEREF _Toc227421385 \h </w:instrText>
            </w:r>
            <w:r>
              <w:rPr>
                <w:noProof/>
                <w:webHidden/>
              </w:rPr>
            </w:r>
            <w:r>
              <w:rPr>
                <w:noProof/>
                <w:webHidden/>
              </w:rPr>
              <w:fldChar w:fldCharType="separate"/>
            </w:r>
            <w:r w:rsidR="00ED60A7">
              <w:rPr>
                <w:noProof/>
                <w:webHidden/>
              </w:rPr>
              <w:t>88</w:t>
            </w:r>
            <w:r>
              <w:rPr>
                <w:noProof/>
                <w:webHidden/>
              </w:rPr>
              <w:fldChar w:fldCharType="end"/>
            </w:r>
          </w:hyperlink>
        </w:p>
        <w:p w14:paraId="7A8FB224" w14:textId="57388B8A"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86" w:history="1">
            <w:r w:rsidRPr="00C35B89">
              <w:rPr>
                <w:rStyle w:val="Hyperlink"/>
                <w:rFonts w:ascii="Gotham" w:hAnsi="Gotham" w:cs="Segoe UI"/>
                <w:noProof/>
              </w:rPr>
              <w:t>Active Subscriber Test Results</w:t>
            </w:r>
            <w:r>
              <w:rPr>
                <w:noProof/>
                <w:webHidden/>
              </w:rPr>
              <w:tab/>
            </w:r>
            <w:r>
              <w:rPr>
                <w:noProof/>
                <w:webHidden/>
              </w:rPr>
              <w:fldChar w:fldCharType="begin"/>
            </w:r>
            <w:r>
              <w:rPr>
                <w:noProof/>
                <w:webHidden/>
              </w:rPr>
              <w:instrText xml:space="preserve"> PAGEREF _Toc227421386 \h </w:instrText>
            </w:r>
            <w:r>
              <w:rPr>
                <w:noProof/>
                <w:webHidden/>
              </w:rPr>
            </w:r>
            <w:r>
              <w:rPr>
                <w:noProof/>
                <w:webHidden/>
              </w:rPr>
              <w:fldChar w:fldCharType="separate"/>
            </w:r>
            <w:r w:rsidR="00ED60A7">
              <w:rPr>
                <w:noProof/>
                <w:webHidden/>
              </w:rPr>
              <w:t>88</w:t>
            </w:r>
            <w:r>
              <w:rPr>
                <w:noProof/>
                <w:webHidden/>
              </w:rPr>
              <w:fldChar w:fldCharType="end"/>
            </w:r>
          </w:hyperlink>
        </w:p>
        <w:p w14:paraId="75B20E87" w14:textId="13F88C9B"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87" w:history="1">
            <w:r w:rsidRPr="00C35B89">
              <w:rPr>
                <w:rStyle w:val="Hyperlink"/>
                <w:rFonts w:ascii="Gotham" w:hAnsi="Gotham" w:cs="Segoe UI"/>
                <w:noProof/>
              </w:rPr>
              <w:t>Evidence of Match Obligation</w:t>
            </w:r>
            <w:r>
              <w:rPr>
                <w:noProof/>
                <w:webHidden/>
              </w:rPr>
              <w:tab/>
            </w:r>
            <w:r>
              <w:rPr>
                <w:noProof/>
                <w:webHidden/>
              </w:rPr>
              <w:fldChar w:fldCharType="begin"/>
            </w:r>
            <w:r>
              <w:rPr>
                <w:noProof/>
                <w:webHidden/>
              </w:rPr>
              <w:instrText xml:space="preserve"> PAGEREF _Toc227421387 \h </w:instrText>
            </w:r>
            <w:r>
              <w:rPr>
                <w:noProof/>
                <w:webHidden/>
              </w:rPr>
            </w:r>
            <w:r>
              <w:rPr>
                <w:noProof/>
                <w:webHidden/>
              </w:rPr>
              <w:fldChar w:fldCharType="separate"/>
            </w:r>
            <w:r w:rsidR="00ED60A7">
              <w:rPr>
                <w:noProof/>
                <w:webHidden/>
              </w:rPr>
              <w:t>88</w:t>
            </w:r>
            <w:r>
              <w:rPr>
                <w:noProof/>
                <w:webHidden/>
              </w:rPr>
              <w:fldChar w:fldCharType="end"/>
            </w:r>
          </w:hyperlink>
        </w:p>
        <w:p w14:paraId="4AE45032" w14:textId="7656F14C"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88" w:history="1">
            <w:r w:rsidRPr="00C35B89">
              <w:rPr>
                <w:rStyle w:val="Hyperlink"/>
                <w:rFonts w:ascii="Gotham" w:hAnsi="Gotham"/>
                <w:noProof/>
              </w:rPr>
              <w:t>FWA Design Template</w:t>
            </w:r>
            <w:r>
              <w:rPr>
                <w:noProof/>
                <w:webHidden/>
              </w:rPr>
              <w:tab/>
            </w:r>
            <w:r>
              <w:rPr>
                <w:noProof/>
                <w:webHidden/>
              </w:rPr>
              <w:fldChar w:fldCharType="begin"/>
            </w:r>
            <w:r>
              <w:rPr>
                <w:noProof/>
                <w:webHidden/>
              </w:rPr>
              <w:instrText xml:space="preserve"> PAGEREF _Toc227421388 \h </w:instrText>
            </w:r>
            <w:r>
              <w:rPr>
                <w:noProof/>
                <w:webHidden/>
              </w:rPr>
            </w:r>
            <w:r>
              <w:rPr>
                <w:noProof/>
                <w:webHidden/>
              </w:rPr>
              <w:fldChar w:fldCharType="separate"/>
            </w:r>
            <w:r w:rsidR="00ED60A7">
              <w:rPr>
                <w:noProof/>
                <w:webHidden/>
              </w:rPr>
              <w:t>89</w:t>
            </w:r>
            <w:r>
              <w:rPr>
                <w:noProof/>
                <w:webHidden/>
              </w:rPr>
              <w:fldChar w:fldCharType="end"/>
            </w:r>
          </w:hyperlink>
        </w:p>
        <w:p w14:paraId="33E57172" w14:textId="2A0F5B97" w:rsidR="008B5081" w:rsidRDefault="008B5081">
          <w:pPr>
            <w:pStyle w:val="TOC2"/>
            <w:tabs>
              <w:tab w:val="right" w:leader="dot" w:pos="9350"/>
            </w:tabs>
            <w:rPr>
              <w:rFonts w:asciiTheme="minorHAnsi" w:eastAsiaTheme="minorEastAsia" w:hAnsiTheme="minorHAnsi"/>
              <w:noProof/>
              <w:kern w:val="2"/>
              <w14:ligatures w14:val="standardContextual"/>
            </w:rPr>
          </w:pPr>
          <w:hyperlink w:anchor="_Toc227421389" w:history="1">
            <w:r w:rsidRPr="00C35B89">
              <w:rPr>
                <w:rStyle w:val="Hyperlink"/>
                <w:rFonts w:ascii="Gotham" w:hAnsi="Gotham" w:cs="Segoe UI"/>
                <w:noProof/>
              </w:rPr>
              <w:t>Closeout Documentation Requirements</w:t>
            </w:r>
            <w:r>
              <w:rPr>
                <w:noProof/>
                <w:webHidden/>
              </w:rPr>
              <w:tab/>
            </w:r>
            <w:r>
              <w:rPr>
                <w:noProof/>
                <w:webHidden/>
              </w:rPr>
              <w:fldChar w:fldCharType="begin"/>
            </w:r>
            <w:r>
              <w:rPr>
                <w:noProof/>
                <w:webHidden/>
              </w:rPr>
              <w:instrText xml:space="preserve"> PAGEREF _Toc227421389 \h </w:instrText>
            </w:r>
            <w:r>
              <w:rPr>
                <w:noProof/>
                <w:webHidden/>
              </w:rPr>
            </w:r>
            <w:r>
              <w:rPr>
                <w:noProof/>
                <w:webHidden/>
              </w:rPr>
              <w:fldChar w:fldCharType="separate"/>
            </w:r>
            <w:r w:rsidR="00ED60A7">
              <w:rPr>
                <w:noProof/>
                <w:webHidden/>
              </w:rPr>
              <w:t>89</w:t>
            </w:r>
            <w:r>
              <w:rPr>
                <w:noProof/>
                <w:webHidden/>
              </w:rPr>
              <w:fldChar w:fldCharType="end"/>
            </w:r>
          </w:hyperlink>
        </w:p>
        <w:p w14:paraId="043DEFBE" w14:textId="4BCDAA37" w:rsidR="008B5081" w:rsidRDefault="008B5081">
          <w:pPr>
            <w:pStyle w:val="TOC1"/>
            <w:tabs>
              <w:tab w:val="right" w:leader="dot" w:pos="9350"/>
            </w:tabs>
            <w:rPr>
              <w:rFonts w:asciiTheme="minorHAnsi" w:eastAsiaTheme="minorEastAsia" w:hAnsiTheme="minorHAnsi"/>
              <w:noProof/>
              <w:kern w:val="2"/>
              <w14:ligatures w14:val="standardContextual"/>
            </w:rPr>
          </w:pPr>
          <w:hyperlink w:anchor="_Toc227421390" w:history="1">
            <w:r w:rsidRPr="00C35B89">
              <w:rPr>
                <w:rStyle w:val="Hyperlink"/>
                <w:rFonts w:ascii="Gotham" w:hAnsi="Gotham" w:cs="Segoe UI"/>
                <w:noProof/>
              </w:rPr>
              <w:t>Appendix C: Milestone Documentation Requirements for LEO Projects</w:t>
            </w:r>
            <w:r>
              <w:rPr>
                <w:noProof/>
                <w:webHidden/>
              </w:rPr>
              <w:tab/>
            </w:r>
            <w:r>
              <w:rPr>
                <w:noProof/>
                <w:webHidden/>
              </w:rPr>
              <w:fldChar w:fldCharType="begin"/>
            </w:r>
            <w:r>
              <w:rPr>
                <w:noProof/>
                <w:webHidden/>
              </w:rPr>
              <w:instrText xml:space="preserve"> PAGEREF _Toc227421390 \h </w:instrText>
            </w:r>
            <w:r>
              <w:rPr>
                <w:noProof/>
                <w:webHidden/>
              </w:rPr>
            </w:r>
            <w:r>
              <w:rPr>
                <w:noProof/>
                <w:webHidden/>
              </w:rPr>
              <w:fldChar w:fldCharType="separate"/>
            </w:r>
            <w:r w:rsidR="00ED60A7">
              <w:rPr>
                <w:noProof/>
                <w:webHidden/>
              </w:rPr>
              <w:t>91</w:t>
            </w:r>
            <w:r>
              <w:rPr>
                <w:noProof/>
                <w:webHidden/>
              </w:rPr>
              <w:fldChar w:fldCharType="end"/>
            </w:r>
          </w:hyperlink>
        </w:p>
        <w:p w14:paraId="572310E2" w14:textId="75EC98D9" w:rsidR="008B5081" w:rsidRDefault="008B5081">
          <w:pPr>
            <w:pStyle w:val="TOC2"/>
            <w:tabs>
              <w:tab w:val="right" w:leader="dot" w:pos="9350"/>
            </w:tabs>
            <w:rPr>
              <w:rFonts w:asciiTheme="minorHAnsi" w:eastAsiaTheme="minorEastAsia" w:hAnsiTheme="minorHAnsi"/>
              <w:noProof/>
              <w:kern w:val="2"/>
              <w14:ligatures w14:val="standardContextual"/>
            </w:rPr>
          </w:pPr>
          <w:hyperlink w:anchor="_Toc227421391" w:history="1">
            <w:r w:rsidRPr="00C35B89">
              <w:rPr>
                <w:rStyle w:val="Hyperlink"/>
                <w:rFonts w:ascii="Gotham" w:eastAsia="Gotham Book" w:hAnsi="Gotham" w:cs="Gotham Book"/>
                <w:noProof/>
              </w:rPr>
              <w:t>Project Plan Milestone Documentation Requirements</w:t>
            </w:r>
            <w:r>
              <w:rPr>
                <w:noProof/>
                <w:webHidden/>
              </w:rPr>
              <w:tab/>
            </w:r>
            <w:r>
              <w:rPr>
                <w:noProof/>
                <w:webHidden/>
              </w:rPr>
              <w:fldChar w:fldCharType="begin"/>
            </w:r>
            <w:r>
              <w:rPr>
                <w:noProof/>
                <w:webHidden/>
              </w:rPr>
              <w:instrText xml:space="preserve"> PAGEREF _Toc227421391 \h </w:instrText>
            </w:r>
            <w:r>
              <w:rPr>
                <w:noProof/>
                <w:webHidden/>
              </w:rPr>
            </w:r>
            <w:r>
              <w:rPr>
                <w:noProof/>
                <w:webHidden/>
              </w:rPr>
              <w:fldChar w:fldCharType="separate"/>
            </w:r>
            <w:r w:rsidR="00ED60A7">
              <w:rPr>
                <w:noProof/>
                <w:webHidden/>
              </w:rPr>
              <w:t>93</w:t>
            </w:r>
            <w:r>
              <w:rPr>
                <w:noProof/>
                <w:webHidden/>
              </w:rPr>
              <w:fldChar w:fldCharType="end"/>
            </w:r>
          </w:hyperlink>
        </w:p>
        <w:p w14:paraId="774B852A" w14:textId="5BA30418"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92" w:history="1">
            <w:r w:rsidRPr="00C35B89">
              <w:rPr>
                <w:rStyle w:val="Hyperlink"/>
                <w:rFonts w:ascii="Gotham" w:eastAsia="Gotham Book" w:hAnsi="Gotham" w:cs="Gotham Book"/>
                <w:noProof/>
              </w:rPr>
              <w:t>Project Plan Document</w:t>
            </w:r>
            <w:r>
              <w:rPr>
                <w:noProof/>
                <w:webHidden/>
              </w:rPr>
              <w:tab/>
            </w:r>
            <w:r>
              <w:rPr>
                <w:noProof/>
                <w:webHidden/>
              </w:rPr>
              <w:fldChar w:fldCharType="begin"/>
            </w:r>
            <w:r>
              <w:rPr>
                <w:noProof/>
                <w:webHidden/>
              </w:rPr>
              <w:instrText xml:space="preserve"> PAGEREF _Toc227421392 \h </w:instrText>
            </w:r>
            <w:r>
              <w:rPr>
                <w:noProof/>
                <w:webHidden/>
              </w:rPr>
            </w:r>
            <w:r>
              <w:rPr>
                <w:noProof/>
                <w:webHidden/>
              </w:rPr>
              <w:fldChar w:fldCharType="separate"/>
            </w:r>
            <w:r w:rsidR="00ED60A7">
              <w:rPr>
                <w:noProof/>
                <w:webHidden/>
              </w:rPr>
              <w:t>93</w:t>
            </w:r>
            <w:r>
              <w:rPr>
                <w:noProof/>
                <w:webHidden/>
              </w:rPr>
              <w:fldChar w:fldCharType="end"/>
            </w:r>
          </w:hyperlink>
        </w:p>
        <w:p w14:paraId="27409F02" w14:textId="2FBCFBAD"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93" w:history="1">
            <w:r w:rsidRPr="00C35B89">
              <w:rPr>
                <w:rStyle w:val="Hyperlink"/>
                <w:rFonts w:ascii="Gotham" w:eastAsia="Gotham Book" w:hAnsi="Gotham" w:cs="Gotham Book"/>
                <w:noProof/>
              </w:rPr>
              <w:t>Location List (LEO)</w:t>
            </w:r>
            <w:r>
              <w:rPr>
                <w:noProof/>
                <w:webHidden/>
              </w:rPr>
              <w:tab/>
            </w:r>
            <w:r>
              <w:rPr>
                <w:noProof/>
                <w:webHidden/>
              </w:rPr>
              <w:fldChar w:fldCharType="begin"/>
            </w:r>
            <w:r>
              <w:rPr>
                <w:noProof/>
                <w:webHidden/>
              </w:rPr>
              <w:instrText xml:space="preserve"> PAGEREF _Toc227421393 \h </w:instrText>
            </w:r>
            <w:r>
              <w:rPr>
                <w:noProof/>
                <w:webHidden/>
              </w:rPr>
            </w:r>
            <w:r>
              <w:rPr>
                <w:noProof/>
                <w:webHidden/>
              </w:rPr>
              <w:fldChar w:fldCharType="separate"/>
            </w:r>
            <w:r w:rsidR="00ED60A7">
              <w:rPr>
                <w:noProof/>
                <w:webHidden/>
              </w:rPr>
              <w:t>93</w:t>
            </w:r>
            <w:r>
              <w:rPr>
                <w:noProof/>
                <w:webHidden/>
              </w:rPr>
              <w:fldChar w:fldCharType="end"/>
            </w:r>
          </w:hyperlink>
        </w:p>
        <w:p w14:paraId="7520E837" w14:textId="49673A14"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94" w:history="1">
            <w:r w:rsidRPr="00C35B89">
              <w:rPr>
                <w:rStyle w:val="Hyperlink"/>
                <w:rFonts w:ascii="Gotham" w:eastAsia="Gotham Book" w:hAnsi="Gotham" w:cs="Gotham Book"/>
                <w:noProof/>
              </w:rPr>
              <w:t>EHP Questionnaire</w:t>
            </w:r>
            <w:r>
              <w:rPr>
                <w:noProof/>
                <w:webHidden/>
              </w:rPr>
              <w:tab/>
            </w:r>
            <w:r>
              <w:rPr>
                <w:noProof/>
                <w:webHidden/>
              </w:rPr>
              <w:fldChar w:fldCharType="begin"/>
            </w:r>
            <w:r>
              <w:rPr>
                <w:noProof/>
                <w:webHidden/>
              </w:rPr>
              <w:instrText xml:space="preserve"> PAGEREF _Toc227421394 \h </w:instrText>
            </w:r>
            <w:r>
              <w:rPr>
                <w:noProof/>
                <w:webHidden/>
              </w:rPr>
            </w:r>
            <w:r>
              <w:rPr>
                <w:noProof/>
                <w:webHidden/>
              </w:rPr>
              <w:fldChar w:fldCharType="separate"/>
            </w:r>
            <w:r w:rsidR="00ED60A7">
              <w:rPr>
                <w:noProof/>
                <w:webHidden/>
              </w:rPr>
              <w:t>94</w:t>
            </w:r>
            <w:r>
              <w:rPr>
                <w:noProof/>
                <w:webHidden/>
              </w:rPr>
              <w:fldChar w:fldCharType="end"/>
            </w:r>
          </w:hyperlink>
        </w:p>
        <w:p w14:paraId="0A7973AE" w14:textId="7C3F8788"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95" w:history="1">
            <w:r w:rsidRPr="00C35B89">
              <w:rPr>
                <w:rStyle w:val="Hyperlink"/>
                <w:rFonts w:ascii="Gotham" w:eastAsia="Gotham Book" w:hAnsi="Gotham" w:cs="Gotham Book"/>
                <w:noProof/>
              </w:rPr>
              <w:t>Certification from Authorized Organizational Representative</w:t>
            </w:r>
            <w:r>
              <w:rPr>
                <w:noProof/>
                <w:webHidden/>
              </w:rPr>
              <w:tab/>
            </w:r>
            <w:r>
              <w:rPr>
                <w:noProof/>
                <w:webHidden/>
              </w:rPr>
              <w:fldChar w:fldCharType="begin"/>
            </w:r>
            <w:r>
              <w:rPr>
                <w:noProof/>
                <w:webHidden/>
              </w:rPr>
              <w:instrText xml:space="preserve"> PAGEREF _Toc227421395 \h </w:instrText>
            </w:r>
            <w:r>
              <w:rPr>
                <w:noProof/>
                <w:webHidden/>
              </w:rPr>
            </w:r>
            <w:r>
              <w:rPr>
                <w:noProof/>
                <w:webHidden/>
              </w:rPr>
              <w:fldChar w:fldCharType="separate"/>
            </w:r>
            <w:r w:rsidR="00ED60A7">
              <w:rPr>
                <w:noProof/>
                <w:webHidden/>
              </w:rPr>
              <w:t>94</w:t>
            </w:r>
            <w:r>
              <w:rPr>
                <w:noProof/>
                <w:webHidden/>
              </w:rPr>
              <w:fldChar w:fldCharType="end"/>
            </w:r>
          </w:hyperlink>
        </w:p>
        <w:p w14:paraId="70578AB0" w14:textId="4A2B4C53"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96" w:history="1">
            <w:r w:rsidRPr="00C35B89">
              <w:rPr>
                <w:rStyle w:val="Hyperlink"/>
                <w:rFonts w:ascii="Gotham" w:eastAsia="Gotham Book" w:hAnsi="Gotham" w:cs="Gotham Book"/>
                <w:noProof/>
              </w:rPr>
              <w:t>Evidence of Expense Tracking, Match Obligation, and Record Retention</w:t>
            </w:r>
            <w:r>
              <w:rPr>
                <w:noProof/>
                <w:webHidden/>
              </w:rPr>
              <w:tab/>
            </w:r>
            <w:r>
              <w:rPr>
                <w:noProof/>
                <w:webHidden/>
              </w:rPr>
              <w:fldChar w:fldCharType="begin"/>
            </w:r>
            <w:r>
              <w:rPr>
                <w:noProof/>
                <w:webHidden/>
              </w:rPr>
              <w:instrText xml:space="preserve"> PAGEREF _Toc227421396 \h </w:instrText>
            </w:r>
            <w:r>
              <w:rPr>
                <w:noProof/>
                <w:webHidden/>
              </w:rPr>
            </w:r>
            <w:r>
              <w:rPr>
                <w:noProof/>
                <w:webHidden/>
              </w:rPr>
              <w:fldChar w:fldCharType="separate"/>
            </w:r>
            <w:r w:rsidR="00ED60A7">
              <w:rPr>
                <w:noProof/>
                <w:webHidden/>
              </w:rPr>
              <w:t>95</w:t>
            </w:r>
            <w:r>
              <w:rPr>
                <w:noProof/>
                <w:webHidden/>
              </w:rPr>
              <w:fldChar w:fldCharType="end"/>
            </w:r>
          </w:hyperlink>
        </w:p>
        <w:p w14:paraId="69706FC8" w14:textId="4CB6FEDE"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97" w:history="1">
            <w:r w:rsidRPr="00C35B89">
              <w:rPr>
                <w:rStyle w:val="Hyperlink"/>
                <w:rFonts w:ascii="Gotham" w:eastAsia="Gotham Book" w:hAnsi="Gotham" w:cs="Gotham Book"/>
                <w:noProof/>
              </w:rPr>
              <w:t>Evidence of Match Obligation</w:t>
            </w:r>
            <w:r>
              <w:rPr>
                <w:noProof/>
                <w:webHidden/>
              </w:rPr>
              <w:tab/>
            </w:r>
            <w:r>
              <w:rPr>
                <w:noProof/>
                <w:webHidden/>
              </w:rPr>
              <w:fldChar w:fldCharType="begin"/>
            </w:r>
            <w:r>
              <w:rPr>
                <w:noProof/>
                <w:webHidden/>
              </w:rPr>
              <w:instrText xml:space="preserve"> PAGEREF _Toc227421397 \h </w:instrText>
            </w:r>
            <w:r>
              <w:rPr>
                <w:noProof/>
                <w:webHidden/>
              </w:rPr>
            </w:r>
            <w:r>
              <w:rPr>
                <w:noProof/>
                <w:webHidden/>
              </w:rPr>
              <w:fldChar w:fldCharType="separate"/>
            </w:r>
            <w:r w:rsidR="00ED60A7">
              <w:rPr>
                <w:noProof/>
                <w:webHidden/>
              </w:rPr>
              <w:t>95</w:t>
            </w:r>
            <w:r>
              <w:rPr>
                <w:noProof/>
                <w:webHidden/>
              </w:rPr>
              <w:fldChar w:fldCharType="end"/>
            </w:r>
          </w:hyperlink>
        </w:p>
        <w:p w14:paraId="197D3096" w14:textId="0694333A" w:rsidR="008B5081" w:rsidRDefault="008B5081">
          <w:pPr>
            <w:pStyle w:val="TOC2"/>
            <w:tabs>
              <w:tab w:val="right" w:leader="dot" w:pos="9350"/>
            </w:tabs>
            <w:rPr>
              <w:rFonts w:asciiTheme="minorHAnsi" w:eastAsiaTheme="minorEastAsia" w:hAnsiTheme="minorHAnsi"/>
              <w:noProof/>
              <w:kern w:val="2"/>
              <w14:ligatures w14:val="standardContextual"/>
            </w:rPr>
          </w:pPr>
          <w:hyperlink w:anchor="_Toc227421398" w:history="1">
            <w:r w:rsidRPr="00C35B89">
              <w:rPr>
                <w:rStyle w:val="Hyperlink"/>
                <w:rFonts w:ascii="Gotham" w:eastAsia="Gotham Book" w:hAnsi="Gotham" w:cs="Gotham Book"/>
                <w:noProof/>
              </w:rPr>
              <w:t>Environmental &amp; Historic Preservation Milestone Documentation Requirements</w:t>
            </w:r>
            <w:r>
              <w:rPr>
                <w:noProof/>
                <w:webHidden/>
              </w:rPr>
              <w:tab/>
            </w:r>
            <w:r>
              <w:rPr>
                <w:noProof/>
                <w:webHidden/>
              </w:rPr>
              <w:fldChar w:fldCharType="begin"/>
            </w:r>
            <w:r>
              <w:rPr>
                <w:noProof/>
                <w:webHidden/>
              </w:rPr>
              <w:instrText xml:space="preserve"> PAGEREF _Toc227421398 \h </w:instrText>
            </w:r>
            <w:r>
              <w:rPr>
                <w:noProof/>
                <w:webHidden/>
              </w:rPr>
            </w:r>
            <w:r>
              <w:rPr>
                <w:noProof/>
                <w:webHidden/>
              </w:rPr>
              <w:fldChar w:fldCharType="separate"/>
            </w:r>
            <w:r w:rsidR="00ED60A7">
              <w:rPr>
                <w:noProof/>
                <w:webHidden/>
              </w:rPr>
              <w:t>95</w:t>
            </w:r>
            <w:r>
              <w:rPr>
                <w:noProof/>
                <w:webHidden/>
              </w:rPr>
              <w:fldChar w:fldCharType="end"/>
            </w:r>
          </w:hyperlink>
        </w:p>
        <w:p w14:paraId="72BDB7AA" w14:textId="364B7AFA"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399" w:history="1">
            <w:r w:rsidRPr="00C35B89">
              <w:rPr>
                <w:rStyle w:val="Hyperlink"/>
                <w:rFonts w:ascii="Gotham" w:eastAsia="Gotham Book" w:hAnsi="Gotham" w:cs="Gotham Book"/>
                <w:noProof/>
              </w:rPr>
              <w:t>Evidence of Environmental Approval</w:t>
            </w:r>
            <w:r>
              <w:rPr>
                <w:noProof/>
                <w:webHidden/>
              </w:rPr>
              <w:tab/>
            </w:r>
            <w:r>
              <w:rPr>
                <w:noProof/>
                <w:webHidden/>
              </w:rPr>
              <w:fldChar w:fldCharType="begin"/>
            </w:r>
            <w:r>
              <w:rPr>
                <w:noProof/>
                <w:webHidden/>
              </w:rPr>
              <w:instrText xml:space="preserve"> PAGEREF _Toc227421399 \h </w:instrText>
            </w:r>
            <w:r>
              <w:rPr>
                <w:noProof/>
                <w:webHidden/>
              </w:rPr>
            </w:r>
            <w:r>
              <w:rPr>
                <w:noProof/>
                <w:webHidden/>
              </w:rPr>
              <w:fldChar w:fldCharType="separate"/>
            </w:r>
            <w:r w:rsidR="00ED60A7">
              <w:rPr>
                <w:noProof/>
                <w:webHidden/>
              </w:rPr>
              <w:t>95</w:t>
            </w:r>
            <w:r>
              <w:rPr>
                <w:noProof/>
                <w:webHidden/>
              </w:rPr>
              <w:fldChar w:fldCharType="end"/>
            </w:r>
          </w:hyperlink>
        </w:p>
        <w:p w14:paraId="733BF867" w14:textId="29FEE3E3"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400" w:history="1">
            <w:r w:rsidRPr="00C35B89">
              <w:rPr>
                <w:rStyle w:val="Hyperlink"/>
                <w:rFonts w:ascii="Gotham" w:eastAsia="Gotham Book" w:hAnsi="Gotham" w:cs="Gotham Book"/>
                <w:noProof/>
              </w:rPr>
              <w:t>Evidence of Match Obligation</w:t>
            </w:r>
            <w:r>
              <w:rPr>
                <w:noProof/>
                <w:webHidden/>
              </w:rPr>
              <w:tab/>
            </w:r>
            <w:r>
              <w:rPr>
                <w:noProof/>
                <w:webHidden/>
              </w:rPr>
              <w:fldChar w:fldCharType="begin"/>
            </w:r>
            <w:r>
              <w:rPr>
                <w:noProof/>
                <w:webHidden/>
              </w:rPr>
              <w:instrText xml:space="preserve"> PAGEREF _Toc227421400 \h </w:instrText>
            </w:r>
            <w:r>
              <w:rPr>
                <w:noProof/>
                <w:webHidden/>
              </w:rPr>
            </w:r>
            <w:r>
              <w:rPr>
                <w:noProof/>
                <w:webHidden/>
              </w:rPr>
              <w:fldChar w:fldCharType="separate"/>
            </w:r>
            <w:r w:rsidR="00ED60A7">
              <w:rPr>
                <w:noProof/>
                <w:webHidden/>
              </w:rPr>
              <w:t>96</w:t>
            </w:r>
            <w:r>
              <w:rPr>
                <w:noProof/>
                <w:webHidden/>
              </w:rPr>
              <w:fldChar w:fldCharType="end"/>
            </w:r>
          </w:hyperlink>
        </w:p>
        <w:p w14:paraId="5EB58D2A" w14:textId="2844B76B" w:rsidR="008B5081" w:rsidRDefault="008B5081">
          <w:pPr>
            <w:pStyle w:val="TOC2"/>
            <w:tabs>
              <w:tab w:val="right" w:leader="dot" w:pos="9350"/>
            </w:tabs>
            <w:rPr>
              <w:rFonts w:asciiTheme="minorHAnsi" w:eastAsiaTheme="minorEastAsia" w:hAnsiTheme="minorHAnsi"/>
              <w:noProof/>
              <w:kern w:val="2"/>
              <w14:ligatures w14:val="standardContextual"/>
            </w:rPr>
          </w:pPr>
          <w:hyperlink w:anchor="_Toc227421401" w:history="1">
            <w:r w:rsidRPr="00C35B89">
              <w:rPr>
                <w:rStyle w:val="Hyperlink"/>
                <w:rFonts w:ascii="Gotham" w:eastAsia="Gotham Book" w:hAnsi="Gotham" w:cs="Gotham Book"/>
                <w:noProof/>
              </w:rPr>
              <w:t>Capacity Verification (Availability) Milestone Documentation Requirements</w:t>
            </w:r>
            <w:r>
              <w:rPr>
                <w:noProof/>
                <w:webHidden/>
              </w:rPr>
              <w:tab/>
            </w:r>
            <w:r>
              <w:rPr>
                <w:noProof/>
                <w:webHidden/>
              </w:rPr>
              <w:fldChar w:fldCharType="begin"/>
            </w:r>
            <w:r>
              <w:rPr>
                <w:noProof/>
                <w:webHidden/>
              </w:rPr>
              <w:instrText xml:space="preserve"> PAGEREF _Toc227421401 \h </w:instrText>
            </w:r>
            <w:r>
              <w:rPr>
                <w:noProof/>
                <w:webHidden/>
              </w:rPr>
            </w:r>
            <w:r>
              <w:rPr>
                <w:noProof/>
                <w:webHidden/>
              </w:rPr>
              <w:fldChar w:fldCharType="separate"/>
            </w:r>
            <w:r w:rsidR="00ED60A7">
              <w:rPr>
                <w:noProof/>
                <w:webHidden/>
              </w:rPr>
              <w:t>96</w:t>
            </w:r>
            <w:r>
              <w:rPr>
                <w:noProof/>
                <w:webHidden/>
              </w:rPr>
              <w:fldChar w:fldCharType="end"/>
            </w:r>
          </w:hyperlink>
        </w:p>
        <w:p w14:paraId="75F566EF" w14:textId="5D390395"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402" w:history="1">
            <w:r w:rsidRPr="00C35B89">
              <w:rPr>
                <w:rStyle w:val="Hyperlink"/>
                <w:rFonts w:ascii="Gotham" w:eastAsia="Gotham Book" w:hAnsi="Gotham" w:cs="Gotham Book"/>
                <w:noProof/>
              </w:rPr>
              <w:t>Location List (LEO)</w:t>
            </w:r>
            <w:r>
              <w:rPr>
                <w:noProof/>
                <w:webHidden/>
              </w:rPr>
              <w:tab/>
            </w:r>
            <w:r>
              <w:rPr>
                <w:noProof/>
                <w:webHidden/>
              </w:rPr>
              <w:fldChar w:fldCharType="begin"/>
            </w:r>
            <w:r>
              <w:rPr>
                <w:noProof/>
                <w:webHidden/>
              </w:rPr>
              <w:instrText xml:space="preserve"> PAGEREF _Toc227421402 \h </w:instrText>
            </w:r>
            <w:r>
              <w:rPr>
                <w:noProof/>
                <w:webHidden/>
              </w:rPr>
            </w:r>
            <w:r>
              <w:rPr>
                <w:noProof/>
                <w:webHidden/>
              </w:rPr>
              <w:fldChar w:fldCharType="separate"/>
            </w:r>
            <w:r w:rsidR="00ED60A7">
              <w:rPr>
                <w:noProof/>
                <w:webHidden/>
              </w:rPr>
              <w:t>96</w:t>
            </w:r>
            <w:r>
              <w:rPr>
                <w:noProof/>
                <w:webHidden/>
              </w:rPr>
              <w:fldChar w:fldCharType="end"/>
            </w:r>
          </w:hyperlink>
        </w:p>
        <w:p w14:paraId="627AE77E" w14:textId="2934A23C"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403" w:history="1">
            <w:r w:rsidRPr="00C35B89">
              <w:rPr>
                <w:rStyle w:val="Hyperlink"/>
                <w:rFonts w:ascii="Gotham" w:eastAsia="Gotham Book" w:hAnsi="Gotham" w:cs="Gotham Book"/>
                <w:noProof/>
              </w:rPr>
              <w:t>Certification of Capacity (Availability)</w:t>
            </w:r>
            <w:r>
              <w:rPr>
                <w:noProof/>
                <w:webHidden/>
              </w:rPr>
              <w:tab/>
            </w:r>
            <w:r>
              <w:rPr>
                <w:noProof/>
                <w:webHidden/>
              </w:rPr>
              <w:fldChar w:fldCharType="begin"/>
            </w:r>
            <w:r>
              <w:rPr>
                <w:noProof/>
                <w:webHidden/>
              </w:rPr>
              <w:instrText xml:space="preserve"> PAGEREF _Toc227421403 \h </w:instrText>
            </w:r>
            <w:r>
              <w:rPr>
                <w:noProof/>
                <w:webHidden/>
              </w:rPr>
            </w:r>
            <w:r>
              <w:rPr>
                <w:noProof/>
                <w:webHidden/>
              </w:rPr>
              <w:fldChar w:fldCharType="separate"/>
            </w:r>
            <w:r w:rsidR="00ED60A7">
              <w:rPr>
                <w:noProof/>
                <w:webHidden/>
              </w:rPr>
              <w:t>97</w:t>
            </w:r>
            <w:r>
              <w:rPr>
                <w:noProof/>
                <w:webHidden/>
              </w:rPr>
              <w:fldChar w:fldCharType="end"/>
            </w:r>
          </w:hyperlink>
        </w:p>
        <w:p w14:paraId="200FB29A" w14:textId="598F4C85"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404" w:history="1">
            <w:r w:rsidRPr="00C35B89">
              <w:rPr>
                <w:rStyle w:val="Hyperlink"/>
                <w:rFonts w:ascii="Gotham" w:eastAsia="Gotham Book" w:hAnsi="Gotham" w:cs="Gotham Book"/>
                <w:noProof/>
              </w:rPr>
              <w:t>Evidence of Match Obligation</w:t>
            </w:r>
            <w:r>
              <w:rPr>
                <w:noProof/>
                <w:webHidden/>
              </w:rPr>
              <w:tab/>
            </w:r>
            <w:r>
              <w:rPr>
                <w:noProof/>
                <w:webHidden/>
              </w:rPr>
              <w:fldChar w:fldCharType="begin"/>
            </w:r>
            <w:r>
              <w:rPr>
                <w:noProof/>
                <w:webHidden/>
              </w:rPr>
              <w:instrText xml:space="preserve"> PAGEREF _Toc227421404 \h </w:instrText>
            </w:r>
            <w:r>
              <w:rPr>
                <w:noProof/>
                <w:webHidden/>
              </w:rPr>
            </w:r>
            <w:r>
              <w:rPr>
                <w:noProof/>
                <w:webHidden/>
              </w:rPr>
              <w:fldChar w:fldCharType="separate"/>
            </w:r>
            <w:r w:rsidR="00ED60A7">
              <w:rPr>
                <w:noProof/>
                <w:webHidden/>
              </w:rPr>
              <w:t>97</w:t>
            </w:r>
            <w:r>
              <w:rPr>
                <w:noProof/>
                <w:webHidden/>
              </w:rPr>
              <w:fldChar w:fldCharType="end"/>
            </w:r>
          </w:hyperlink>
        </w:p>
        <w:p w14:paraId="15439205" w14:textId="66754CC4" w:rsidR="008B5081" w:rsidRDefault="008B5081">
          <w:pPr>
            <w:pStyle w:val="TOC2"/>
            <w:tabs>
              <w:tab w:val="right" w:leader="dot" w:pos="9350"/>
            </w:tabs>
            <w:rPr>
              <w:rFonts w:asciiTheme="minorHAnsi" w:eastAsiaTheme="minorEastAsia" w:hAnsiTheme="minorHAnsi"/>
              <w:noProof/>
              <w:kern w:val="2"/>
              <w14:ligatures w14:val="standardContextual"/>
            </w:rPr>
          </w:pPr>
          <w:hyperlink w:anchor="_Toc227421405" w:history="1">
            <w:r w:rsidRPr="00C35B89">
              <w:rPr>
                <w:rStyle w:val="Hyperlink"/>
                <w:rFonts w:ascii="Gotham" w:eastAsia="Gotham Book" w:hAnsi="Gotham" w:cs="Gotham Book"/>
                <w:noProof/>
              </w:rPr>
              <w:t>Capacity Verification (Take-Rate) Milestone Documentation Requirements</w:t>
            </w:r>
            <w:r>
              <w:rPr>
                <w:noProof/>
                <w:webHidden/>
              </w:rPr>
              <w:tab/>
            </w:r>
            <w:r>
              <w:rPr>
                <w:noProof/>
                <w:webHidden/>
              </w:rPr>
              <w:fldChar w:fldCharType="begin"/>
            </w:r>
            <w:r>
              <w:rPr>
                <w:noProof/>
                <w:webHidden/>
              </w:rPr>
              <w:instrText xml:space="preserve"> PAGEREF _Toc227421405 \h </w:instrText>
            </w:r>
            <w:r>
              <w:rPr>
                <w:noProof/>
                <w:webHidden/>
              </w:rPr>
            </w:r>
            <w:r>
              <w:rPr>
                <w:noProof/>
                <w:webHidden/>
              </w:rPr>
              <w:fldChar w:fldCharType="separate"/>
            </w:r>
            <w:r w:rsidR="00ED60A7">
              <w:rPr>
                <w:noProof/>
                <w:webHidden/>
              </w:rPr>
              <w:t>97</w:t>
            </w:r>
            <w:r>
              <w:rPr>
                <w:noProof/>
                <w:webHidden/>
              </w:rPr>
              <w:fldChar w:fldCharType="end"/>
            </w:r>
          </w:hyperlink>
        </w:p>
        <w:p w14:paraId="5C4575A6" w14:textId="61364DEC"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406" w:history="1">
            <w:r w:rsidRPr="00C35B89">
              <w:rPr>
                <w:rStyle w:val="Hyperlink"/>
                <w:rFonts w:ascii="Gotham" w:eastAsia="Gotham Book" w:hAnsi="Gotham" w:cs="Gotham Book"/>
                <w:noProof/>
              </w:rPr>
              <w:t>Location List (LEO)</w:t>
            </w:r>
            <w:r>
              <w:rPr>
                <w:noProof/>
                <w:webHidden/>
              </w:rPr>
              <w:tab/>
            </w:r>
            <w:r>
              <w:rPr>
                <w:noProof/>
                <w:webHidden/>
              </w:rPr>
              <w:fldChar w:fldCharType="begin"/>
            </w:r>
            <w:r>
              <w:rPr>
                <w:noProof/>
                <w:webHidden/>
              </w:rPr>
              <w:instrText xml:space="preserve"> PAGEREF _Toc227421406 \h </w:instrText>
            </w:r>
            <w:r>
              <w:rPr>
                <w:noProof/>
                <w:webHidden/>
              </w:rPr>
            </w:r>
            <w:r>
              <w:rPr>
                <w:noProof/>
                <w:webHidden/>
              </w:rPr>
              <w:fldChar w:fldCharType="separate"/>
            </w:r>
            <w:r w:rsidR="00ED60A7">
              <w:rPr>
                <w:noProof/>
                <w:webHidden/>
              </w:rPr>
              <w:t>97</w:t>
            </w:r>
            <w:r>
              <w:rPr>
                <w:noProof/>
                <w:webHidden/>
              </w:rPr>
              <w:fldChar w:fldCharType="end"/>
            </w:r>
          </w:hyperlink>
        </w:p>
        <w:p w14:paraId="6FBF451B" w14:textId="7249899E"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407" w:history="1">
            <w:r w:rsidRPr="00C35B89">
              <w:rPr>
                <w:rStyle w:val="Hyperlink"/>
                <w:rFonts w:ascii="Gotham" w:eastAsia="Gotham Book" w:hAnsi="Gotham" w:cs="Gotham Book"/>
                <w:noProof/>
              </w:rPr>
              <w:t>Certification of Capacity (Take-Rate)</w:t>
            </w:r>
            <w:r>
              <w:rPr>
                <w:noProof/>
                <w:webHidden/>
              </w:rPr>
              <w:tab/>
            </w:r>
            <w:r>
              <w:rPr>
                <w:noProof/>
                <w:webHidden/>
              </w:rPr>
              <w:fldChar w:fldCharType="begin"/>
            </w:r>
            <w:r>
              <w:rPr>
                <w:noProof/>
                <w:webHidden/>
              </w:rPr>
              <w:instrText xml:space="preserve"> PAGEREF _Toc227421407 \h </w:instrText>
            </w:r>
            <w:r>
              <w:rPr>
                <w:noProof/>
                <w:webHidden/>
              </w:rPr>
            </w:r>
            <w:r>
              <w:rPr>
                <w:noProof/>
                <w:webHidden/>
              </w:rPr>
              <w:fldChar w:fldCharType="separate"/>
            </w:r>
            <w:r w:rsidR="00ED60A7">
              <w:rPr>
                <w:noProof/>
                <w:webHidden/>
              </w:rPr>
              <w:t>98</w:t>
            </w:r>
            <w:r>
              <w:rPr>
                <w:noProof/>
                <w:webHidden/>
              </w:rPr>
              <w:fldChar w:fldCharType="end"/>
            </w:r>
          </w:hyperlink>
        </w:p>
        <w:p w14:paraId="17CB1AEA" w14:textId="10EC8BE0"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408" w:history="1">
            <w:r w:rsidRPr="00C35B89">
              <w:rPr>
                <w:rStyle w:val="Hyperlink"/>
                <w:rFonts w:ascii="Gotham" w:eastAsia="Gotham Book" w:hAnsi="Gotham" w:cs="Gotham Book"/>
                <w:noProof/>
              </w:rPr>
              <w:t>Active Subscriber Test Data</w:t>
            </w:r>
            <w:r>
              <w:rPr>
                <w:noProof/>
                <w:webHidden/>
              </w:rPr>
              <w:tab/>
            </w:r>
            <w:r>
              <w:rPr>
                <w:noProof/>
                <w:webHidden/>
              </w:rPr>
              <w:fldChar w:fldCharType="begin"/>
            </w:r>
            <w:r>
              <w:rPr>
                <w:noProof/>
                <w:webHidden/>
              </w:rPr>
              <w:instrText xml:space="preserve"> PAGEREF _Toc227421408 \h </w:instrText>
            </w:r>
            <w:r>
              <w:rPr>
                <w:noProof/>
                <w:webHidden/>
              </w:rPr>
            </w:r>
            <w:r>
              <w:rPr>
                <w:noProof/>
                <w:webHidden/>
              </w:rPr>
              <w:fldChar w:fldCharType="separate"/>
            </w:r>
            <w:r w:rsidR="00ED60A7">
              <w:rPr>
                <w:noProof/>
                <w:webHidden/>
              </w:rPr>
              <w:t>98</w:t>
            </w:r>
            <w:r>
              <w:rPr>
                <w:noProof/>
                <w:webHidden/>
              </w:rPr>
              <w:fldChar w:fldCharType="end"/>
            </w:r>
          </w:hyperlink>
        </w:p>
        <w:p w14:paraId="65D45175" w14:textId="442D45BC"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409" w:history="1">
            <w:r w:rsidRPr="00C35B89">
              <w:rPr>
                <w:rStyle w:val="Hyperlink"/>
                <w:rFonts w:ascii="Gotham" w:eastAsia="Gotham Book" w:hAnsi="Gotham" w:cs="Gotham Book"/>
                <w:noProof/>
              </w:rPr>
              <w:t>Evidence of Match Obligation</w:t>
            </w:r>
            <w:r>
              <w:rPr>
                <w:noProof/>
                <w:webHidden/>
              </w:rPr>
              <w:tab/>
            </w:r>
            <w:r>
              <w:rPr>
                <w:noProof/>
                <w:webHidden/>
              </w:rPr>
              <w:fldChar w:fldCharType="begin"/>
            </w:r>
            <w:r>
              <w:rPr>
                <w:noProof/>
                <w:webHidden/>
              </w:rPr>
              <w:instrText xml:space="preserve"> PAGEREF _Toc227421409 \h </w:instrText>
            </w:r>
            <w:r>
              <w:rPr>
                <w:noProof/>
                <w:webHidden/>
              </w:rPr>
            </w:r>
            <w:r>
              <w:rPr>
                <w:noProof/>
                <w:webHidden/>
              </w:rPr>
              <w:fldChar w:fldCharType="separate"/>
            </w:r>
            <w:r w:rsidR="00ED60A7">
              <w:rPr>
                <w:noProof/>
                <w:webHidden/>
              </w:rPr>
              <w:t>98</w:t>
            </w:r>
            <w:r>
              <w:rPr>
                <w:noProof/>
                <w:webHidden/>
              </w:rPr>
              <w:fldChar w:fldCharType="end"/>
            </w:r>
          </w:hyperlink>
        </w:p>
        <w:p w14:paraId="1D45D62A" w14:textId="0E451EC1" w:rsidR="008B5081" w:rsidRDefault="008B5081">
          <w:pPr>
            <w:pStyle w:val="TOC2"/>
            <w:tabs>
              <w:tab w:val="right" w:leader="dot" w:pos="9350"/>
            </w:tabs>
            <w:rPr>
              <w:rFonts w:asciiTheme="minorHAnsi" w:eastAsiaTheme="minorEastAsia" w:hAnsiTheme="minorHAnsi"/>
              <w:noProof/>
              <w:kern w:val="2"/>
              <w14:ligatures w14:val="standardContextual"/>
            </w:rPr>
          </w:pPr>
          <w:hyperlink w:anchor="_Toc227421410" w:history="1">
            <w:r w:rsidRPr="00C35B89">
              <w:rPr>
                <w:rStyle w:val="Hyperlink"/>
                <w:rFonts w:ascii="Gotham" w:eastAsia="Gotham Book" w:hAnsi="Gotham" w:cs="Gotham Book"/>
                <w:noProof/>
              </w:rPr>
              <w:t>Semi-Annual Equal Installment Reimbursements Documentation Requirements</w:t>
            </w:r>
            <w:r>
              <w:rPr>
                <w:noProof/>
                <w:webHidden/>
              </w:rPr>
              <w:tab/>
            </w:r>
            <w:r>
              <w:rPr>
                <w:noProof/>
                <w:webHidden/>
              </w:rPr>
              <w:fldChar w:fldCharType="begin"/>
            </w:r>
            <w:r>
              <w:rPr>
                <w:noProof/>
                <w:webHidden/>
              </w:rPr>
              <w:instrText xml:space="preserve"> PAGEREF _Toc227421410 \h </w:instrText>
            </w:r>
            <w:r>
              <w:rPr>
                <w:noProof/>
                <w:webHidden/>
              </w:rPr>
            </w:r>
            <w:r>
              <w:rPr>
                <w:noProof/>
                <w:webHidden/>
              </w:rPr>
              <w:fldChar w:fldCharType="separate"/>
            </w:r>
            <w:r w:rsidR="00ED60A7">
              <w:rPr>
                <w:noProof/>
                <w:webHidden/>
              </w:rPr>
              <w:t>98</w:t>
            </w:r>
            <w:r>
              <w:rPr>
                <w:noProof/>
                <w:webHidden/>
              </w:rPr>
              <w:fldChar w:fldCharType="end"/>
            </w:r>
          </w:hyperlink>
        </w:p>
        <w:p w14:paraId="1B35C8E0" w14:textId="7EFA2494"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411" w:history="1">
            <w:r w:rsidRPr="00C35B89">
              <w:rPr>
                <w:rStyle w:val="Hyperlink"/>
                <w:rFonts w:ascii="Gotham" w:eastAsia="Gotham Book" w:hAnsi="Gotham" w:cs="Gotham Book"/>
                <w:noProof/>
              </w:rPr>
              <w:t>Location List (LEO)</w:t>
            </w:r>
            <w:r>
              <w:rPr>
                <w:noProof/>
                <w:webHidden/>
              </w:rPr>
              <w:tab/>
            </w:r>
            <w:r>
              <w:rPr>
                <w:noProof/>
                <w:webHidden/>
              </w:rPr>
              <w:fldChar w:fldCharType="begin"/>
            </w:r>
            <w:r>
              <w:rPr>
                <w:noProof/>
                <w:webHidden/>
              </w:rPr>
              <w:instrText xml:space="preserve"> PAGEREF _Toc227421411 \h </w:instrText>
            </w:r>
            <w:r>
              <w:rPr>
                <w:noProof/>
                <w:webHidden/>
              </w:rPr>
            </w:r>
            <w:r>
              <w:rPr>
                <w:noProof/>
                <w:webHidden/>
              </w:rPr>
              <w:fldChar w:fldCharType="separate"/>
            </w:r>
            <w:r w:rsidR="00ED60A7">
              <w:rPr>
                <w:noProof/>
                <w:webHidden/>
              </w:rPr>
              <w:t>99</w:t>
            </w:r>
            <w:r>
              <w:rPr>
                <w:noProof/>
                <w:webHidden/>
              </w:rPr>
              <w:fldChar w:fldCharType="end"/>
            </w:r>
          </w:hyperlink>
        </w:p>
        <w:p w14:paraId="7967F504" w14:textId="20BCE506"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412" w:history="1">
            <w:r w:rsidRPr="00C35B89">
              <w:rPr>
                <w:rStyle w:val="Hyperlink"/>
                <w:rFonts w:ascii="Gotham" w:eastAsia="Gotham Book" w:hAnsi="Gotham" w:cs="Gotham Book"/>
                <w:noProof/>
              </w:rPr>
              <w:t>Certification of Service Commitments</w:t>
            </w:r>
            <w:r>
              <w:rPr>
                <w:noProof/>
                <w:webHidden/>
              </w:rPr>
              <w:tab/>
            </w:r>
            <w:r>
              <w:rPr>
                <w:noProof/>
                <w:webHidden/>
              </w:rPr>
              <w:fldChar w:fldCharType="begin"/>
            </w:r>
            <w:r>
              <w:rPr>
                <w:noProof/>
                <w:webHidden/>
              </w:rPr>
              <w:instrText xml:space="preserve"> PAGEREF _Toc227421412 \h </w:instrText>
            </w:r>
            <w:r>
              <w:rPr>
                <w:noProof/>
                <w:webHidden/>
              </w:rPr>
            </w:r>
            <w:r>
              <w:rPr>
                <w:noProof/>
                <w:webHidden/>
              </w:rPr>
              <w:fldChar w:fldCharType="separate"/>
            </w:r>
            <w:r w:rsidR="00ED60A7">
              <w:rPr>
                <w:noProof/>
                <w:webHidden/>
              </w:rPr>
              <w:t>99</w:t>
            </w:r>
            <w:r>
              <w:rPr>
                <w:noProof/>
                <w:webHidden/>
              </w:rPr>
              <w:fldChar w:fldCharType="end"/>
            </w:r>
          </w:hyperlink>
        </w:p>
        <w:p w14:paraId="242F8AC6" w14:textId="5409B841" w:rsidR="008B5081" w:rsidRDefault="008B5081">
          <w:pPr>
            <w:pStyle w:val="TOC3"/>
            <w:tabs>
              <w:tab w:val="right" w:leader="dot" w:pos="9350"/>
            </w:tabs>
            <w:rPr>
              <w:rFonts w:asciiTheme="minorHAnsi" w:eastAsiaTheme="minorEastAsia" w:hAnsiTheme="minorHAnsi"/>
              <w:noProof/>
              <w:kern w:val="2"/>
              <w14:ligatures w14:val="standardContextual"/>
            </w:rPr>
          </w:pPr>
          <w:hyperlink w:anchor="_Toc227421413" w:history="1">
            <w:r w:rsidRPr="00C35B89">
              <w:rPr>
                <w:rStyle w:val="Hyperlink"/>
                <w:rFonts w:ascii="Gotham" w:eastAsia="Gotham Book" w:hAnsi="Gotham" w:cs="Gotham Book"/>
                <w:noProof/>
              </w:rPr>
              <w:t>Evidence of Match Obligation</w:t>
            </w:r>
            <w:r>
              <w:rPr>
                <w:noProof/>
                <w:webHidden/>
              </w:rPr>
              <w:tab/>
            </w:r>
            <w:r>
              <w:rPr>
                <w:noProof/>
                <w:webHidden/>
              </w:rPr>
              <w:fldChar w:fldCharType="begin"/>
            </w:r>
            <w:r>
              <w:rPr>
                <w:noProof/>
                <w:webHidden/>
              </w:rPr>
              <w:instrText xml:space="preserve"> PAGEREF _Toc227421413 \h </w:instrText>
            </w:r>
            <w:r>
              <w:rPr>
                <w:noProof/>
                <w:webHidden/>
              </w:rPr>
            </w:r>
            <w:r>
              <w:rPr>
                <w:noProof/>
                <w:webHidden/>
              </w:rPr>
              <w:fldChar w:fldCharType="separate"/>
            </w:r>
            <w:r w:rsidR="00ED60A7">
              <w:rPr>
                <w:noProof/>
                <w:webHidden/>
              </w:rPr>
              <w:t>99</w:t>
            </w:r>
            <w:r>
              <w:rPr>
                <w:noProof/>
                <w:webHidden/>
              </w:rPr>
              <w:fldChar w:fldCharType="end"/>
            </w:r>
          </w:hyperlink>
        </w:p>
        <w:p w14:paraId="4EEB8C32" w14:textId="68C2CA38" w:rsidR="008B5081" w:rsidRDefault="008B5081">
          <w:pPr>
            <w:pStyle w:val="TOC2"/>
            <w:tabs>
              <w:tab w:val="right" w:leader="dot" w:pos="9350"/>
            </w:tabs>
            <w:rPr>
              <w:rFonts w:asciiTheme="minorHAnsi" w:eastAsiaTheme="minorEastAsia" w:hAnsiTheme="minorHAnsi"/>
              <w:noProof/>
              <w:kern w:val="2"/>
              <w14:ligatures w14:val="standardContextual"/>
            </w:rPr>
          </w:pPr>
          <w:hyperlink w:anchor="_Toc227421414" w:history="1">
            <w:r w:rsidRPr="00C35B89">
              <w:rPr>
                <w:rStyle w:val="Hyperlink"/>
                <w:rFonts w:ascii="Gotham" w:eastAsia="Gotham Book" w:hAnsi="Gotham" w:cs="Gotham Book"/>
                <w:noProof/>
              </w:rPr>
              <w:t>Closeout Documentation Requirements</w:t>
            </w:r>
            <w:r>
              <w:rPr>
                <w:noProof/>
                <w:webHidden/>
              </w:rPr>
              <w:tab/>
            </w:r>
            <w:r>
              <w:rPr>
                <w:noProof/>
                <w:webHidden/>
              </w:rPr>
              <w:fldChar w:fldCharType="begin"/>
            </w:r>
            <w:r>
              <w:rPr>
                <w:noProof/>
                <w:webHidden/>
              </w:rPr>
              <w:instrText xml:space="preserve"> PAGEREF _Toc227421414 \h </w:instrText>
            </w:r>
            <w:r>
              <w:rPr>
                <w:noProof/>
                <w:webHidden/>
              </w:rPr>
            </w:r>
            <w:r>
              <w:rPr>
                <w:noProof/>
                <w:webHidden/>
              </w:rPr>
              <w:fldChar w:fldCharType="separate"/>
            </w:r>
            <w:r w:rsidR="00ED60A7">
              <w:rPr>
                <w:noProof/>
                <w:webHidden/>
              </w:rPr>
              <w:t>100</w:t>
            </w:r>
            <w:r>
              <w:rPr>
                <w:noProof/>
                <w:webHidden/>
              </w:rPr>
              <w:fldChar w:fldCharType="end"/>
            </w:r>
          </w:hyperlink>
        </w:p>
        <w:p w14:paraId="3D6E31D5" w14:textId="7FC1DA44" w:rsidR="008B5081" w:rsidRDefault="008B5081">
          <w:pPr>
            <w:pStyle w:val="TOC1"/>
            <w:tabs>
              <w:tab w:val="right" w:leader="dot" w:pos="9350"/>
            </w:tabs>
            <w:rPr>
              <w:rFonts w:asciiTheme="minorHAnsi" w:eastAsiaTheme="minorEastAsia" w:hAnsiTheme="minorHAnsi"/>
              <w:noProof/>
              <w:kern w:val="2"/>
              <w14:ligatures w14:val="standardContextual"/>
            </w:rPr>
          </w:pPr>
          <w:hyperlink w:anchor="_Toc227421415" w:history="1">
            <w:r w:rsidRPr="00C35B89">
              <w:rPr>
                <w:rStyle w:val="Hyperlink"/>
                <w:rFonts w:ascii="Gotham" w:hAnsi="Gotham" w:cs="Segoe UI"/>
                <w:noProof/>
              </w:rPr>
              <w:t>Appendix D: BEAD EHP Resources for Subgrantees</w:t>
            </w:r>
            <w:r>
              <w:rPr>
                <w:noProof/>
                <w:webHidden/>
              </w:rPr>
              <w:tab/>
            </w:r>
            <w:r>
              <w:rPr>
                <w:noProof/>
                <w:webHidden/>
              </w:rPr>
              <w:fldChar w:fldCharType="begin"/>
            </w:r>
            <w:r>
              <w:rPr>
                <w:noProof/>
                <w:webHidden/>
              </w:rPr>
              <w:instrText xml:space="preserve"> PAGEREF _Toc227421415 \h </w:instrText>
            </w:r>
            <w:r>
              <w:rPr>
                <w:noProof/>
                <w:webHidden/>
              </w:rPr>
            </w:r>
            <w:r>
              <w:rPr>
                <w:noProof/>
                <w:webHidden/>
              </w:rPr>
              <w:fldChar w:fldCharType="separate"/>
            </w:r>
            <w:r w:rsidR="00ED60A7">
              <w:rPr>
                <w:noProof/>
                <w:webHidden/>
              </w:rPr>
              <w:t>101</w:t>
            </w:r>
            <w:r>
              <w:rPr>
                <w:noProof/>
                <w:webHidden/>
              </w:rPr>
              <w:fldChar w:fldCharType="end"/>
            </w:r>
          </w:hyperlink>
        </w:p>
        <w:p w14:paraId="477A7FC9" w14:textId="01A699B4" w:rsidR="008B5081" w:rsidRDefault="008B5081">
          <w:pPr>
            <w:pStyle w:val="TOC2"/>
            <w:tabs>
              <w:tab w:val="right" w:leader="dot" w:pos="9350"/>
            </w:tabs>
            <w:rPr>
              <w:rFonts w:asciiTheme="minorHAnsi" w:eastAsiaTheme="minorEastAsia" w:hAnsiTheme="minorHAnsi"/>
              <w:noProof/>
              <w:kern w:val="2"/>
              <w14:ligatures w14:val="standardContextual"/>
            </w:rPr>
          </w:pPr>
          <w:hyperlink w:anchor="_Toc227421416" w:history="1">
            <w:r w:rsidRPr="00C35B89">
              <w:rPr>
                <w:rStyle w:val="Hyperlink"/>
                <w:rFonts w:ascii="Gotham" w:eastAsia="Gotham Book" w:hAnsi="Gotham" w:cs="Gotham Book"/>
                <w:noProof/>
              </w:rPr>
              <w:t>BEAD-Specific NEPA / EHP Guidance</w:t>
            </w:r>
            <w:r>
              <w:rPr>
                <w:noProof/>
                <w:webHidden/>
              </w:rPr>
              <w:tab/>
            </w:r>
            <w:r>
              <w:rPr>
                <w:noProof/>
                <w:webHidden/>
              </w:rPr>
              <w:fldChar w:fldCharType="begin"/>
            </w:r>
            <w:r>
              <w:rPr>
                <w:noProof/>
                <w:webHidden/>
              </w:rPr>
              <w:instrText xml:space="preserve"> PAGEREF _Toc227421416 \h </w:instrText>
            </w:r>
            <w:r>
              <w:rPr>
                <w:noProof/>
                <w:webHidden/>
              </w:rPr>
            </w:r>
            <w:r>
              <w:rPr>
                <w:noProof/>
                <w:webHidden/>
              </w:rPr>
              <w:fldChar w:fldCharType="separate"/>
            </w:r>
            <w:r w:rsidR="00ED60A7">
              <w:rPr>
                <w:noProof/>
                <w:webHidden/>
              </w:rPr>
              <w:t>101</w:t>
            </w:r>
            <w:r>
              <w:rPr>
                <w:noProof/>
                <w:webHidden/>
              </w:rPr>
              <w:fldChar w:fldCharType="end"/>
            </w:r>
          </w:hyperlink>
        </w:p>
        <w:p w14:paraId="41851FD4" w14:textId="3F9B88BA" w:rsidR="008B5081" w:rsidRDefault="008B5081">
          <w:pPr>
            <w:pStyle w:val="TOC2"/>
            <w:tabs>
              <w:tab w:val="right" w:leader="dot" w:pos="9350"/>
            </w:tabs>
            <w:rPr>
              <w:rFonts w:asciiTheme="minorHAnsi" w:eastAsiaTheme="minorEastAsia" w:hAnsiTheme="minorHAnsi"/>
              <w:noProof/>
              <w:kern w:val="2"/>
              <w14:ligatures w14:val="standardContextual"/>
            </w:rPr>
          </w:pPr>
          <w:hyperlink w:anchor="_Toc227421417" w:history="1">
            <w:r w:rsidRPr="00C35B89">
              <w:rPr>
                <w:rStyle w:val="Hyperlink"/>
                <w:rFonts w:ascii="Gotham" w:eastAsia="Gotham Book" w:hAnsi="Gotham" w:cs="Gotham Book"/>
                <w:noProof/>
              </w:rPr>
              <w:t>Cross-Program NEPA / EHP Guidance Used in BEAD</w:t>
            </w:r>
            <w:r>
              <w:rPr>
                <w:noProof/>
                <w:webHidden/>
              </w:rPr>
              <w:tab/>
            </w:r>
            <w:r>
              <w:rPr>
                <w:noProof/>
                <w:webHidden/>
              </w:rPr>
              <w:fldChar w:fldCharType="begin"/>
            </w:r>
            <w:r>
              <w:rPr>
                <w:noProof/>
                <w:webHidden/>
              </w:rPr>
              <w:instrText xml:space="preserve"> PAGEREF _Toc227421417 \h </w:instrText>
            </w:r>
            <w:r>
              <w:rPr>
                <w:noProof/>
                <w:webHidden/>
              </w:rPr>
            </w:r>
            <w:r>
              <w:rPr>
                <w:noProof/>
                <w:webHidden/>
              </w:rPr>
              <w:fldChar w:fldCharType="separate"/>
            </w:r>
            <w:r w:rsidR="00ED60A7">
              <w:rPr>
                <w:noProof/>
                <w:webHidden/>
              </w:rPr>
              <w:t>103</w:t>
            </w:r>
            <w:r>
              <w:rPr>
                <w:noProof/>
                <w:webHidden/>
              </w:rPr>
              <w:fldChar w:fldCharType="end"/>
            </w:r>
          </w:hyperlink>
        </w:p>
        <w:p w14:paraId="2B22F1BE" w14:textId="4D400149" w:rsidR="008B5081" w:rsidRDefault="008B5081">
          <w:pPr>
            <w:pStyle w:val="TOC2"/>
            <w:tabs>
              <w:tab w:val="right" w:leader="dot" w:pos="9350"/>
            </w:tabs>
            <w:rPr>
              <w:rFonts w:asciiTheme="minorHAnsi" w:eastAsiaTheme="minorEastAsia" w:hAnsiTheme="minorHAnsi"/>
              <w:noProof/>
              <w:kern w:val="2"/>
              <w14:ligatures w14:val="standardContextual"/>
            </w:rPr>
          </w:pPr>
          <w:hyperlink w:anchor="_Toc227421418" w:history="1">
            <w:r w:rsidRPr="00C35B89">
              <w:rPr>
                <w:rStyle w:val="Hyperlink"/>
                <w:rFonts w:ascii="Gotham" w:eastAsia="Gotham Book" w:hAnsi="Gotham" w:cs="Gotham Book"/>
                <w:noProof/>
              </w:rPr>
              <w:t>General BEAD Program Resources</w:t>
            </w:r>
            <w:r>
              <w:rPr>
                <w:noProof/>
                <w:webHidden/>
              </w:rPr>
              <w:tab/>
            </w:r>
            <w:r>
              <w:rPr>
                <w:noProof/>
                <w:webHidden/>
              </w:rPr>
              <w:fldChar w:fldCharType="begin"/>
            </w:r>
            <w:r>
              <w:rPr>
                <w:noProof/>
                <w:webHidden/>
              </w:rPr>
              <w:instrText xml:space="preserve"> PAGEREF _Toc227421418 \h </w:instrText>
            </w:r>
            <w:r>
              <w:rPr>
                <w:noProof/>
                <w:webHidden/>
              </w:rPr>
            </w:r>
            <w:r>
              <w:rPr>
                <w:noProof/>
                <w:webHidden/>
              </w:rPr>
              <w:fldChar w:fldCharType="separate"/>
            </w:r>
            <w:r w:rsidR="00ED60A7">
              <w:rPr>
                <w:noProof/>
                <w:webHidden/>
              </w:rPr>
              <w:t>104</w:t>
            </w:r>
            <w:r>
              <w:rPr>
                <w:noProof/>
                <w:webHidden/>
              </w:rPr>
              <w:fldChar w:fldCharType="end"/>
            </w:r>
          </w:hyperlink>
        </w:p>
        <w:p w14:paraId="76A0C4CF" w14:textId="5E1185B4" w:rsidR="008B5081" w:rsidRDefault="008B5081">
          <w:pPr>
            <w:pStyle w:val="TOC1"/>
            <w:tabs>
              <w:tab w:val="right" w:leader="dot" w:pos="9350"/>
            </w:tabs>
            <w:rPr>
              <w:rFonts w:asciiTheme="minorHAnsi" w:eastAsiaTheme="minorEastAsia" w:hAnsiTheme="minorHAnsi"/>
              <w:noProof/>
              <w:kern w:val="2"/>
              <w14:ligatures w14:val="standardContextual"/>
            </w:rPr>
          </w:pPr>
          <w:hyperlink w:anchor="_Toc227421419" w:history="1">
            <w:r w:rsidRPr="00C35B89">
              <w:rPr>
                <w:rStyle w:val="Hyperlink"/>
                <w:rFonts w:ascii="Gotham" w:hAnsi="Gotham" w:cs="Segoe UI"/>
                <w:noProof/>
              </w:rPr>
              <w:t>Appendix E: Active Subscriber Testing Requirements</w:t>
            </w:r>
            <w:r>
              <w:rPr>
                <w:noProof/>
                <w:webHidden/>
              </w:rPr>
              <w:tab/>
            </w:r>
            <w:r>
              <w:rPr>
                <w:noProof/>
                <w:webHidden/>
              </w:rPr>
              <w:fldChar w:fldCharType="begin"/>
            </w:r>
            <w:r>
              <w:rPr>
                <w:noProof/>
                <w:webHidden/>
              </w:rPr>
              <w:instrText xml:space="preserve"> PAGEREF _Toc227421419 \h </w:instrText>
            </w:r>
            <w:r>
              <w:rPr>
                <w:noProof/>
                <w:webHidden/>
              </w:rPr>
            </w:r>
            <w:r>
              <w:rPr>
                <w:noProof/>
                <w:webHidden/>
              </w:rPr>
              <w:fldChar w:fldCharType="separate"/>
            </w:r>
            <w:r w:rsidR="00ED60A7">
              <w:rPr>
                <w:noProof/>
                <w:webHidden/>
              </w:rPr>
              <w:t>105</w:t>
            </w:r>
            <w:r>
              <w:rPr>
                <w:noProof/>
                <w:webHidden/>
              </w:rPr>
              <w:fldChar w:fldCharType="end"/>
            </w:r>
          </w:hyperlink>
        </w:p>
        <w:p w14:paraId="10AB41A6" w14:textId="36B315E1" w:rsidR="008B5081" w:rsidRDefault="008B5081">
          <w:pPr>
            <w:pStyle w:val="TOC1"/>
            <w:tabs>
              <w:tab w:val="right" w:leader="dot" w:pos="9350"/>
            </w:tabs>
            <w:rPr>
              <w:rFonts w:asciiTheme="minorHAnsi" w:eastAsiaTheme="minorEastAsia" w:hAnsiTheme="minorHAnsi"/>
              <w:noProof/>
              <w:kern w:val="2"/>
              <w14:ligatures w14:val="standardContextual"/>
            </w:rPr>
          </w:pPr>
          <w:hyperlink w:anchor="_Toc227421420" w:history="1">
            <w:r w:rsidRPr="00C35B89">
              <w:rPr>
                <w:rStyle w:val="Hyperlink"/>
                <w:rFonts w:ascii="Gotham" w:eastAsia="Gotham Book" w:hAnsi="Gotham" w:cs="Gotham Book"/>
                <w:noProof/>
                <w:lang w:val="fr-FR"/>
              </w:rPr>
              <w:t>Appendix F: BEAD Subgrantee EHP Questionnaire</w:t>
            </w:r>
            <w:r>
              <w:rPr>
                <w:noProof/>
                <w:webHidden/>
              </w:rPr>
              <w:tab/>
            </w:r>
            <w:r>
              <w:rPr>
                <w:noProof/>
                <w:webHidden/>
              </w:rPr>
              <w:fldChar w:fldCharType="begin"/>
            </w:r>
            <w:r>
              <w:rPr>
                <w:noProof/>
                <w:webHidden/>
              </w:rPr>
              <w:instrText xml:space="preserve"> PAGEREF _Toc227421420 \h </w:instrText>
            </w:r>
            <w:r>
              <w:rPr>
                <w:noProof/>
                <w:webHidden/>
              </w:rPr>
            </w:r>
            <w:r>
              <w:rPr>
                <w:noProof/>
                <w:webHidden/>
              </w:rPr>
              <w:fldChar w:fldCharType="separate"/>
            </w:r>
            <w:r w:rsidR="00ED60A7">
              <w:rPr>
                <w:noProof/>
                <w:webHidden/>
              </w:rPr>
              <w:t>108</w:t>
            </w:r>
            <w:r>
              <w:rPr>
                <w:noProof/>
                <w:webHidden/>
              </w:rPr>
              <w:fldChar w:fldCharType="end"/>
            </w:r>
          </w:hyperlink>
        </w:p>
        <w:p w14:paraId="150227F1" w14:textId="0F05E166" w:rsidR="008B5081" w:rsidRDefault="008B5081">
          <w:pPr>
            <w:pStyle w:val="TOC1"/>
            <w:tabs>
              <w:tab w:val="right" w:leader="dot" w:pos="9350"/>
            </w:tabs>
            <w:rPr>
              <w:rFonts w:asciiTheme="minorHAnsi" w:eastAsiaTheme="minorEastAsia" w:hAnsiTheme="minorHAnsi"/>
              <w:noProof/>
              <w:kern w:val="2"/>
              <w14:ligatures w14:val="standardContextual"/>
            </w:rPr>
          </w:pPr>
          <w:hyperlink w:anchor="_Toc227421421" w:history="1">
            <w:r w:rsidRPr="00C35B89">
              <w:rPr>
                <w:rStyle w:val="Hyperlink"/>
                <w:rFonts w:ascii="Gotham" w:eastAsia="Gotham Book" w:hAnsi="Gotham" w:cs="Gotham Book"/>
                <w:noProof/>
              </w:rPr>
              <w:t>Appendix G: Additional Resources</w:t>
            </w:r>
            <w:r>
              <w:rPr>
                <w:noProof/>
                <w:webHidden/>
              </w:rPr>
              <w:tab/>
            </w:r>
            <w:r>
              <w:rPr>
                <w:noProof/>
                <w:webHidden/>
              </w:rPr>
              <w:fldChar w:fldCharType="begin"/>
            </w:r>
            <w:r>
              <w:rPr>
                <w:noProof/>
                <w:webHidden/>
              </w:rPr>
              <w:instrText xml:space="preserve"> PAGEREF _Toc227421421 \h </w:instrText>
            </w:r>
            <w:r>
              <w:rPr>
                <w:noProof/>
                <w:webHidden/>
              </w:rPr>
            </w:r>
            <w:r>
              <w:rPr>
                <w:noProof/>
                <w:webHidden/>
              </w:rPr>
              <w:fldChar w:fldCharType="separate"/>
            </w:r>
            <w:r w:rsidR="00ED60A7">
              <w:rPr>
                <w:noProof/>
                <w:webHidden/>
              </w:rPr>
              <w:t>109</w:t>
            </w:r>
            <w:r>
              <w:rPr>
                <w:noProof/>
                <w:webHidden/>
              </w:rPr>
              <w:fldChar w:fldCharType="end"/>
            </w:r>
          </w:hyperlink>
        </w:p>
        <w:p w14:paraId="0EC30998" w14:textId="7BE53B1B" w:rsidR="008B5081" w:rsidRDefault="008B5081">
          <w:pPr>
            <w:pStyle w:val="TOC1"/>
            <w:tabs>
              <w:tab w:val="right" w:leader="dot" w:pos="9350"/>
            </w:tabs>
            <w:rPr>
              <w:rFonts w:asciiTheme="minorHAnsi" w:eastAsiaTheme="minorEastAsia" w:hAnsiTheme="minorHAnsi"/>
              <w:noProof/>
              <w:kern w:val="2"/>
              <w14:ligatures w14:val="standardContextual"/>
            </w:rPr>
          </w:pPr>
          <w:hyperlink w:anchor="_Toc227421422" w:history="1">
            <w:r w:rsidRPr="00C35B89">
              <w:rPr>
                <w:rStyle w:val="Hyperlink"/>
                <w:rFonts w:ascii="Gotham" w:eastAsia="Gotham Book" w:hAnsi="Gotham" w:cs="Gotham Book"/>
                <w:noProof/>
              </w:rPr>
              <w:t>Appendix H: Glossary</w:t>
            </w:r>
            <w:r>
              <w:rPr>
                <w:noProof/>
                <w:webHidden/>
              </w:rPr>
              <w:tab/>
            </w:r>
            <w:r>
              <w:rPr>
                <w:noProof/>
                <w:webHidden/>
              </w:rPr>
              <w:fldChar w:fldCharType="begin"/>
            </w:r>
            <w:r>
              <w:rPr>
                <w:noProof/>
                <w:webHidden/>
              </w:rPr>
              <w:instrText xml:space="preserve"> PAGEREF _Toc227421422 \h </w:instrText>
            </w:r>
            <w:r>
              <w:rPr>
                <w:noProof/>
                <w:webHidden/>
              </w:rPr>
            </w:r>
            <w:r>
              <w:rPr>
                <w:noProof/>
                <w:webHidden/>
              </w:rPr>
              <w:fldChar w:fldCharType="separate"/>
            </w:r>
            <w:r w:rsidR="00ED60A7">
              <w:rPr>
                <w:noProof/>
                <w:webHidden/>
              </w:rPr>
              <w:t>110</w:t>
            </w:r>
            <w:r>
              <w:rPr>
                <w:noProof/>
                <w:webHidden/>
              </w:rPr>
              <w:fldChar w:fldCharType="end"/>
            </w:r>
          </w:hyperlink>
        </w:p>
        <w:p w14:paraId="253DCE0D" w14:textId="3964DF54" w:rsidR="006F730E" w:rsidRPr="00E378FC" w:rsidRDefault="00C53910" w:rsidP="00713E3A">
          <w:pPr>
            <w:rPr>
              <w:rFonts w:ascii="Gotham" w:eastAsiaTheme="minorEastAsia" w:hAnsi="Gotham" w:cs="Segoe UI"/>
              <w:sz w:val="22"/>
              <w:szCs w:val="22"/>
            </w:rPr>
          </w:pPr>
          <w:r w:rsidRPr="00E378FC">
            <w:rPr>
              <w:rFonts w:ascii="Gotham" w:hAnsi="Gotham" w:cs="Segoe UI"/>
            </w:rPr>
            <w:fldChar w:fldCharType="end"/>
          </w:r>
        </w:p>
      </w:sdtContent>
    </w:sdt>
    <w:p w14:paraId="467FF2BB" w14:textId="77777777" w:rsidR="00542F57" w:rsidRPr="00E378FC" w:rsidRDefault="00542F57" w:rsidP="6498FF35">
      <w:pPr>
        <w:pStyle w:val="TableofFigures"/>
        <w:tabs>
          <w:tab w:val="right" w:leader="dot" w:pos="9350"/>
        </w:tabs>
        <w:rPr>
          <w:rFonts w:ascii="Gotham" w:eastAsia="Gill Sans MT" w:hAnsi="Gotham" w:cs="Segoe UI"/>
        </w:rPr>
      </w:pPr>
    </w:p>
    <w:p w14:paraId="2A0A7F9C" w14:textId="77777777" w:rsidR="00994732" w:rsidRPr="00E378FC" w:rsidRDefault="00994732">
      <w:pPr>
        <w:rPr>
          <w:rFonts w:ascii="Gotham" w:eastAsia="Gill Sans MT" w:hAnsi="Gotham" w:cs="Segoe UI"/>
          <w:b/>
          <w:color w:val="002060"/>
          <w:sz w:val="36"/>
          <w:szCs w:val="36"/>
        </w:rPr>
      </w:pPr>
      <w:bookmarkStart w:id="19" w:name="_Toc216027345"/>
      <w:r w:rsidRPr="00E378FC">
        <w:rPr>
          <w:rFonts w:ascii="Gotham" w:hAnsi="Gotham" w:cs="Segoe UI"/>
        </w:rPr>
        <w:br w:type="page"/>
      </w:r>
    </w:p>
    <w:p w14:paraId="0BBAF27E" w14:textId="77F23EE8" w:rsidR="00542F57" w:rsidRPr="00E378FC" w:rsidRDefault="00542F57" w:rsidP="00542F57">
      <w:pPr>
        <w:pStyle w:val="Heading1"/>
        <w:numPr>
          <w:ilvl w:val="0"/>
          <w:numId w:val="0"/>
        </w:numPr>
        <w:rPr>
          <w:rFonts w:ascii="Gotham" w:hAnsi="Gotham" w:cs="Segoe UI"/>
        </w:rPr>
      </w:pPr>
      <w:bookmarkStart w:id="20" w:name="_Toc216161693"/>
      <w:bookmarkStart w:id="21" w:name="_Toc218497535"/>
      <w:bookmarkStart w:id="22" w:name="_Toc221529629"/>
      <w:bookmarkStart w:id="23" w:name="_Toc221630251"/>
      <w:bookmarkStart w:id="24" w:name="_Toc222147431"/>
      <w:bookmarkStart w:id="25" w:name="_Toc226553214"/>
      <w:bookmarkStart w:id="26" w:name="_Toc227340662"/>
      <w:bookmarkStart w:id="27" w:name="_Toc227421297"/>
      <w:r w:rsidRPr="00E378FC">
        <w:rPr>
          <w:rFonts w:ascii="Gotham" w:hAnsi="Gotham" w:cs="Segoe UI"/>
        </w:rPr>
        <w:t>Figures</w:t>
      </w:r>
      <w:bookmarkEnd w:id="19"/>
      <w:bookmarkEnd w:id="20"/>
      <w:bookmarkEnd w:id="21"/>
      <w:bookmarkEnd w:id="22"/>
      <w:bookmarkEnd w:id="23"/>
      <w:bookmarkEnd w:id="24"/>
      <w:bookmarkEnd w:id="25"/>
      <w:bookmarkEnd w:id="26"/>
      <w:bookmarkEnd w:id="27"/>
    </w:p>
    <w:p w14:paraId="4E4191E9" w14:textId="1C79F9B9" w:rsidR="00F36CD4" w:rsidRDefault="004F6FB4">
      <w:pPr>
        <w:pStyle w:val="TableofFigures"/>
        <w:tabs>
          <w:tab w:val="right" w:leader="dot" w:pos="9350"/>
        </w:tabs>
        <w:rPr>
          <w:rFonts w:asciiTheme="minorHAnsi" w:eastAsiaTheme="minorEastAsia" w:hAnsiTheme="minorHAnsi"/>
          <w:noProof/>
          <w:kern w:val="2"/>
          <w14:ligatures w14:val="standardContextual"/>
        </w:rPr>
      </w:pPr>
      <w:r w:rsidRPr="00E378FC">
        <w:rPr>
          <w:rFonts w:ascii="Gotham" w:eastAsia="Gill Sans MT" w:hAnsi="Gotham" w:cs="Segoe UI"/>
        </w:rPr>
        <w:fldChar w:fldCharType="begin"/>
      </w:r>
      <w:r w:rsidRPr="00E378FC">
        <w:rPr>
          <w:rFonts w:ascii="Gotham" w:eastAsia="Gill Sans MT" w:hAnsi="Gotham" w:cs="Segoe UI"/>
        </w:rPr>
        <w:instrText xml:space="preserve"> TOC \h \z \c "Figure" </w:instrText>
      </w:r>
      <w:r w:rsidRPr="00E378FC">
        <w:rPr>
          <w:rFonts w:ascii="Gotham" w:eastAsia="Gill Sans MT" w:hAnsi="Gotham" w:cs="Segoe UI"/>
        </w:rPr>
        <w:fldChar w:fldCharType="separate"/>
      </w:r>
      <w:hyperlink w:anchor="_Toc227421427" w:history="1">
        <w:r w:rsidR="00F36CD4" w:rsidRPr="00E50B44">
          <w:rPr>
            <w:rStyle w:val="Hyperlink"/>
            <w:rFonts w:ascii="Gotham" w:eastAsia="Gill Sans MT" w:hAnsi="Gotham" w:cs="Segoe UI"/>
            <w:noProof/>
          </w:rPr>
          <w:t>Figure 1: Period of Performance for LEO Capacity Subgrants and Federal Interest Period for Broadband Infrastructure Grants (Source: BEAD Restructuring Policy Notice, NTIA)</w:t>
        </w:r>
        <w:r w:rsidR="00F36CD4">
          <w:rPr>
            <w:noProof/>
            <w:webHidden/>
          </w:rPr>
          <w:tab/>
        </w:r>
        <w:r w:rsidR="00F36CD4">
          <w:rPr>
            <w:noProof/>
            <w:webHidden/>
          </w:rPr>
          <w:fldChar w:fldCharType="begin"/>
        </w:r>
        <w:r w:rsidR="00F36CD4">
          <w:rPr>
            <w:noProof/>
            <w:webHidden/>
          </w:rPr>
          <w:instrText xml:space="preserve"> PAGEREF _Toc227421427 \h </w:instrText>
        </w:r>
        <w:r w:rsidR="00F36CD4">
          <w:rPr>
            <w:noProof/>
            <w:webHidden/>
          </w:rPr>
        </w:r>
        <w:r w:rsidR="00F36CD4">
          <w:rPr>
            <w:noProof/>
            <w:webHidden/>
          </w:rPr>
          <w:fldChar w:fldCharType="separate"/>
        </w:r>
        <w:r w:rsidR="007A6103">
          <w:rPr>
            <w:noProof/>
            <w:webHidden/>
          </w:rPr>
          <w:t>5</w:t>
        </w:r>
        <w:r w:rsidR="00F36CD4">
          <w:rPr>
            <w:noProof/>
            <w:webHidden/>
          </w:rPr>
          <w:fldChar w:fldCharType="end"/>
        </w:r>
      </w:hyperlink>
    </w:p>
    <w:p w14:paraId="44877588" w14:textId="235B3381" w:rsidR="00F36CD4" w:rsidRDefault="00F36CD4">
      <w:pPr>
        <w:pStyle w:val="TableofFigures"/>
        <w:tabs>
          <w:tab w:val="right" w:leader="dot" w:pos="9350"/>
        </w:tabs>
        <w:rPr>
          <w:rFonts w:asciiTheme="minorHAnsi" w:eastAsiaTheme="minorEastAsia" w:hAnsiTheme="minorHAnsi"/>
          <w:noProof/>
          <w:kern w:val="2"/>
          <w14:ligatures w14:val="standardContextual"/>
        </w:rPr>
      </w:pPr>
      <w:hyperlink w:anchor="_Toc227421428" w:history="1">
        <w:r w:rsidRPr="00E50B44">
          <w:rPr>
            <w:rStyle w:val="Hyperlink"/>
            <w:rFonts w:ascii="Gotham" w:eastAsia="Gill Sans MT" w:hAnsi="Gotham" w:cs="Segoe UI"/>
            <w:noProof/>
          </w:rPr>
          <w:t xml:space="preserve">Figure </w:t>
        </w:r>
        <w:r w:rsidRPr="00E50B44">
          <w:rPr>
            <w:rStyle w:val="Hyperlink"/>
            <w:rFonts w:ascii="Gotham" w:hAnsi="Gotham" w:cs="Segoe UI"/>
            <w:noProof/>
          </w:rPr>
          <w:t>2</w:t>
        </w:r>
        <w:r w:rsidRPr="00E50B44">
          <w:rPr>
            <w:rStyle w:val="Hyperlink"/>
            <w:rFonts w:ascii="Gotham" w:eastAsia="Gill Sans MT" w:hAnsi="Gotham" w:cs="Segoe UI"/>
            <w:noProof/>
          </w:rPr>
          <w:t>: Federal Audit Requirements</w:t>
        </w:r>
        <w:r>
          <w:rPr>
            <w:noProof/>
            <w:webHidden/>
          </w:rPr>
          <w:tab/>
        </w:r>
        <w:r>
          <w:rPr>
            <w:noProof/>
            <w:webHidden/>
          </w:rPr>
          <w:fldChar w:fldCharType="begin"/>
        </w:r>
        <w:r>
          <w:rPr>
            <w:noProof/>
            <w:webHidden/>
          </w:rPr>
          <w:instrText xml:space="preserve"> PAGEREF _Toc227421428 \h </w:instrText>
        </w:r>
        <w:r>
          <w:rPr>
            <w:noProof/>
            <w:webHidden/>
          </w:rPr>
        </w:r>
        <w:r>
          <w:rPr>
            <w:noProof/>
            <w:webHidden/>
          </w:rPr>
          <w:fldChar w:fldCharType="separate"/>
        </w:r>
        <w:r w:rsidR="007A6103">
          <w:rPr>
            <w:noProof/>
            <w:webHidden/>
          </w:rPr>
          <w:t>16</w:t>
        </w:r>
        <w:r>
          <w:rPr>
            <w:noProof/>
            <w:webHidden/>
          </w:rPr>
          <w:fldChar w:fldCharType="end"/>
        </w:r>
      </w:hyperlink>
    </w:p>
    <w:p w14:paraId="1BB4ACBD" w14:textId="7F8652FD" w:rsidR="00F36CD4" w:rsidRDefault="00F36CD4">
      <w:pPr>
        <w:pStyle w:val="TableofFigures"/>
        <w:tabs>
          <w:tab w:val="right" w:leader="dot" w:pos="9350"/>
        </w:tabs>
        <w:rPr>
          <w:rFonts w:asciiTheme="minorHAnsi" w:eastAsiaTheme="minorEastAsia" w:hAnsiTheme="minorHAnsi"/>
          <w:noProof/>
          <w:kern w:val="2"/>
          <w14:ligatures w14:val="standardContextual"/>
        </w:rPr>
      </w:pPr>
      <w:hyperlink w:anchor="_Toc227421429" w:history="1">
        <w:r w:rsidRPr="00E50B44">
          <w:rPr>
            <w:rStyle w:val="Hyperlink"/>
            <w:rFonts w:ascii="Gotham" w:hAnsi="Gotham" w:cs="Segoe UI"/>
            <w:noProof/>
          </w:rPr>
          <w:t>Figure 3: Risk-based Monitoring Levels</w:t>
        </w:r>
        <w:r>
          <w:rPr>
            <w:noProof/>
            <w:webHidden/>
          </w:rPr>
          <w:tab/>
        </w:r>
        <w:r>
          <w:rPr>
            <w:noProof/>
            <w:webHidden/>
          </w:rPr>
          <w:fldChar w:fldCharType="begin"/>
        </w:r>
        <w:r>
          <w:rPr>
            <w:noProof/>
            <w:webHidden/>
          </w:rPr>
          <w:instrText xml:space="preserve"> PAGEREF _Toc227421429 \h </w:instrText>
        </w:r>
        <w:r>
          <w:rPr>
            <w:noProof/>
            <w:webHidden/>
          </w:rPr>
        </w:r>
        <w:r>
          <w:rPr>
            <w:noProof/>
            <w:webHidden/>
          </w:rPr>
          <w:fldChar w:fldCharType="separate"/>
        </w:r>
        <w:r w:rsidR="007A6103">
          <w:rPr>
            <w:noProof/>
            <w:webHidden/>
          </w:rPr>
          <w:t>20</w:t>
        </w:r>
        <w:r>
          <w:rPr>
            <w:noProof/>
            <w:webHidden/>
          </w:rPr>
          <w:fldChar w:fldCharType="end"/>
        </w:r>
      </w:hyperlink>
    </w:p>
    <w:p w14:paraId="7D538953" w14:textId="369C1136" w:rsidR="00F36CD4" w:rsidRDefault="00F36CD4">
      <w:pPr>
        <w:pStyle w:val="TableofFigures"/>
        <w:tabs>
          <w:tab w:val="right" w:leader="dot" w:pos="9350"/>
        </w:tabs>
        <w:rPr>
          <w:rFonts w:asciiTheme="minorHAnsi" w:eastAsiaTheme="minorEastAsia" w:hAnsiTheme="minorHAnsi"/>
          <w:noProof/>
          <w:kern w:val="2"/>
          <w14:ligatures w14:val="standardContextual"/>
        </w:rPr>
      </w:pPr>
      <w:hyperlink w:anchor="_Toc227421430" w:history="1">
        <w:r w:rsidRPr="00E50B44">
          <w:rPr>
            <w:rStyle w:val="Hyperlink"/>
            <w:rFonts w:ascii="Gotham" w:eastAsia="Gill Sans MT" w:hAnsi="Gotham" w:cs="Segoe UI"/>
            <w:noProof/>
          </w:rPr>
          <w:t xml:space="preserve">Figure </w:t>
        </w:r>
        <w:r w:rsidRPr="00E50B44">
          <w:rPr>
            <w:rStyle w:val="Hyperlink"/>
            <w:rFonts w:ascii="Gotham" w:hAnsi="Gotham" w:cs="Segoe UI"/>
            <w:noProof/>
          </w:rPr>
          <w:t>4</w:t>
        </w:r>
        <w:r w:rsidRPr="00E50B44">
          <w:rPr>
            <w:rStyle w:val="Hyperlink"/>
            <w:rFonts w:ascii="Gotham" w:eastAsia="Gill Sans MT" w:hAnsi="Gotham" w:cs="Segoe UI"/>
            <w:noProof/>
          </w:rPr>
          <w:t>: Subgrantee Reporting Requirements</w:t>
        </w:r>
        <w:r>
          <w:rPr>
            <w:noProof/>
            <w:webHidden/>
          </w:rPr>
          <w:tab/>
        </w:r>
        <w:r>
          <w:rPr>
            <w:noProof/>
            <w:webHidden/>
          </w:rPr>
          <w:fldChar w:fldCharType="begin"/>
        </w:r>
        <w:r>
          <w:rPr>
            <w:noProof/>
            <w:webHidden/>
          </w:rPr>
          <w:instrText xml:space="preserve"> PAGEREF _Toc227421430 \h </w:instrText>
        </w:r>
        <w:r>
          <w:rPr>
            <w:noProof/>
            <w:webHidden/>
          </w:rPr>
        </w:r>
        <w:r>
          <w:rPr>
            <w:noProof/>
            <w:webHidden/>
          </w:rPr>
          <w:fldChar w:fldCharType="separate"/>
        </w:r>
        <w:r w:rsidR="007A6103">
          <w:rPr>
            <w:noProof/>
            <w:webHidden/>
          </w:rPr>
          <w:t>24</w:t>
        </w:r>
        <w:r>
          <w:rPr>
            <w:noProof/>
            <w:webHidden/>
          </w:rPr>
          <w:fldChar w:fldCharType="end"/>
        </w:r>
      </w:hyperlink>
    </w:p>
    <w:p w14:paraId="08C83DFA" w14:textId="793367A5" w:rsidR="00F36CD4" w:rsidRDefault="00F36CD4">
      <w:pPr>
        <w:pStyle w:val="TableofFigures"/>
        <w:tabs>
          <w:tab w:val="right" w:leader="dot" w:pos="9350"/>
        </w:tabs>
        <w:rPr>
          <w:rFonts w:asciiTheme="minorHAnsi" w:eastAsiaTheme="minorEastAsia" w:hAnsiTheme="minorHAnsi"/>
          <w:noProof/>
          <w:kern w:val="2"/>
          <w14:ligatures w14:val="standardContextual"/>
        </w:rPr>
      </w:pPr>
      <w:hyperlink w:anchor="_Toc227421431" w:history="1">
        <w:r w:rsidRPr="00E50B44">
          <w:rPr>
            <w:rStyle w:val="Hyperlink"/>
            <w:rFonts w:ascii="Gotham" w:eastAsia="Gill Sans MT" w:hAnsi="Gotham" w:cs="Segoe UI"/>
            <w:noProof/>
          </w:rPr>
          <w:t xml:space="preserve">Figure </w:t>
        </w:r>
        <w:r w:rsidRPr="00E50B44">
          <w:rPr>
            <w:rStyle w:val="Hyperlink"/>
            <w:rFonts w:ascii="Gotham" w:hAnsi="Gotham" w:cs="Segoe UI"/>
            <w:noProof/>
          </w:rPr>
          <w:t>5</w:t>
        </w:r>
        <w:r w:rsidRPr="00E50B44">
          <w:rPr>
            <w:rStyle w:val="Hyperlink"/>
            <w:rFonts w:ascii="Gotham" w:eastAsia="Gill Sans MT" w:hAnsi="Gotham" w:cs="Segoe UI"/>
            <w:noProof/>
          </w:rPr>
          <w:t>: NTIA Sample Manufacturer Certification Letter (Source: NTIA)</w:t>
        </w:r>
        <w:r>
          <w:rPr>
            <w:noProof/>
            <w:webHidden/>
          </w:rPr>
          <w:tab/>
        </w:r>
        <w:r>
          <w:rPr>
            <w:noProof/>
            <w:webHidden/>
          </w:rPr>
          <w:fldChar w:fldCharType="begin"/>
        </w:r>
        <w:r>
          <w:rPr>
            <w:noProof/>
            <w:webHidden/>
          </w:rPr>
          <w:instrText xml:space="preserve"> PAGEREF _Toc227421431 \h </w:instrText>
        </w:r>
        <w:r>
          <w:rPr>
            <w:noProof/>
            <w:webHidden/>
          </w:rPr>
        </w:r>
        <w:r>
          <w:rPr>
            <w:noProof/>
            <w:webHidden/>
          </w:rPr>
          <w:fldChar w:fldCharType="separate"/>
        </w:r>
        <w:r w:rsidR="007A6103">
          <w:rPr>
            <w:noProof/>
            <w:webHidden/>
          </w:rPr>
          <w:t>30</w:t>
        </w:r>
        <w:r>
          <w:rPr>
            <w:noProof/>
            <w:webHidden/>
          </w:rPr>
          <w:fldChar w:fldCharType="end"/>
        </w:r>
      </w:hyperlink>
    </w:p>
    <w:p w14:paraId="04FE4703" w14:textId="5FFD5F6F" w:rsidR="00F36CD4" w:rsidRDefault="00F36CD4">
      <w:pPr>
        <w:pStyle w:val="TableofFigures"/>
        <w:tabs>
          <w:tab w:val="right" w:leader="dot" w:pos="9350"/>
        </w:tabs>
        <w:rPr>
          <w:rFonts w:asciiTheme="minorHAnsi" w:eastAsiaTheme="minorEastAsia" w:hAnsiTheme="minorHAnsi"/>
          <w:noProof/>
          <w:kern w:val="2"/>
          <w14:ligatures w14:val="standardContextual"/>
        </w:rPr>
      </w:pPr>
      <w:hyperlink w:anchor="_Toc227421432" w:history="1">
        <w:r w:rsidRPr="00E50B44">
          <w:rPr>
            <w:rStyle w:val="Hyperlink"/>
            <w:rFonts w:ascii="Gotham" w:eastAsia="Gill Sans MT" w:hAnsi="Gotham" w:cs="Segoe UI"/>
            <w:noProof/>
          </w:rPr>
          <w:t xml:space="preserve">Figure </w:t>
        </w:r>
        <w:r w:rsidRPr="00E50B44">
          <w:rPr>
            <w:rStyle w:val="Hyperlink"/>
            <w:rFonts w:ascii="Gotham" w:hAnsi="Gotham" w:cs="Segoe UI"/>
            <w:noProof/>
          </w:rPr>
          <w:t>6</w:t>
        </w:r>
        <w:r w:rsidRPr="00E50B44">
          <w:rPr>
            <w:rStyle w:val="Hyperlink"/>
            <w:rFonts w:ascii="Gotham" w:eastAsia="Gill Sans MT" w:hAnsi="Gotham" w:cs="Segoe UI"/>
            <w:noProof/>
          </w:rPr>
          <w:t>: BEAD Project Match (Source: NTIA)</w:t>
        </w:r>
        <w:r>
          <w:rPr>
            <w:noProof/>
            <w:webHidden/>
          </w:rPr>
          <w:tab/>
        </w:r>
        <w:r>
          <w:rPr>
            <w:noProof/>
            <w:webHidden/>
          </w:rPr>
          <w:fldChar w:fldCharType="begin"/>
        </w:r>
        <w:r>
          <w:rPr>
            <w:noProof/>
            <w:webHidden/>
          </w:rPr>
          <w:instrText xml:space="preserve"> PAGEREF _Toc227421432 \h </w:instrText>
        </w:r>
        <w:r>
          <w:rPr>
            <w:noProof/>
            <w:webHidden/>
          </w:rPr>
        </w:r>
        <w:r>
          <w:rPr>
            <w:noProof/>
            <w:webHidden/>
          </w:rPr>
          <w:fldChar w:fldCharType="separate"/>
        </w:r>
        <w:r w:rsidR="007A6103">
          <w:rPr>
            <w:noProof/>
            <w:webHidden/>
          </w:rPr>
          <w:t>36</w:t>
        </w:r>
        <w:r>
          <w:rPr>
            <w:noProof/>
            <w:webHidden/>
          </w:rPr>
          <w:fldChar w:fldCharType="end"/>
        </w:r>
      </w:hyperlink>
    </w:p>
    <w:p w14:paraId="29F6F17E" w14:textId="495D8255" w:rsidR="00F36CD4" w:rsidRDefault="00F36CD4">
      <w:pPr>
        <w:pStyle w:val="TableofFigures"/>
        <w:tabs>
          <w:tab w:val="right" w:leader="dot" w:pos="9350"/>
        </w:tabs>
        <w:rPr>
          <w:rFonts w:asciiTheme="minorHAnsi" w:eastAsiaTheme="minorEastAsia" w:hAnsiTheme="minorHAnsi"/>
          <w:noProof/>
          <w:kern w:val="2"/>
          <w14:ligatures w14:val="standardContextual"/>
        </w:rPr>
      </w:pPr>
      <w:hyperlink w:anchor="_Toc227421433" w:history="1">
        <w:r w:rsidRPr="00E50B44">
          <w:rPr>
            <w:rStyle w:val="Hyperlink"/>
            <w:rFonts w:ascii="Gotham" w:hAnsi="Gotham" w:cs="Segoe UI"/>
            <w:noProof/>
          </w:rPr>
          <w:t>Figure 7: Reimbursement Process</w:t>
        </w:r>
        <w:r>
          <w:rPr>
            <w:noProof/>
            <w:webHidden/>
          </w:rPr>
          <w:tab/>
        </w:r>
        <w:r>
          <w:rPr>
            <w:noProof/>
            <w:webHidden/>
          </w:rPr>
          <w:fldChar w:fldCharType="begin"/>
        </w:r>
        <w:r>
          <w:rPr>
            <w:noProof/>
            <w:webHidden/>
          </w:rPr>
          <w:instrText xml:space="preserve"> PAGEREF _Toc227421433 \h </w:instrText>
        </w:r>
        <w:r>
          <w:rPr>
            <w:noProof/>
            <w:webHidden/>
          </w:rPr>
        </w:r>
        <w:r>
          <w:rPr>
            <w:noProof/>
            <w:webHidden/>
          </w:rPr>
          <w:fldChar w:fldCharType="separate"/>
        </w:r>
        <w:r w:rsidR="007A6103">
          <w:rPr>
            <w:noProof/>
            <w:webHidden/>
          </w:rPr>
          <w:t>45</w:t>
        </w:r>
        <w:r>
          <w:rPr>
            <w:noProof/>
            <w:webHidden/>
          </w:rPr>
          <w:fldChar w:fldCharType="end"/>
        </w:r>
      </w:hyperlink>
    </w:p>
    <w:p w14:paraId="019B397B" w14:textId="16C8A91D" w:rsidR="00F36CD4" w:rsidRDefault="00F36CD4">
      <w:pPr>
        <w:pStyle w:val="TableofFigures"/>
        <w:tabs>
          <w:tab w:val="right" w:leader="dot" w:pos="9350"/>
        </w:tabs>
        <w:rPr>
          <w:rFonts w:asciiTheme="minorHAnsi" w:eastAsiaTheme="minorEastAsia" w:hAnsiTheme="minorHAnsi"/>
          <w:noProof/>
          <w:kern w:val="2"/>
          <w14:ligatures w14:val="standardContextual"/>
        </w:rPr>
      </w:pPr>
      <w:hyperlink w:anchor="_Toc227421434" w:history="1">
        <w:r w:rsidRPr="00E50B44">
          <w:rPr>
            <w:rStyle w:val="Hyperlink"/>
            <w:rFonts w:ascii="Gotham" w:eastAsia="Gill Sans MT" w:hAnsi="Gotham" w:cs="Segoe UI"/>
            <w:noProof/>
          </w:rPr>
          <w:t xml:space="preserve">Figure </w:t>
        </w:r>
        <w:r w:rsidRPr="00E50B44">
          <w:rPr>
            <w:rStyle w:val="Hyperlink"/>
            <w:rFonts w:ascii="Gotham" w:hAnsi="Gotham" w:cs="Segoe UI"/>
            <w:noProof/>
          </w:rPr>
          <w:t>8</w:t>
        </w:r>
        <w:r w:rsidRPr="00E50B44">
          <w:rPr>
            <w:rStyle w:val="Hyperlink"/>
            <w:rFonts w:ascii="Gotham" w:eastAsia="Gill Sans MT" w:hAnsi="Gotham" w:cs="Segoe UI"/>
            <w:noProof/>
          </w:rPr>
          <w:t>: Subgrantee Milestone Schedule Considerations (Source: NTIA)</w:t>
        </w:r>
        <w:r>
          <w:rPr>
            <w:noProof/>
            <w:webHidden/>
          </w:rPr>
          <w:tab/>
        </w:r>
        <w:r>
          <w:rPr>
            <w:noProof/>
            <w:webHidden/>
          </w:rPr>
          <w:fldChar w:fldCharType="begin"/>
        </w:r>
        <w:r>
          <w:rPr>
            <w:noProof/>
            <w:webHidden/>
          </w:rPr>
          <w:instrText xml:space="preserve"> PAGEREF _Toc227421434 \h </w:instrText>
        </w:r>
        <w:r>
          <w:rPr>
            <w:noProof/>
            <w:webHidden/>
          </w:rPr>
        </w:r>
        <w:r>
          <w:rPr>
            <w:noProof/>
            <w:webHidden/>
          </w:rPr>
          <w:fldChar w:fldCharType="separate"/>
        </w:r>
        <w:r w:rsidR="007A6103">
          <w:rPr>
            <w:noProof/>
            <w:webHidden/>
          </w:rPr>
          <w:t>50</w:t>
        </w:r>
        <w:r>
          <w:rPr>
            <w:noProof/>
            <w:webHidden/>
          </w:rPr>
          <w:fldChar w:fldCharType="end"/>
        </w:r>
      </w:hyperlink>
    </w:p>
    <w:p w14:paraId="3AF8DAD5" w14:textId="3C34D0CF" w:rsidR="00F36CD4" w:rsidRDefault="00F36CD4">
      <w:pPr>
        <w:pStyle w:val="TableofFigures"/>
        <w:tabs>
          <w:tab w:val="right" w:leader="dot" w:pos="9350"/>
        </w:tabs>
        <w:rPr>
          <w:rFonts w:asciiTheme="minorHAnsi" w:eastAsiaTheme="minorEastAsia" w:hAnsiTheme="minorHAnsi"/>
          <w:noProof/>
          <w:kern w:val="2"/>
          <w14:ligatures w14:val="standardContextual"/>
        </w:rPr>
      </w:pPr>
      <w:hyperlink w:anchor="_Toc227421435" w:history="1">
        <w:r w:rsidRPr="00E50B44">
          <w:rPr>
            <w:rStyle w:val="Hyperlink"/>
            <w:rFonts w:ascii="Gotham" w:eastAsia="Gill Sans MT" w:hAnsi="Gotham" w:cs="Segoe UI"/>
            <w:noProof/>
          </w:rPr>
          <w:t xml:space="preserve">Figure </w:t>
        </w:r>
        <w:r w:rsidRPr="00E50B44">
          <w:rPr>
            <w:rStyle w:val="Hyperlink"/>
            <w:rFonts w:ascii="Gotham" w:hAnsi="Gotham" w:cs="Segoe UI"/>
            <w:noProof/>
          </w:rPr>
          <w:t>9</w:t>
        </w:r>
        <w:r w:rsidRPr="00E50B44">
          <w:rPr>
            <w:rStyle w:val="Hyperlink"/>
            <w:rFonts w:ascii="Gotham" w:eastAsia="Gill Sans MT" w:hAnsi="Gotham" w:cs="Segoe UI"/>
            <w:noProof/>
          </w:rPr>
          <w:t>: Levels of NEPA Review (Source: NTIA)</w:t>
        </w:r>
        <w:r>
          <w:rPr>
            <w:noProof/>
            <w:webHidden/>
          </w:rPr>
          <w:tab/>
        </w:r>
        <w:r>
          <w:rPr>
            <w:noProof/>
            <w:webHidden/>
          </w:rPr>
          <w:fldChar w:fldCharType="begin"/>
        </w:r>
        <w:r>
          <w:rPr>
            <w:noProof/>
            <w:webHidden/>
          </w:rPr>
          <w:instrText xml:space="preserve"> PAGEREF _Toc227421435 \h </w:instrText>
        </w:r>
        <w:r>
          <w:rPr>
            <w:noProof/>
            <w:webHidden/>
          </w:rPr>
        </w:r>
        <w:r>
          <w:rPr>
            <w:noProof/>
            <w:webHidden/>
          </w:rPr>
          <w:fldChar w:fldCharType="separate"/>
        </w:r>
        <w:r w:rsidR="007A6103">
          <w:rPr>
            <w:noProof/>
            <w:webHidden/>
          </w:rPr>
          <w:t>56</w:t>
        </w:r>
        <w:r>
          <w:rPr>
            <w:noProof/>
            <w:webHidden/>
          </w:rPr>
          <w:fldChar w:fldCharType="end"/>
        </w:r>
      </w:hyperlink>
    </w:p>
    <w:p w14:paraId="77EFEB3A" w14:textId="43751E80" w:rsidR="00F36CD4" w:rsidRDefault="00F36CD4">
      <w:pPr>
        <w:pStyle w:val="TableofFigures"/>
        <w:tabs>
          <w:tab w:val="right" w:leader="dot" w:pos="9350"/>
        </w:tabs>
        <w:rPr>
          <w:rFonts w:asciiTheme="minorHAnsi" w:eastAsiaTheme="minorEastAsia" w:hAnsiTheme="minorHAnsi"/>
          <w:noProof/>
          <w:kern w:val="2"/>
          <w14:ligatures w14:val="standardContextual"/>
        </w:rPr>
      </w:pPr>
      <w:hyperlink w:anchor="_Toc227421436" w:history="1">
        <w:r w:rsidRPr="00E50B44">
          <w:rPr>
            <w:rStyle w:val="Hyperlink"/>
            <w:rFonts w:ascii="Gotham" w:eastAsia="Gill Sans MT" w:hAnsi="Gotham" w:cs="Segoe UI"/>
            <w:noProof/>
          </w:rPr>
          <w:t xml:space="preserve">Figure </w:t>
        </w:r>
        <w:r w:rsidRPr="00E50B44">
          <w:rPr>
            <w:rStyle w:val="Hyperlink"/>
            <w:rFonts w:ascii="Gotham" w:hAnsi="Gotham" w:cs="Segoe UI"/>
            <w:noProof/>
          </w:rPr>
          <w:t>10</w:t>
        </w:r>
        <w:r w:rsidRPr="00E50B44">
          <w:rPr>
            <w:rStyle w:val="Hyperlink"/>
            <w:rFonts w:ascii="Gotham" w:eastAsia="Gill Sans MT" w:hAnsi="Gotham" w:cs="Segoe UI"/>
            <w:noProof/>
          </w:rPr>
          <w:t>: Federal Permitting Agency Application Process</w:t>
        </w:r>
        <w:r>
          <w:rPr>
            <w:noProof/>
            <w:webHidden/>
          </w:rPr>
          <w:tab/>
        </w:r>
        <w:r>
          <w:rPr>
            <w:noProof/>
            <w:webHidden/>
          </w:rPr>
          <w:fldChar w:fldCharType="begin"/>
        </w:r>
        <w:r>
          <w:rPr>
            <w:noProof/>
            <w:webHidden/>
          </w:rPr>
          <w:instrText xml:space="preserve"> PAGEREF _Toc227421436 \h </w:instrText>
        </w:r>
        <w:r>
          <w:rPr>
            <w:noProof/>
            <w:webHidden/>
          </w:rPr>
        </w:r>
        <w:r>
          <w:rPr>
            <w:noProof/>
            <w:webHidden/>
          </w:rPr>
          <w:fldChar w:fldCharType="separate"/>
        </w:r>
        <w:r w:rsidR="007A6103">
          <w:rPr>
            <w:noProof/>
            <w:webHidden/>
          </w:rPr>
          <w:t>60</w:t>
        </w:r>
        <w:r>
          <w:rPr>
            <w:noProof/>
            <w:webHidden/>
          </w:rPr>
          <w:fldChar w:fldCharType="end"/>
        </w:r>
      </w:hyperlink>
    </w:p>
    <w:p w14:paraId="626869F5" w14:textId="4A20112C" w:rsidR="006F730E" w:rsidRPr="00E378FC" w:rsidRDefault="004F6FB4" w:rsidP="006F730E">
      <w:pPr>
        <w:pStyle w:val="Heading1"/>
        <w:numPr>
          <w:ilvl w:val="0"/>
          <w:numId w:val="0"/>
        </w:numPr>
        <w:rPr>
          <w:rFonts w:ascii="Gotham" w:hAnsi="Gotham" w:cs="Segoe UI"/>
        </w:rPr>
      </w:pPr>
      <w:r w:rsidRPr="00E378FC">
        <w:rPr>
          <w:rFonts w:ascii="Gotham" w:hAnsi="Gotham" w:cs="Segoe UI"/>
        </w:rPr>
        <w:fldChar w:fldCharType="end"/>
      </w:r>
      <w:bookmarkStart w:id="28" w:name="_Toc215844804"/>
      <w:bookmarkStart w:id="29" w:name="_Toc216027346"/>
      <w:bookmarkStart w:id="30" w:name="_Toc216161694"/>
      <w:bookmarkStart w:id="31" w:name="_Toc218497536"/>
      <w:bookmarkStart w:id="32" w:name="_Toc221529630"/>
      <w:bookmarkStart w:id="33" w:name="_Toc221630252"/>
      <w:bookmarkStart w:id="34" w:name="_Toc222147432"/>
      <w:bookmarkStart w:id="35" w:name="_Toc226553215"/>
      <w:bookmarkStart w:id="36" w:name="_Toc227340663"/>
      <w:bookmarkStart w:id="37" w:name="_Toc227421298"/>
      <w:r w:rsidR="006F730E" w:rsidRPr="00E378FC">
        <w:rPr>
          <w:rFonts w:ascii="Gotham" w:hAnsi="Gotham" w:cs="Segoe UI"/>
        </w:rPr>
        <w:t>Tables</w:t>
      </w:r>
      <w:bookmarkEnd w:id="28"/>
      <w:bookmarkEnd w:id="29"/>
      <w:bookmarkEnd w:id="30"/>
      <w:bookmarkEnd w:id="31"/>
      <w:bookmarkEnd w:id="32"/>
      <w:bookmarkEnd w:id="33"/>
      <w:bookmarkEnd w:id="34"/>
      <w:bookmarkEnd w:id="35"/>
      <w:bookmarkEnd w:id="36"/>
      <w:bookmarkEnd w:id="37"/>
    </w:p>
    <w:p w14:paraId="18B9F716" w14:textId="7DB24DD7" w:rsidR="00F36CD4" w:rsidRDefault="00F125F6">
      <w:pPr>
        <w:pStyle w:val="TableofFigures"/>
        <w:tabs>
          <w:tab w:val="right" w:leader="dot" w:pos="9350"/>
        </w:tabs>
        <w:rPr>
          <w:rFonts w:asciiTheme="minorHAnsi" w:eastAsiaTheme="minorEastAsia" w:hAnsiTheme="minorHAnsi"/>
          <w:noProof/>
          <w:kern w:val="2"/>
          <w14:ligatures w14:val="standardContextual"/>
        </w:rPr>
      </w:pPr>
      <w:r w:rsidRPr="00E378FC">
        <w:rPr>
          <w:rFonts w:ascii="Gotham" w:eastAsia="Gill Sans MT" w:hAnsi="Gotham" w:cs="Segoe UI"/>
        </w:rPr>
        <w:fldChar w:fldCharType="begin"/>
      </w:r>
      <w:r w:rsidRPr="00E378FC">
        <w:rPr>
          <w:rFonts w:ascii="Gotham" w:eastAsia="Gill Sans MT" w:hAnsi="Gotham" w:cs="Segoe UI"/>
        </w:rPr>
        <w:instrText xml:space="preserve"> TOC \h \z \c "Table" </w:instrText>
      </w:r>
      <w:r w:rsidRPr="00E378FC">
        <w:rPr>
          <w:rFonts w:ascii="Gotham" w:eastAsia="Gill Sans MT" w:hAnsi="Gotham" w:cs="Segoe UI"/>
        </w:rPr>
        <w:fldChar w:fldCharType="separate"/>
      </w:r>
      <w:hyperlink w:anchor="_Toc227421423" w:history="1">
        <w:r w:rsidR="00F36CD4" w:rsidRPr="005263F9">
          <w:rPr>
            <w:rStyle w:val="Hyperlink"/>
            <w:rFonts w:ascii="Gotham" w:eastAsia="Gill Sans MT" w:hAnsi="Gotham" w:cs="Segoe UI"/>
            <w:noProof/>
          </w:rPr>
          <w:t xml:space="preserve">Table </w:t>
        </w:r>
        <w:r w:rsidR="00F36CD4" w:rsidRPr="005263F9">
          <w:rPr>
            <w:rStyle w:val="Hyperlink"/>
            <w:rFonts w:ascii="Gotham" w:hAnsi="Gotham" w:cs="Segoe UI"/>
            <w:noProof/>
          </w:rPr>
          <w:t>1</w:t>
        </w:r>
        <w:r w:rsidR="00F36CD4" w:rsidRPr="005263F9">
          <w:rPr>
            <w:rStyle w:val="Hyperlink"/>
            <w:rFonts w:ascii="Gotham" w:eastAsia="Gill Sans MT" w:hAnsi="Gotham" w:cs="Segoe UI"/>
            <w:noProof/>
          </w:rPr>
          <w:t>: Reimbursement Milestones for Terrestrial Projects</w:t>
        </w:r>
        <w:r w:rsidR="00F36CD4">
          <w:rPr>
            <w:noProof/>
            <w:webHidden/>
          </w:rPr>
          <w:tab/>
        </w:r>
        <w:r w:rsidR="00F36CD4">
          <w:rPr>
            <w:noProof/>
            <w:webHidden/>
          </w:rPr>
          <w:fldChar w:fldCharType="begin"/>
        </w:r>
        <w:r w:rsidR="00F36CD4">
          <w:rPr>
            <w:noProof/>
            <w:webHidden/>
          </w:rPr>
          <w:instrText xml:space="preserve"> PAGEREF _Toc227421423 \h </w:instrText>
        </w:r>
        <w:r w:rsidR="00F36CD4">
          <w:rPr>
            <w:noProof/>
            <w:webHidden/>
          </w:rPr>
        </w:r>
        <w:r w:rsidR="00F36CD4">
          <w:rPr>
            <w:noProof/>
            <w:webHidden/>
          </w:rPr>
          <w:fldChar w:fldCharType="separate"/>
        </w:r>
        <w:r w:rsidR="007A6103">
          <w:rPr>
            <w:noProof/>
            <w:webHidden/>
          </w:rPr>
          <w:t>39</w:t>
        </w:r>
        <w:r w:rsidR="00F36CD4">
          <w:rPr>
            <w:noProof/>
            <w:webHidden/>
          </w:rPr>
          <w:fldChar w:fldCharType="end"/>
        </w:r>
      </w:hyperlink>
    </w:p>
    <w:p w14:paraId="3148B347" w14:textId="16C0C231" w:rsidR="00F36CD4" w:rsidRDefault="00F36CD4">
      <w:pPr>
        <w:pStyle w:val="TableofFigures"/>
        <w:tabs>
          <w:tab w:val="right" w:leader="dot" w:pos="9350"/>
        </w:tabs>
        <w:rPr>
          <w:rFonts w:asciiTheme="minorHAnsi" w:eastAsiaTheme="minorEastAsia" w:hAnsiTheme="minorHAnsi"/>
          <w:noProof/>
          <w:kern w:val="2"/>
          <w14:ligatures w14:val="standardContextual"/>
        </w:rPr>
      </w:pPr>
      <w:hyperlink w:anchor="_Toc227421424" w:history="1">
        <w:r w:rsidRPr="005263F9">
          <w:rPr>
            <w:rStyle w:val="Hyperlink"/>
            <w:rFonts w:ascii="Gotham" w:eastAsia="Gill Sans MT" w:hAnsi="Gotham" w:cs="Segoe UI"/>
            <w:noProof/>
          </w:rPr>
          <w:t xml:space="preserve">Table </w:t>
        </w:r>
        <w:r w:rsidRPr="005263F9">
          <w:rPr>
            <w:rStyle w:val="Hyperlink"/>
            <w:rFonts w:ascii="Gotham" w:hAnsi="Gotham" w:cs="Segoe UI"/>
            <w:noProof/>
          </w:rPr>
          <w:t>2</w:t>
        </w:r>
        <w:r w:rsidRPr="005263F9">
          <w:rPr>
            <w:rStyle w:val="Hyperlink"/>
            <w:rFonts w:ascii="Gotham" w:eastAsia="Gill Sans MT" w:hAnsi="Gotham" w:cs="Segoe UI"/>
            <w:noProof/>
          </w:rPr>
          <w:t>: Reimbursement Schedule for LEO Projects</w:t>
        </w:r>
        <w:r>
          <w:rPr>
            <w:noProof/>
            <w:webHidden/>
          </w:rPr>
          <w:tab/>
        </w:r>
        <w:r>
          <w:rPr>
            <w:noProof/>
            <w:webHidden/>
          </w:rPr>
          <w:fldChar w:fldCharType="begin"/>
        </w:r>
        <w:r>
          <w:rPr>
            <w:noProof/>
            <w:webHidden/>
          </w:rPr>
          <w:instrText xml:space="preserve"> PAGEREF _Toc227421424 \h </w:instrText>
        </w:r>
        <w:r>
          <w:rPr>
            <w:noProof/>
            <w:webHidden/>
          </w:rPr>
        </w:r>
        <w:r>
          <w:rPr>
            <w:noProof/>
            <w:webHidden/>
          </w:rPr>
          <w:fldChar w:fldCharType="separate"/>
        </w:r>
        <w:r w:rsidR="007A6103">
          <w:rPr>
            <w:noProof/>
            <w:webHidden/>
          </w:rPr>
          <w:t>42</w:t>
        </w:r>
        <w:r>
          <w:rPr>
            <w:noProof/>
            <w:webHidden/>
          </w:rPr>
          <w:fldChar w:fldCharType="end"/>
        </w:r>
      </w:hyperlink>
    </w:p>
    <w:p w14:paraId="4D126BAE" w14:textId="4B9E3903" w:rsidR="00F36CD4" w:rsidRDefault="00F36CD4">
      <w:pPr>
        <w:pStyle w:val="TableofFigures"/>
        <w:tabs>
          <w:tab w:val="right" w:leader="dot" w:pos="9350"/>
        </w:tabs>
        <w:rPr>
          <w:rFonts w:asciiTheme="minorHAnsi" w:eastAsiaTheme="minorEastAsia" w:hAnsiTheme="minorHAnsi"/>
          <w:noProof/>
          <w:kern w:val="2"/>
          <w14:ligatures w14:val="standardContextual"/>
        </w:rPr>
      </w:pPr>
      <w:hyperlink w:anchor="_Toc227421425" w:history="1">
        <w:r w:rsidRPr="005263F9">
          <w:rPr>
            <w:rStyle w:val="Hyperlink"/>
            <w:rFonts w:ascii="Gotham" w:hAnsi="Gotham" w:cs="Segoe UI"/>
            <w:noProof/>
          </w:rPr>
          <w:t>Table 3: Terrestrial Project Milestone Documentation</w:t>
        </w:r>
        <w:r>
          <w:rPr>
            <w:noProof/>
            <w:webHidden/>
          </w:rPr>
          <w:tab/>
        </w:r>
        <w:r>
          <w:rPr>
            <w:noProof/>
            <w:webHidden/>
          </w:rPr>
          <w:fldChar w:fldCharType="begin"/>
        </w:r>
        <w:r>
          <w:rPr>
            <w:noProof/>
            <w:webHidden/>
          </w:rPr>
          <w:instrText xml:space="preserve"> PAGEREF _Toc227421425 \h </w:instrText>
        </w:r>
        <w:r>
          <w:rPr>
            <w:noProof/>
            <w:webHidden/>
          </w:rPr>
        </w:r>
        <w:r>
          <w:rPr>
            <w:noProof/>
            <w:webHidden/>
          </w:rPr>
          <w:fldChar w:fldCharType="separate"/>
        </w:r>
        <w:r w:rsidR="007A6103">
          <w:rPr>
            <w:noProof/>
            <w:webHidden/>
          </w:rPr>
          <w:t>66</w:t>
        </w:r>
        <w:r>
          <w:rPr>
            <w:noProof/>
            <w:webHidden/>
          </w:rPr>
          <w:fldChar w:fldCharType="end"/>
        </w:r>
      </w:hyperlink>
    </w:p>
    <w:p w14:paraId="56B9D796" w14:textId="6492EF36" w:rsidR="00F36CD4" w:rsidRDefault="00F36CD4">
      <w:pPr>
        <w:pStyle w:val="TableofFigures"/>
        <w:tabs>
          <w:tab w:val="right" w:leader="dot" w:pos="9350"/>
        </w:tabs>
        <w:rPr>
          <w:rFonts w:asciiTheme="minorHAnsi" w:eastAsiaTheme="minorEastAsia" w:hAnsiTheme="minorHAnsi"/>
          <w:noProof/>
          <w:kern w:val="2"/>
          <w14:ligatures w14:val="standardContextual"/>
        </w:rPr>
      </w:pPr>
      <w:hyperlink w:anchor="_Toc227421426" w:history="1">
        <w:r w:rsidRPr="005263F9">
          <w:rPr>
            <w:rStyle w:val="Hyperlink"/>
            <w:noProof/>
          </w:rPr>
          <w:t xml:space="preserve">Table 4: </w:t>
        </w:r>
        <w:r w:rsidRPr="005263F9">
          <w:rPr>
            <w:rStyle w:val="Hyperlink"/>
            <w:rFonts w:ascii="Gotham" w:hAnsi="Gotham" w:cs="Segoe UI"/>
            <w:noProof/>
          </w:rPr>
          <w:t>LEO Project Milestone Documentation</w:t>
        </w:r>
        <w:r>
          <w:rPr>
            <w:noProof/>
            <w:webHidden/>
          </w:rPr>
          <w:tab/>
        </w:r>
        <w:r>
          <w:rPr>
            <w:noProof/>
            <w:webHidden/>
          </w:rPr>
          <w:fldChar w:fldCharType="begin"/>
        </w:r>
        <w:r>
          <w:rPr>
            <w:noProof/>
            <w:webHidden/>
          </w:rPr>
          <w:instrText xml:space="preserve"> PAGEREF _Toc227421426 \h </w:instrText>
        </w:r>
        <w:r>
          <w:rPr>
            <w:noProof/>
            <w:webHidden/>
          </w:rPr>
        </w:r>
        <w:r>
          <w:rPr>
            <w:noProof/>
            <w:webHidden/>
          </w:rPr>
          <w:fldChar w:fldCharType="separate"/>
        </w:r>
        <w:r w:rsidR="007A6103">
          <w:rPr>
            <w:noProof/>
            <w:webHidden/>
          </w:rPr>
          <w:t>91</w:t>
        </w:r>
        <w:r>
          <w:rPr>
            <w:noProof/>
            <w:webHidden/>
          </w:rPr>
          <w:fldChar w:fldCharType="end"/>
        </w:r>
      </w:hyperlink>
    </w:p>
    <w:p w14:paraId="337C6CD2" w14:textId="32908C7B" w:rsidR="00F125F6" w:rsidRPr="00E378FC" w:rsidRDefault="00F125F6" w:rsidP="43F41DE1">
      <w:pPr>
        <w:rPr>
          <w:rFonts w:ascii="Gotham" w:eastAsia="Gill Sans MT" w:hAnsi="Gotham" w:cs="Segoe UI"/>
          <w:sz w:val="22"/>
          <w:szCs w:val="22"/>
        </w:rPr>
      </w:pPr>
      <w:r w:rsidRPr="00E378FC">
        <w:rPr>
          <w:rFonts w:ascii="Gotham" w:eastAsia="Gill Sans MT" w:hAnsi="Gotham" w:cs="Segoe UI"/>
        </w:rPr>
        <w:fldChar w:fldCharType="end"/>
      </w:r>
    </w:p>
    <w:bookmarkEnd w:id="18"/>
    <w:bookmarkEnd w:id="17"/>
    <w:bookmarkEnd w:id="16"/>
    <w:bookmarkEnd w:id="15"/>
    <w:bookmarkEnd w:id="14"/>
    <w:p w14:paraId="3FDE61AA" w14:textId="0F570F1E" w:rsidR="00E34238" w:rsidRPr="00E378FC" w:rsidRDefault="00E34238">
      <w:pPr>
        <w:rPr>
          <w:rFonts w:ascii="Gotham" w:eastAsia="Gill Sans MT" w:hAnsi="Gotham" w:cs="Segoe UI"/>
        </w:rPr>
      </w:pPr>
    </w:p>
    <w:p w14:paraId="7BDD7BAF" w14:textId="77777777" w:rsidR="00E34238" w:rsidRPr="00E378FC" w:rsidRDefault="00E34238">
      <w:pPr>
        <w:rPr>
          <w:rFonts w:ascii="Gotham" w:eastAsia="Gill Sans MT" w:hAnsi="Gotham" w:cs="Segoe UI"/>
        </w:rPr>
      </w:pPr>
    </w:p>
    <w:p w14:paraId="47E2564D" w14:textId="77777777" w:rsidR="00E44BC5" w:rsidRPr="00E378FC" w:rsidRDefault="00E44BC5">
      <w:pPr>
        <w:rPr>
          <w:rFonts w:ascii="Gotham" w:eastAsia="Gill Sans MT" w:hAnsi="Gotham" w:cs="Segoe UI"/>
        </w:rPr>
        <w:sectPr w:rsidR="00E44BC5" w:rsidRPr="00E378FC" w:rsidSect="00BC2E9F">
          <w:headerReference w:type="even" r:id="rId17"/>
          <w:headerReference w:type="default" r:id="rId18"/>
          <w:headerReference w:type="first" r:id="rId19"/>
          <w:footerReference w:type="first" r:id="rId20"/>
          <w:pgSz w:w="12240" w:h="15840"/>
          <w:pgMar w:top="1440" w:right="1440" w:bottom="1440" w:left="1440" w:header="720" w:footer="720" w:gutter="0"/>
          <w:pgNumType w:fmt="lowerRoman" w:start="2"/>
          <w:cols w:space="720"/>
          <w:titlePg/>
          <w:docGrid w:linePitch="360"/>
        </w:sectPr>
      </w:pPr>
    </w:p>
    <w:p w14:paraId="65801305" w14:textId="7EC807B0" w:rsidR="003E426A" w:rsidRPr="00E378FC" w:rsidRDefault="4ED68224" w:rsidP="00127C93">
      <w:pPr>
        <w:pStyle w:val="Heading1"/>
        <w:rPr>
          <w:rFonts w:ascii="Gotham" w:hAnsi="Gotham" w:cs="Segoe UI"/>
        </w:rPr>
      </w:pPr>
      <w:bookmarkStart w:id="38" w:name="_Toc227421299"/>
      <w:r w:rsidRPr="00E378FC">
        <w:rPr>
          <w:rFonts w:ascii="Gotham" w:hAnsi="Gotham" w:cs="Segoe UI"/>
        </w:rPr>
        <w:t>Introduction</w:t>
      </w:r>
      <w:bookmarkEnd w:id="38"/>
    </w:p>
    <w:bookmarkEnd w:id="1"/>
    <w:p w14:paraId="50602B9F" w14:textId="0A2A9D4B" w:rsidR="00DC3D91" w:rsidRPr="00E378FC" w:rsidRDefault="42B29080" w:rsidP="00127C93">
      <w:pPr>
        <w:rPr>
          <w:rFonts w:ascii="Gotham" w:hAnsi="Gotham" w:cs="Segoe UI"/>
        </w:rPr>
      </w:pPr>
      <w:r w:rsidRPr="00E378FC">
        <w:rPr>
          <w:rFonts w:ascii="Gotham" w:hAnsi="Gotham" w:cs="Segoe UI"/>
        </w:rPr>
        <w:t>The Broadband Equity, Access, and Deployment (BEAD) Program</w:t>
      </w:r>
      <w:r w:rsidR="26A61433" w:rsidRPr="00E378FC">
        <w:rPr>
          <w:rFonts w:ascii="Gotham" w:hAnsi="Gotham" w:cs="Segoe UI"/>
        </w:rPr>
        <w:t>, administered by the National Telecommunications and Information Administration (NTIA),</w:t>
      </w:r>
      <w:r w:rsidRPr="00E378FC">
        <w:rPr>
          <w:rFonts w:ascii="Gotham" w:hAnsi="Gotham" w:cs="Segoe UI"/>
        </w:rPr>
        <w:t xml:space="preserve"> was designed to expand high-speed internet access across the country by funding planning and infrastructure deployment. The </w:t>
      </w:r>
      <w:r w:rsidR="005A1A72">
        <w:rPr>
          <w:rFonts w:ascii="Gotham" w:hAnsi="Gotham" w:cs="Segoe UI"/>
        </w:rPr>
        <w:t>S</w:t>
      </w:r>
      <w:r w:rsidRPr="00E378FC">
        <w:rPr>
          <w:rFonts w:ascii="Gotham" w:hAnsi="Gotham" w:cs="Segoe UI"/>
        </w:rPr>
        <w:t xml:space="preserve">tate of </w:t>
      </w:r>
      <w:r w:rsidR="4DE504B6" w:rsidRPr="00E378FC">
        <w:rPr>
          <w:rFonts w:ascii="Gotham" w:hAnsi="Gotham" w:cs="Segoe UI"/>
        </w:rPr>
        <w:t>Wyoming</w:t>
      </w:r>
      <w:r w:rsidR="50CE2180" w:rsidRPr="00E378FC">
        <w:rPr>
          <w:rFonts w:ascii="Gotham" w:hAnsi="Gotham" w:cs="Segoe UI"/>
        </w:rPr>
        <w:t xml:space="preserve"> </w:t>
      </w:r>
      <w:r w:rsidRPr="00E378FC">
        <w:rPr>
          <w:rFonts w:ascii="Gotham" w:hAnsi="Gotham" w:cs="Segoe UI"/>
        </w:rPr>
        <w:t xml:space="preserve">was allocated </w:t>
      </w:r>
      <w:r w:rsidR="006A3F50" w:rsidRPr="00E378FC">
        <w:rPr>
          <w:rFonts w:ascii="Gotham" w:hAnsi="Gotham" w:cs="Segoe UI"/>
        </w:rPr>
        <w:t xml:space="preserve">approximately </w:t>
      </w:r>
      <w:r w:rsidRPr="00E378FC">
        <w:rPr>
          <w:rFonts w:ascii="Gotham" w:hAnsi="Gotham" w:cs="Segoe UI"/>
        </w:rPr>
        <w:t>$</w:t>
      </w:r>
      <w:r w:rsidR="004603D6" w:rsidRPr="00E378FC">
        <w:rPr>
          <w:rFonts w:ascii="Gotham" w:hAnsi="Gotham" w:cs="Segoe UI"/>
        </w:rPr>
        <w:t xml:space="preserve">348 </w:t>
      </w:r>
      <w:r w:rsidR="186BB2A5" w:rsidRPr="00E378FC">
        <w:rPr>
          <w:rFonts w:ascii="Gotham" w:hAnsi="Gotham" w:cs="Segoe UI"/>
        </w:rPr>
        <w:t>million</w:t>
      </w:r>
      <w:r w:rsidRPr="00E378FC">
        <w:rPr>
          <w:rFonts w:ascii="Gotham" w:hAnsi="Gotham" w:cs="Segoe UI"/>
        </w:rPr>
        <w:t xml:space="preserve"> in BEAD funding to connect all unserved and underserved locations in the state with reliable and affordable broadband. The </w:t>
      </w:r>
      <w:r w:rsidR="1339CAF7" w:rsidRPr="00E378FC">
        <w:rPr>
          <w:rFonts w:ascii="Gotham" w:hAnsi="Gotham" w:cs="Segoe UI"/>
        </w:rPr>
        <w:t xml:space="preserve">Wyoming Broadband Office (WBO) </w:t>
      </w:r>
      <w:r w:rsidRPr="00E378FC">
        <w:rPr>
          <w:rFonts w:ascii="Gotham" w:hAnsi="Gotham" w:cs="Segoe UI"/>
        </w:rPr>
        <w:t xml:space="preserve">is responsible for overseeing these BEAD funds. </w:t>
      </w:r>
    </w:p>
    <w:p w14:paraId="72948CD4" w14:textId="208163E1" w:rsidR="00AE3619" w:rsidRPr="00E378FC" w:rsidRDefault="50117751" w:rsidP="00127C93">
      <w:pPr>
        <w:rPr>
          <w:rFonts w:ascii="Gotham" w:hAnsi="Gotham" w:cs="Segoe UI"/>
        </w:rPr>
      </w:pPr>
      <w:r w:rsidRPr="00E378FC">
        <w:rPr>
          <w:rFonts w:ascii="Gotham" w:hAnsi="Gotham" w:cs="Segoe UI"/>
        </w:rPr>
        <w:t>WBO</w:t>
      </w:r>
      <w:r w:rsidR="00173254" w:rsidRPr="00E378FC">
        <w:rPr>
          <w:rFonts w:ascii="Gotham" w:hAnsi="Gotham" w:cs="Segoe UI"/>
        </w:rPr>
        <w:t xml:space="preserve"> </w:t>
      </w:r>
      <w:r w:rsidR="7FC47F12" w:rsidRPr="00E378FC">
        <w:rPr>
          <w:rFonts w:ascii="Gotham" w:hAnsi="Gotham" w:cs="Segoe UI"/>
        </w:rPr>
        <w:t>issues this</w:t>
      </w:r>
      <w:r w:rsidR="5C2C66FF" w:rsidRPr="00E378FC">
        <w:rPr>
          <w:rFonts w:ascii="Gotham" w:hAnsi="Gotham" w:cs="Segoe UI"/>
        </w:rPr>
        <w:t xml:space="preserve"> Program Guide to provide</w:t>
      </w:r>
      <w:r w:rsidR="78D47445" w:rsidRPr="00E378FC">
        <w:rPr>
          <w:rFonts w:ascii="Gotham" w:hAnsi="Gotham" w:cs="Segoe UI"/>
        </w:rPr>
        <w:t xml:space="preserve"> </w:t>
      </w:r>
      <w:r w:rsidR="757107CD" w:rsidRPr="00E378FC">
        <w:rPr>
          <w:rFonts w:ascii="Gotham" w:hAnsi="Gotham" w:cs="Segoe UI"/>
        </w:rPr>
        <w:t xml:space="preserve">information regarding </w:t>
      </w:r>
      <w:r w:rsidR="6EB80E07" w:rsidRPr="00E378FC">
        <w:rPr>
          <w:rFonts w:ascii="Gotham" w:hAnsi="Gotham" w:cs="Segoe UI"/>
        </w:rPr>
        <w:t>the</w:t>
      </w:r>
      <w:r w:rsidR="6E8C0905" w:rsidRPr="00E378FC">
        <w:rPr>
          <w:rFonts w:ascii="Gotham" w:hAnsi="Gotham" w:cs="Segoe UI"/>
        </w:rPr>
        <w:t xml:space="preserve"> implementation of and requirements for </w:t>
      </w:r>
      <w:r w:rsidR="24466A75" w:rsidRPr="00E378FC">
        <w:rPr>
          <w:rFonts w:ascii="Gotham" w:hAnsi="Gotham" w:cs="Segoe UI"/>
        </w:rPr>
        <w:t>WBO</w:t>
      </w:r>
      <w:r w:rsidR="02F59912" w:rsidRPr="00E378FC">
        <w:rPr>
          <w:rFonts w:ascii="Gotham" w:hAnsi="Gotham" w:cs="Segoe UI"/>
        </w:rPr>
        <w:t xml:space="preserve">’s monitoring and oversight </w:t>
      </w:r>
      <w:r w:rsidR="2657D84A" w:rsidRPr="00E378FC">
        <w:rPr>
          <w:rFonts w:ascii="Gotham" w:hAnsi="Gotham" w:cs="Segoe UI"/>
        </w:rPr>
        <w:t xml:space="preserve">of </w:t>
      </w:r>
      <w:r w:rsidR="6E8C0905" w:rsidRPr="00E378FC">
        <w:rPr>
          <w:rFonts w:ascii="Gotham" w:hAnsi="Gotham" w:cs="Segoe UI"/>
        </w:rPr>
        <w:t xml:space="preserve">the </w:t>
      </w:r>
      <w:r w:rsidR="00E23BC5" w:rsidRPr="00E378FC">
        <w:rPr>
          <w:rFonts w:ascii="Gotham" w:hAnsi="Gotham" w:cs="Segoe UI"/>
        </w:rPr>
        <w:t xml:space="preserve">state’s </w:t>
      </w:r>
      <w:r w:rsidR="797C76D7" w:rsidRPr="00E378FC">
        <w:rPr>
          <w:rFonts w:ascii="Gotham" w:hAnsi="Gotham" w:cs="Segoe UI"/>
        </w:rPr>
        <w:t>BEAD</w:t>
      </w:r>
      <w:r w:rsidR="037DDF18" w:rsidRPr="00E378FC">
        <w:rPr>
          <w:rFonts w:ascii="Gotham" w:hAnsi="Gotham" w:cs="Segoe UI"/>
        </w:rPr>
        <w:t xml:space="preserve"> Program</w:t>
      </w:r>
      <w:r w:rsidR="16B652B6" w:rsidRPr="00E378FC">
        <w:rPr>
          <w:rFonts w:ascii="Gotham" w:hAnsi="Gotham" w:cs="Segoe UI"/>
        </w:rPr>
        <w:t>.</w:t>
      </w:r>
      <w:r w:rsidR="27D16E1E" w:rsidRPr="00E378FC">
        <w:rPr>
          <w:rFonts w:ascii="Gotham" w:hAnsi="Gotham" w:cs="Segoe UI"/>
        </w:rPr>
        <w:t xml:space="preserve"> </w:t>
      </w:r>
      <w:r w:rsidR="0A992E05" w:rsidRPr="00E378FC">
        <w:rPr>
          <w:rFonts w:ascii="Gotham" w:hAnsi="Gotham" w:cs="Segoe UI"/>
        </w:rPr>
        <w:t xml:space="preserve">This document is intended as a guide for </w:t>
      </w:r>
      <w:r w:rsidR="29984203" w:rsidRPr="00E378FC">
        <w:rPr>
          <w:rFonts w:ascii="Gotham" w:hAnsi="Gotham" w:cs="Segoe UI"/>
        </w:rPr>
        <w:t>BEAD</w:t>
      </w:r>
      <w:r w:rsidR="0A992E05" w:rsidRPr="00E378FC">
        <w:rPr>
          <w:rFonts w:ascii="Gotham" w:hAnsi="Gotham" w:cs="Segoe UI"/>
        </w:rPr>
        <w:t xml:space="preserve"> </w:t>
      </w:r>
      <w:r w:rsidR="02A963B7" w:rsidRPr="00E378FC">
        <w:rPr>
          <w:rFonts w:ascii="Gotham" w:hAnsi="Gotham" w:cs="Segoe UI"/>
        </w:rPr>
        <w:t>subgrantees</w:t>
      </w:r>
      <w:r w:rsidR="0A992E05" w:rsidRPr="00E378FC">
        <w:rPr>
          <w:rFonts w:ascii="Gotham" w:hAnsi="Gotham" w:cs="Segoe UI"/>
        </w:rPr>
        <w:t xml:space="preserve">. </w:t>
      </w:r>
      <w:r w:rsidR="0A992E05" w:rsidRPr="00E378FC">
        <w:rPr>
          <w:rFonts w:ascii="Gotham" w:hAnsi="Gotham" w:cs="Segoe UI"/>
          <w:i/>
        </w:rPr>
        <w:t>This guide is not binding, exhaustive, or final</w:t>
      </w:r>
      <w:r w:rsidR="20C7480D" w:rsidRPr="00E378FC">
        <w:rPr>
          <w:rFonts w:ascii="Gotham" w:hAnsi="Gotham" w:cs="Segoe UI"/>
          <w:i/>
        </w:rPr>
        <w:t>,</w:t>
      </w:r>
      <w:r w:rsidR="0A992E05" w:rsidRPr="00E378FC">
        <w:rPr>
          <w:rFonts w:ascii="Gotham" w:hAnsi="Gotham" w:cs="Segoe UI"/>
          <w:i/>
        </w:rPr>
        <w:t xml:space="preserve"> and it may be updated by </w:t>
      </w:r>
      <w:r w:rsidR="7BF3E65E" w:rsidRPr="00E378FC">
        <w:rPr>
          <w:rFonts w:ascii="Gotham" w:hAnsi="Gotham" w:cs="Segoe UI"/>
          <w:i/>
        </w:rPr>
        <w:t>WBO</w:t>
      </w:r>
      <w:r w:rsidR="0085686E" w:rsidRPr="00E378FC">
        <w:rPr>
          <w:rFonts w:ascii="Gotham" w:hAnsi="Gotham" w:cs="Segoe UI"/>
        </w:rPr>
        <w:t xml:space="preserve"> </w:t>
      </w:r>
      <w:r w:rsidR="0A992E05" w:rsidRPr="00E378FC">
        <w:rPr>
          <w:rFonts w:ascii="Gotham" w:hAnsi="Gotham" w:cs="Segoe UI"/>
          <w:i/>
        </w:rPr>
        <w:t xml:space="preserve">at any time. </w:t>
      </w:r>
      <w:r w:rsidR="0A992E05" w:rsidRPr="00E378FC">
        <w:rPr>
          <w:rFonts w:ascii="Gotham" w:hAnsi="Gotham" w:cs="Segoe UI"/>
        </w:rPr>
        <w:t xml:space="preserve">The </w:t>
      </w:r>
      <w:r w:rsidR="24096FC2" w:rsidRPr="00E378FC">
        <w:rPr>
          <w:rFonts w:ascii="Gotham" w:hAnsi="Gotham" w:cs="Segoe UI"/>
        </w:rPr>
        <w:t xml:space="preserve">BEAD Program </w:t>
      </w:r>
      <w:r w:rsidR="0A992E05" w:rsidRPr="00E378FC">
        <w:rPr>
          <w:rFonts w:ascii="Gotham" w:hAnsi="Gotham" w:cs="Segoe UI"/>
        </w:rPr>
        <w:t>is subject to both federal and state law and guidance</w:t>
      </w:r>
      <w:r w:rsidR="00545322">
        <w:rPr>
          <w:rFonts w:ascii="Gotham" w:hAnsi="Gotham" w:cs="Segoe UI"/>
        </w:rPr>
        <w:t>;</w:t>
      </w:r>
      <w:r w:rsidR="0A992E05" w:rsidRPr="00E378FC">
        <w:rPr>
          <w:rFonts w:ascii="Gotham" w:hAnsi="Gotham" w:cs="Segoe UI"/>
        </w:rPr>
        <w:t xml:space="preserve"> it is the responsibility of </w:t>
      </w:r>
      <w:r w:rsidR="6E47CA30" w:rsidRPr="00E378FC">
        <w:rPr>
          <w:rFonts w:ascii="Gotham" w:hAnsi="Gotham" w:cs="Segoe UI"/>
        </w:rPr>
        <w:t>BEAD</w:t>
      </w:r>
      <w:r w:rsidR="4EA9A6C2" w:rsidRPr="00E378FC">
        <w:rPr>
          <w:rFonts w:ascii="Gotham" w:hAnsi="Gotham" w:cs="Segoe UI"/>
        </w:rPr>
        <w:t xml:space="preserve"> </w:t>
      </w:r>
      <w:r w:rsidR="7B0B5410" w:rsidRPr="00E378FC">
        <w:rPr>
          <w:rFonts w:ascii="Gotham" w:hAnsi="Gotham" w:cs="Segoe UI"/>
        </w:rPr>
        <w:t xml:space="preserve">subgrantees </w:t>
      </w:r>
      <w:r w:rsidR="0A992E05" w:rsidRPr="00E378FC">
        <w:rPr>
          <w:rFonts w:ascii="Gotham" w:hAnsi="Gotham" w:cs="Segoe UI"/>
        </w:rPr>
        <w:t>to comply with all applicable laws and guidance</w:t>
      </w:r>
      <w:r w:rsidR="08C376C1" w:rsidRPr="00E378FC">
        <w:rPr>
          <w:rFonts w:ascii="Gotham" w:hAnsi="Gotham" w:cs="Segoe UI"/>
        </w:rPr>
        <w:t>.</w:t>
      </w:r>
      <w:r w:rsidR="53457ED6" w:rsidRPr="00E378FC">
        <w:rPr>
          <w:rFonts w:ascii="Gotham" w:hAnsi="Gotham" w:cs="Segoe UI"/>
        </w:rPr>
        <w:t xml:space="preserve"> </w:t>
      </w:r>
    </w:p>
    <w:p w14:paraId="6B63BC56" w14:textId="7AE7B5BF" w:rsidR="00B15113" w:rsidRPr="00E378FC" w:rsidRDefault="0AA7451A" w:rsidP="00127C93">
      <w:pPr>
        <w:rPr>
          <w:rFonts w:ascii="Gotham" w:hAnsi="Gotham" w:cs="Segoe UI"/>
        </w:rPr>
      </w:pPr>
      <w:r w:rsidRPr="00E378FC">
        <w:rPr>
          <w:rFonts w:ascii="Gotham" w:hAnsi="Gotham" w:cs="Segoe UI"/>
        </w:rPr>
        <w:t>This guide should be reviewed in conjunction with applicable law</w:t>
      </w:r>
      <w:r w:rsidR="261810B3" w:rsidRPr="00E378FC">
        <w:rPr>
          <w:rFonts w:ascii="Gotham" w:hAnsi="Gotham" w:cs="Segoe UI"/>
        </w:rPr>
        <w:t>,</w:t>
      </w:r>
      <w:r w:rsidRPr="00E378FC">
        <w:rPr>
          <w:rFonts w:ascii="Gotham" w:hAnsi="Gotham" w:cs="Segoe UI"/>
        </w:rPr>
        <w:t xml:space="preserve"> </w:t>
      </w:r>
      <w:r w:rsidR="04A63F27" w:rsidRPr="00E378FC">
        <w:rPr>
          <w:rFonts w:ascii="Gotham" w:hAnsi="Gotham" w:cs="Segoe UI"/>
        </w:rPr>
        <w:t>NTIA’s BEAD Restructuring Policy Notice,</w:t>
      </w:r>
      <w:bookmarkStart w:id="39" w:name="_Hlk139450392"/>
      <w:r w:rsidR="001C7683" w:rsidRPr="00E378FC">
        <w:rPr>
          <w:rStyle w:val="FootnoteReference"/>
          <w:rFonts w:ascii="Gotham" w:eastAsia="Gill Sans MT" w:hAnsi="Gotham" w:cs="Segoe UI"/>
        </w:rPr>
        <w:footnoteReference w:id="2"/>
      </w:r>
      <w:r w:rsidR="73657688" w:rsidRPr="00E378FC">
        <w:rPr>
          <w:rFonts w:ascii="Gotham" w:hAnsi="Gotham" w:cs="Segoe UI"/>
        </w:rPr>
        <w:t xml:space="preserve"> </w:t>
      </w:r>
      <w:r w:rsidR="261810B3" w:rsidRPr="00E378FC">
        <w:rPr>
          <w:rFonts w:ascii="Gotham" w:hAnsi="Gotham" w:cs="Segoe UI"/>
        </w:rPr>
        <w:t>the</w:t>
      </w:r>
      <w:r w:rsidR="38293F61" w:rsidRPr="00E378FC">
        <w:rPr>
          <w:rFonts w:ascii="Gotham" w:hAnsi="Gotham" w:cs="Segoe UI"/>
        </w:rPr>
        <w:t xml:space="preserve"> BEAD Notice of Funding Opportunity,</w:t>
      </w:r>
      <w:bookmarkEnd w:id="39"/>
      <w:r w:rsidR="008C4C80" w:rsidRPr="00E378FC">
        <w:rPr>
          <w:rStyle w:val="FootnoteReference"/>
          <w:rFonts w:ascii="Gotham" w:eastAsia="Gill Sans MT" w:hAnsi="Gotham" w:cs="Segoe UI"/>
        </w:rPr>
        <w:footnoteReference w:id="3"/>
      </w:r>
      <w:r w:rsidR="72214F7F" w:rsidRPr="00E378FC">
        <w:rPr>
          <w:rFonts w:ascii="Gotham" w:hAnsi="Gotham" w:cs="Segoe UI"/>
        </w:rPr>
        <w:t xml:space="preserve"> </w:t>
      </w:r>
      <w:r w:rsidR="6EDA273E" w:rsidRPr="00E378FC">
        <w:rPr>
          <w:rFonts w:ascii="Gotham" w:hAnsi="Gotham" w:cs="Segoe UI"/>
        </w:rPr>
        <w:t>WBO</w:t>
      </w:r>
      <w:r w:rsidR="261810B3" w:rsidRPr="00E378FC">
        <w:rPr>
          <w:rFonts w:ascii="Gotham" w:hAnsi="Gotham" w:cs="Segoe UI"/>
        </w:rPr>
        <w:t>’s</w:t>
      </w:r>
      <w:r w:rsidR="29148F33" w:rsidRPr="00E378FC">
        <w:rPr>
          <w:rFonts w:ascii="Gotham" w:hAnsi="Gotham" w:cs="Segoe UI"/>
        </w:rPr>
        <w:t xml:space="preserve"> BEAD Final Proposal,</w:t>
      </w:r>
      <w:r w:rsidR="006D7700" w:rsidRPr="00E378FC">
        <w:rPr>
          <w:rStyle w:val="FootnoteReference"/>
          <w:rFonts w:ascii="Gotham" w:eastAsia="Gill Sans MT" w:hAnsi="Gotham" w:cs="Segoe UI"/>
        </w:rPr>
        <w:footnoteReference w:id="4"/>
      </w:r>
      <w:r w:rsidR="29148F33" w:rsidRPr="00E378FC">
        <w:rPr>
          <w:rFonts w:ascii="Gotham" w:hAnsi="Gotham" w:cs="Segoe UI"/>
        </w:rPr>
        <w:t xml:space="preserve"> </w:t>
      </w:r>
      <w:r w:rsidR="6E668FCC" w:rsidRPr="00E378FC">
        <w:rPr>
          <w:rFonts w:ascii="Gotham" w:hAnsi="Gotham" w:cs="Segoe UI"/>
        </w:rPr>
        <w:t>WBO</w:t>
      </w:r>
      <w:r w:rsidR="05C90C40" w:rsidRPr="00E378FC">
        <w:rPr>
          <w:rFonts w:ascii="Gotham" w:hAnsi="Gotham" w:cs="Segoe UI"/>
        </w:rPr>
        <w:t>’s</w:t>
      </w:r>
      <w:r w:rsidR="337298B7" w:rsidRPr="00E378FC">
        <w:rPr>
          <w:rFonts w:ascii="Gotham" w:hAnsi="Gotham" w:cs="Segoe UI"/>
        </w:rPr>
        <w:t xml:space="preserve"> BEAD Initial Proposal Volume 2,</w:t>
      </w:r>
      <w:r w:rsidR="006846CF" w:rsidRPr="00E378FC">
        <w:rPr>
          <w:rStyle w:val="FootnoteReference"/>
          <w:rFonts w:ascii="Gotham" w:eastAsia="Gill Sans MT" w:hAnsi="Gotham" w:cs="Segoe UI"/>
        </w:rPr>
        <w:footnoteReference w:id="5"/>
      </w:r>
      <w:r w:rsidRPr="00E378FC">
        <w:rPr>
          <w:rFonts w:ascii="Gotham" w:hAnsi="Gotham" w:cs="Segoe UI"/>
        </w:rPr>
        <w:t xml:space="preserve"> </w:t>
      </w:r>
      <w:r w:rsidR="00215BAB">
        <w:rPr>
          <w:rFonts w:ascii="Gotham" w:hAnsi="Gotham" w:cs="Segoe UI"/>
        </w:rPr>
        <w:t xml:space="preserve">NTIA’s </w:t>
      </w:r>
      <w:r w:rsidR="003F2D04" w:rsidRPr="00E378FC">
        <w:rPr>
          <w:rFonts w:ascii="Gotham" w:hAnsi="Gotham" w:cs="Segoe UI"/>
        </w:rPr>
        <w:t>Performance Measures for BEAD Last-Mile Networks Policy Notice,</w:t>
      </w:r>
      <w:r w:rsidR="003F2D04" w:rsidRPr="00E378FC">
        <w:rPr>
          <w:rStyle w:val="FootnoteReference"/>
          <w:rFonts w:ascii="Gotham" w:hAnsi="Gotham" w:cs="Segoe UI"/>
        </w:rPr>
        <w:footnoteReference w:id="6"/>
      </w:r>
      <w:r w:rsidR="003F2D04" w:rsidRPr="00E378FC">
        <w:rPr>
          <w:rFonts w:ascii="Gotham" w:hAnsi="Gotham" w:cs="Segoe UI"/>
        </w:rPr>
        <w:t xml:space="preserve"> </w:t>
      </w:r>
      <w:r w:rsidR="05C90C40" w:rsidRPr="00E378FC">
        <w:rPr>
          <w:rFonts w:ascii="Gotham" w:hAnsi="Gotham" w:cs="Segoe UI"/>
        </w:rPr>
        <w:t xml:space="preserve">and </w:t>
      </w:r>
      <w:r w:rsidR="20D24BFB" w:rsidRPr="00E378FC">
        <w:rPr>
          <w:rFonts w:ascii="Gotham" w:hAnsi="Gotham" w:cs="Segoe UI"/>
        </w:rPr>
        <w:t>BEAD Program</w:t>
      </w:r>
      <w:r w:rsidRPr="00E378FC">
        <w:rPr>
          <w:rFonts w:ascii="Gotham" w:hAnsi="Gotham" w:cs="Segoe UI"/>
        </w:rPr>
        <w:t xml:space="preserve"> guidance issued by </w:t>
      </w:r>
      <w:r w:rsidR="1C5F963A" w:rsidRPr="00E378FC">
        <w:rPr>
          <w:rFonts w:ascii="Gotham" w:hAnsi="Gotham" w:cs="Segoe UI"/>
        </w:rPr>
        <w:t>NTIA</w:t>
      </w:r>
      <w:r w:rsidRPr="00E378FC">
        <w:rPr>
          <w:rFonts w:ascii="Gotham" w:hAnsi="Gotham" w:cs="Segoe UI"/>
        </w:rPr>
        <w:t>.</w:t>
      </w:r>
    </w:p>
    <w:p w14:paraId="62EBDAB4" w14:textId="196DD422" w:rsidR="000E16D6" w:rsidRPr="00A102B2" w:rsidRDefault="14F40B28" w:rsidP="00430CC2">
      <w:pPr>
        <w:pStyle w:val="Heading2"/>
        <w:rPr>
          <w:rFonts w:ascii="Gotham" w:hAnsi="Gotham" w:cs="Segoe UI"/>
          <w:color w:val="427D81"/>
        </w:rPr>
      </w:pPr>
      <w:bookmarkStart w:id="40" w:name="_Toc227421300"/>
      <w:r w:rsidRPr="00A102B2">
        <w:rPr>
          <w:rFonts w:ascii="Gotham" w:hAnsi="Gotham" w:cs="Segoe UI"/>
          <w:color w:val="427D81"/>
        </w:rPr>
        <w:t>WBO</w:t>
      </w:r>
      <w:r w:rsidR="20B4C9C3" w:rsidRPr="00A102B2">
        <w:rPr>
          <w:rFonts w:ascii="Gotham" w:hAnsi="Gotham" w:cs="Segoe UI"/>
          <w:color w:val="427D81"/>
        </w:rPr>
        <w:t xml:space="preserve">’s </w:t>
      </w:r>
      <w:r w:rsidR="0093649A" w:rsidRPr="00A102B2">
        <w:rPr>
          <w:rFonts w:ascii="Gotham" w:hAnsi="Gotham" w:cs="Segoe UI"/>
          <w:color w:val="427D81"/>
        </w:rPr>
        <w:t xml:space="preserve">BEAD Subgrantee </w:t>
      </w:r>
      <w:r w:rsidR="46ECF52B" w:rsidRPr="00A102B2">
        <w:rPr>
          <w:rFonts w:ascii="Gotham" w:hAnsi="Gotham" w:cs="Segoe UI"/>
          <w:color w:val="427D81"/>
        </w:rPr>
        <w:t xml:space="preserve">Monitoring </w:t>
      </w:r>
      <w:r w:rsidR="20B4C9C3" w:rsidRPr="00A102B2">
        <w:rPr>
          <w:rFonts w:ascii="Gotham" w:hAnsi="Gotham" w:cs="Segoe UI"/>
          <w:color w:val="427D81"/>
        </w:rPr>
        <w:t>Program</w:t>
      </w:r>
      <w:bookmarkEnd w:id="40"/>
      <w:r w:rsidR="4211C3EF" w:rsidRPr="00A102B2">
        <w:rPr>
          <w:rFonts w:ascii="Gotham" w:hAnsi="Gotham" w:cs="Segoe UI"/>
          <w:color w:val="427D81"/>
        </w:rPr>
        <w:t xml:space="preserve"> </w:t>
      </w:r>
    </w:p>
    <w:p w14:paraId="6696A34C" w14:textId="256FCE7B" w:rsidR="00875C6B" w:rsidRPr="00E378FC" w:rsidRDefault="74F9463C" w:rsidP="00430CC2">
      <w:pPr>
        <w:rPr>
          <w:rFonts w:ascii="Gotham" w:hAnsi="Gotham" w:cs="Segoe UI"/>
        </w:rPr>
      </w:pPr>
      <w:r w:rsidRPr="00E378FC">
        <w:rPr>
          <w:rFonts w:ascii="Gotham" w:hAnsi="Gotham" w:cs="Segoe UI"/>
        </w:rPr>
        <w:t xml:space="preserve">As subgrantees spend BEAD funds on eligible costs such as construction, equipment, services, and personnel, </w:t>
      </w:r>
      <w:r w:rsidR="125AB990" w:rsidRPr="00E378FC">
        <w:rPr>
          <w:rFonts w:ascii="Gotham" w:hAnsi="Gotham" w:cs="Segoe UI"/>
        </w:rPr>
        <w:t>WBO</w:t>
      </w:r>
      <w:r w:rsidRPr="00E378FC">
        <w:rPr>
          <w:rFonts w:ascii="Gotham" w:hAnsi="Gotham" w:cs="Segoe UI"/>
        </w:rPr>
        <w:t>, as the grantee</w:t>
      </w:r>
      <w:r w:rsidR="70BA32CC" w:rsidRPr="00E378FC">
        <w:rPr>
          <w:rFonts w:ascii="Gotham" w:hAnsi="Gotham" w:cs="Segoe UI"/>
        </w:rPr>
        <w:t>,</w:t>
      </w:r>
      <w:r w:rsidRPr="00E378FC">
        <w:rPr>
          <w:rFonts w:ascii="Gotham" w:hAnsi="Gotham" w:cs="Segoe UI"/>
        </w:rPr>
        <w:t xml:space="preserve"> will monitor its subgrantees to ensure the proper use of the grant funds. This oversight is critical to ensur</w:t>
      </w:r>
      <w:r w:rsidR="005F4B88" w:rsidRPr="00E378FC">
        <w:rPr>
          <w:rFonts w:ascii="Gotham" w:hAnsi="Gotham" w:cs="Segoe UI"/>
        </w:rPr>
        <w:t>ing</w:t>
      </w:r>
      <w:r w:rsidRPr="00E378FC">
        <w:rPr>
          <w:rFonts w:ascii="Gotham" w:hAnsi="Gotham" w:cs="Segoe UI"/>
        </w:rPr>
        <w:t xml:space="preserve"> </w:t>
      </w:r>
      <w:r w:rsidR="00581F91" w:rsidRPr="00E378FC">
        <w:rPr>
          <w:rFonts w:ascii="Gotham" w:hAnsi="Gotham" w:cs="Segoe UI"/>
        </w:rPr>
        <w:t xml:space="preserve">subgrantees’ </w:t>
      </w:r>
      <w:r w:rsidRPr="00E378FC">
        <w:rPr>
          <w:rFonts w:ascii="Gotham" w:hAnsi="Gotham" w:cs="Segoe UI"/>
        </w:rPr>
        <w:t xml:space="preserve">program compliance and timely and accurate reporting as required by NTIA. </w:t>
      </w:r>
    </w:p>
    <w:p w14:paraId="1475B5FE" w14:textId="6DE0E1B6" w:rsidR="00C030CA" w:rsidRPr="00E378FC" w:rsidRDefault="15B8D37D" w:rsidP="00430CC2">
      <w:pPr>
        <w:rPr>
          <w:rFonts w:ascii="Gotham" w:hAnsi="Gotham" w:cs="Segoe UI"/>
        </w:rPr>
      </w:pPr>
      <w:r w:rsidRPr="00E378FC">
        <w:rPr>
          <w:rFonts w:ascii="Gotham" w:hAnsi="Gotham" w:cs="Segoe UI"/>
        </w:rPr>
        <w:t>WBO</w:t>
      </w:r>
      <w:r w:rsidR="74F9463C" w:rsidRPr="00E378FC">
        <w:rPr>
          <w:rFonts w:ascii="Gotham" w:hAnsi="Gotham" w:cs="Segoe UI"/>
        </w:rPr>
        <w:t xml:space="preserve"> will adjust its monitoring to fit the subgrantee risk determination, programmatic updates from NTIA, and other factors that may require modifications to the </w:t>
      </w:r>
      <w:r w:rsidR="3DC532FF" w:rsidRPr="00E378FC">
        <w:rPr>
          <w:rFonts w:ascii="Gotham" w:hAnsi="Gotham" w:cs="Segoe UI"/>
        </w:rPr>
        <w:t>plan</w:t>
      </w:r>
      <w:r w:rsidR="74F9463C" w:rsidRPr="00E378FC">
        <w:rPr>
          <w:rFonts w:ascii="Gotham" w:hAnsi="Gotham" w:cs="Segoe UI"/>
        </w:rPr>
        <w:t xml:space="preserve">. </w:t>
      </w:r>
      <w:r w:rsidR="5DC53FFE" w:rsidRPr="00E378FC">
        <w:rPr>
          <w:rFonts w:ascii="Gotham" w:hAnsi="Gotham" w:cs="Segoe UI"/>
        </w:rPr>
        <w:t>WBO</w:t>
      </w:r>
      <w:r w:rsidR="74F9463C" w:rsidRPr="00E378FC">
        <w:rPr>
          <w:rFonts w:ascii="Gotham" w:hAnsi="Gotham" w:cs="Segoe UI"/>
        </w:rPr>
        <w:t xml:space="preserve">’s monitoring and </w:t>
      </w:r>
      <w:r w:rsidR="00315625" w:rsidRPr="00E378FC">
        <w:rPr>
          <w:rFonts w:ascii="Gotham" w:hAnsi="Gotham" w:cs="Segoe UI"/>
        </w:rPr>
        <w:t xml:space="preserve">oversight </w:t>
      </w:r>
      <w:r w:rsidR="74F9463C" w:rsidRPr="00E378FC">
        <w:rPr>
          <w:rFonts w:ascii="Gotham" w:hAnsi="Gotham" w:cs="Segoe UI"/>
        </w:rPr>
        <w:t>started as part of the prequalification and grant application process</w:t>
      </w:r>
      <w:r w:rsidR="00D7323A">
        <w:rPr>
          <w:rFonts w:ascii="Gotham" w:hAnsi="Gotham" w:cs="Segoe UI"/>
        </w:rPr>
        <w:t xml:space="preserve"> and have continued through </w:t>
      </w:r>
      <w:r w:rsidR="74F9463C" w:rsidRPr="00E378FC">
        <w:rPr>
          <w:rFonts w:ascii="Gotham" w:hAnsi="Gotham" w:cs="Segoe UI"/>
        </w:rPr>
        <w:t xml:space="preserve">each phase of </w:t>
      </w:r>
      <w:r w:rsidR="0E4705F7" w:rsidRPr="00E378FC">
        <w:rPr>
          <w:rFonts w:ascii="Gotham" w:hAnsi="Gotham" w:cs="Segoe UI"/>
        </w:rPr>
        <w:t>WBO</w:t>
      </w:r>
      <w:r w:rsidR="74F9463C" w:rsidRPr="00E378FC">
        <w:rPr>
          <w:rFonts w:ascii="Gotham" w:hAnsi="Gotham" w:cs="Segoe UI"/>
        </w:rPr>
        <w:t xml:space="preserve">’s BEAD </w:t>
      </w:r>
      <w:r w:rsidR="00BF0B28" w:rsidRPr="00E378FC">
        <w:rPr>
          <w:rFonts w:ascii="Gotham" w:hAnsi="Gotham" w:cs="Segoe UI"/>
        </w:rPr>
        <w:t>P</w:t>
      </w:r>
      <w:r w:rsidR="74F9463C" w:rsidRPr="00E378FC">
        <w:rPr>
          <w:rFonts w:ascii="Gotham" w:hAnsi="Gotham" w:cs="Segoe UI"/>
        </w:rPr>
        <w:t xml:space="preserve">rogram implementation. </w:t>
      </w:r>
    </w:p>
    <w:p w14:paraId="0A312375" w14:textId="4F1801A6" w:rsidR="00875C6B" w:rsidRPr="00E378FC" w:rsidRDefault="502F31BB" w:rsidP="00430CC2">
      <w:pPr>
        <w:rPr>
          <w:rFonts w:ascii="Gotham" w:hAnsi="Gotham" w:cs="Segoe UI"/>
        </w:rPr>
      </w:pPr>
      <w:r w:rsidRPr="00E378FC">
        <w:rPr>
          <w:rFonts w:ascii="Gotham" w:hAnsi="Gotham" w:cs="Segoe UI"/>
        </w:rPr>
        <w:t>WBO</w:t>
      </w:r>
      <w:r w:rsidR="74F9463C" w:rsidRPr="00E378FC">
        <w:rPr>
          <w:rFonts w:ascii="Gotham" w:hAnsi="Gotham" w:cs="Segoe UI"/>
        </w:rPr>
        <w:t xml:space="preserve"> has posted its sample subaward agreements </w:t>
      </w:r>
      <w:r w:rsidR="00097CB6" w:rsidRPr="00E378FC">
        <w:rPr>
          <w:rFonts w:ascii="Gotham" w:hAnsi="Gotham" w:cs="Segoe UI"/>
        </w:rPr>
        <w:t xml:space="preserve">on its website </w:t>
      </w:r>
      <w:r w:rsidR="00097CB6">
        <w:rPr>
          <w:rFonts w:ascii="Gotham" w:hAnsi="Gotham" w:cs="Segoe UI"/>
        </w:rPr>
        <w:t xml:space="preserve">to </w:t>
      </w:r>
      <w:r w:rsidR="74F9463C" w:rsidRPr="00E378FC">
        <w:rPr>
          <w:rFonts w:ascii="Gotham" w:hAnsi="Gotham" w:cs="Segoe UI"/>
        </w:rPr>
        <w:t xml:space="preserve">further explain </w:t>
      </w:r>
      <w:r w:rsidR="001C376A" w:rsidRPr="00E378FC">
        <w:rPr>
          <w:rFonts w:ascii="Gotham" w:hAnsi="Gotham" w:cs="Segoe UI"/>
        </w:rPr>
        <w:t xml:space="preserve">subgrantees’ </w:t>
      </w:r>
      <w:r w:rsidR="74F9463C" w:rsidRPr="00E378FC">
        <w:rPr>
          <w:rFonts w:ascii="Gotham" w:hAnsi="Gotham" w:cs="Segoe UI"/>
        </w:rPr>
        <w:t>implementation, reporting, and compliance requirements</w:t>
      </w:r>
      <w:r w:rsidR="24BFE6D7" w:rsidRPr="00E378FC">
        <w:rPr>
          <w:rFonts w:ascii="Gotham" w:hAnsi="Gotham" w:cs="Segoe UI"/>
        </w:rPr>
        <w:t>.</w:t>
      </w:r>
      <w:r w:rsidR="74F9463C" w:rsidRPr="00E378FC">
        <w:rPr>
          <w:rFonts w:ascii="Gotham" w:hAnsi="Gotham" w:cs="Segoe UI"/>
        </w:rPr>
        <w:t xml:space="preserve"> The agreements include provisions such as milestone-based payments, </w:t>
      </w:r>
      <w:proofErr w:type="spellStart"/>
      <w:r w:rsidR="74F9463C" w:rsidRPr="00E378FC">
        <w:rPr>
          <w:rFonts w:ascii="Gotham" w:hAnsi="Gotham" w:cs="Segoe UI"/>
        </w:rPr>
        <w:t>clawback</w:t>
      </w:r>
      <w:proofErr w:type="spellEnd"/>
      <w:r w:rsidR="74F9463C" w:rsidRPr="00E378FC">
        <w:rPr>
          <w:rFonts w:ascii="Gotham" w:hAnsi="Gotham" w:cs="Segoe UI"/>
        </w:rPr>
        <w:t xml:space="preserve"> provisions, timely reporting, </w:t>
      </w:r>
      <w:r w:rsidR="00C87BCC" w:rsidRPr="00E378FC">
        <w:rPr>
          <w:rFonts w:ascii="Gotham" w:hAnsi="Gotham" w:cs="Segoe UI"/>
        </w:rPr>
        <w:t>Build America, Buy America (BABA)</w:t>
      </w:r>
      <w:r w:rsidR="00231BDC" w:rsidRPr="00E378FC">
        <w:rPr>
          <w:rFonts w:ascii="Gotham" w:hAnsi="Gotham" w:cs="Segoe UI"/>
        </w:rPr>
        <w:t xml:space="preserve"> compliance</w:t>
      </w:r>
      <w:r w:rsidR="74F9463C" w:rsidRPr="00E378FC">
        <w:rPr>
          <w:rFonts w:ascii="Gotham" w:hAnsi="Gotham" w:cs="Segoe UI"/>
        </w:rPr>
        <w:t xml:space="preserve">, and environmental and historic preservation </w:t>
      </w:r>
      <w:r w:rsidR="00D73688">
        <w:rPr>
          <w:rFonts w:ascii="Gotham" w:hAnsi="Gotham" w:cs="Segoe UI"/>
        </w:rPr>
        <w:t xml:space="preserve">(EHP) </w:t>
      </w:r>
      <w:r w:rsidR="74F9463C" w:rsidRPr="00E378FC">
        <w:rPr>
          <w:rFonts w:ascii="Gotham" w:hAnsi="Gotham" w:cs="Segoe UI"/>
        </w:rPr>
        <w:t xml:space="preserve">requirements. </w:t>
      </w:r>
    </w:p>
    <w:p w14:paraId="541FF211" w14:textId="1033C7A6" w:rsidR="725D2C17" w:rsidRPr="00E378FC" w:rsidRDefault="74F9463C" w:rsidP="00430CC2">
      <w:pPr>
        <w:rPr>
          <w:rFonts w:ascii="Gotham" w:hAnsi="Gotham" w:cs="Segoe UI"/>
        </w:rPr>
      </w:pPr>
      <w:r w:rsidRPr="00E378FC">
        <w:rPr>
          <w:rFonts w:ascii="Gotham" w:hAnsi="Gotham" w:cs="Segoe UI"/>
        </w:rPr>
        <w:t xml:space="preserve">The data </w:t>
      </w:r>
      <w:r w:rsidR="00037662" w:rsidRPr="00E378FC">
        <w:rPr>
          <w:rFonts w:ascii="Gotham" w:hAnsi="Gotham" w:cs="Segoe UI"/>
        </w:rPr>
        <w:t xml:space="preserve">generated from </w:t>
      </w:r>
      <w:r w:rsidR="00195719">
        <w:rPr>
          <w:rFonts w:ascii="Gotham" w:hAnsi="Gotham" w:cs="Segoe UI"/>
        </w:rPr>
        <w:t xml:space="preserve">WBO’s </w:t>
      </w:r>
      <w:r w:rsidRPr="00E378FC">
        <w:rPr>
          <w:rFonts w:ascii="Gotham" w:hAnsi="Gotham" w:cs="Segoe UI"/>
        </w:rPr>
        <w:t xml:space="preserve">monitoring activities will aid </w:t>
      </w:r>
      <w:r w:rsidR="5C6B2FC6" w:rsidRPr="00E378FC">
        <w:rPr>
          <w:rFonts w:ascii="Gotham" w:hAnsi="Gotham" w:cs="Segoe UI"/>
        </w:rPr>
        <w:t>WBO</w:t>
      </w:r>
      <w:r w:rsidRPr="00E378FC">
        <w:rPr>
          <w:rFonts w:ascii="Gotham" w:hAnsi="Gotham" w:cs="Segoe UI"/>
        </w:rPr>
        <w:t xml:space="preserve"> in </w:t>
      </w:r>
      <w:r w:rsidR="003A03D4" w:rsidRPr="00E378FC">
        <w:rPr>
          <w:rFonts w:ascii="Gotham" w:hAnsi="Gotham" w:cs="Segoe UI"/>
        </w:rPr>
        <w:t xml:space="preserve">overseeing subgrantees’ </w:t>
      </w:r>
      <w:r w:rsidRPr="00E378FC">
        <w:rPr>
          <w:rFonts w:ascii="Gotham" w:hAnsi="Gotham" w:cs="Segoe UI"/>
        </w:rPr>
        <w:t xml:space="preserve">compliance and </w:t>
      </w:r>
      <w:r w:rsidR="4560E19E" w:rsidRPr="00E378FC">
        <w:rPr>
          <w:rFonts w:ascii="Gotham" w:hAnsi="Gotham" w:cs="Segoe UI"/>
        </w:rPr>
        <w:t xml:space="preserve">in </w:t>
      </w:r>
      <w:r w:rsidRPr="00E378FC">
        <w:rPr>
          <w:rFonts w:ascii="Gotham" w:hAnsi="Gotham" w:cs="Segoe UI"/>
        </w:rPr>
        <w:t>report</w:t>
      </w:r>
      <w:r w:rsidR="5CECED72" w:rsidRPr="00E378FC">
        <w:rPr>
          <w:rFonts w:ascii="Gotham" w:hAnsi="Gotham" w:cs="Segoe UI"/>
        </w:rPr>
        <w:t>ing</w:t>
      </w:r>
      <w:r w:rsidRPr="00E378FC">
        <w:rPr>
          <w:rFonts w:ascii="Gotham" w:hAnsi="Gotham" w:cs="Segoe UI"/>
        </w:rPr>
        <w:t xml:space="preserve"> BEAD </w:t>
      </w:r>
      <w:r w:rsidR="00192DB4">
        <w:rPr>
          <w:rFonts w:ascii="Gotham" w:hAnsi="Gotham" w:cs="Segoe UI"/>
        </w:rPr>
        <w:t xml:space="preserve">Program </w:t>
      </w:r>
      <w:r w:rsidRPr="00E378FC">
        <w:rPr>
          <w:rFonts w:ascii="Gotham" w:hAnsi="Gotham" w:cs="Segoe UI"/>
        </w:rPr>
        <w:t>accomplishments and outcomes.</w:t>
      </w:r>
      <w:r w:rsidR="77CFB53C" w:rsidRPr="00E378FC">
        <w:rPr>
          <w:rFonts w:ascii="Gotham" w:hAnsi="Gotham" w:cs="Segoe UI"/>
        </w:rPr>
        <w:t xml:space="preserve"> </w:t>
      </w:r>
    </w:p>
    <w:p w14:paraId="15763FCD" w14:textId="6D133593" w:rsidR="18485303" w:rsidRPr="00A102B2" w:rsidRDefault="3DB5C814" w:rsidP="00430CC2">
      <w:pPr>
        <w:pStyle w:val="Heading2"/>
        <w:rPr>
          <w:rFonts w:ascii="Gotham" w:hAnsi="Gotham" w:cs="Segoe UI"/>
          <w:color w:val="427D81"/>
        </w:rPr>
      </w:pPr>
      <w:bookmarkStart w:id="41" w:name="_Toc227421301"/>
      <w:r w:rsidRPr="00A102B2">
        <w:rPr>
          <w:rFonts w:ascii="Gotham" w:hAnsi="Gotham" w:cs="Segoe UI"/>
          <w:color w:val="427D81"/>
        </w:rPr>
        <w:t>Understanding Milestone Reimbursements</w:t>
      </w:r>
      <w:bookmarkEnd w:id="41"/>
    </w:p>
    <w:p w14:paraId="2CD962CC" w14:textId="0B7C05B2" w:rsidR="00F46173" w:rsidRPr="00E378FC" w:rsidRDefault="00F46173" w:rsidP="002E0DD9">
      <w:pPr>
        <w:spacing w:line="260" w:lineRule="auto"/>
        <w:rPr>
          <w:rFonts w:ascii="Gotham" w:eastAsia="Gill Sans MT" w:hAnsi="Gotham" w:cs="Segoe UI"/>
          <w:color w:val="000000" w:themeColor="text1"/>
        </w:rPr>
      </w:pPr>
      <w:bookmarkStart w:id="42" w:name="_Hlk105052415"/>
      <w:bookmarkEnd w:id="42"/>
      <w:r w:rsidRPr="00E378FC">
        <w:rPr>
          <w:rFonts w:ascii="Gotham" w:eastAsia="Gill Sans MT" w:hAnsi="Gotham" w:cs="Segoe UI"/>
          <w:color w:val="000000" w:themeColor="text1"/>
        </w:rPr>
        <w:t xml:space="preserve">BEAD subgrantees will receive </w:t>
      </w:r>
      <w:r w:rsidR="00701689" w:rsidRPr="00E378FC">
        <w:rPr>
          <w:rFonts w:ascii="Gotham" w:eastAsia="Gill Sans MT" w:hAnsi="Gotham" w:cs="Segoe UI"/>
          <w:color w:val="000000" w:themeColor="text1"/>
        </w:rPr>
        <w:t xml:space="preserve">a </w:t>
      </w:r>
      <w:r w:rsidRPr="00E378FC">
        <w:rPr>
          <w:rFonts w:ascii="Gotham" w:eastAsia="Gill Sans MT" w:hAnsi="Gotham" w:cs="Segoe UI"/>
          <w:color w:val="000000" w:themeColor="text1"/>
        </w:rPr>
        <w:t>fixed amount subaward, which “is a type of subgrant agreement where payments are based on meeting specific requirements of the federal award (e.g., performance and results), rather than actual costs incurred.”</w:t>
      </w:r>
      <w:r w:rsidRPr="00E378FC">
        <w:rPr>
          <w:rStyle w:val="FootnoteReference"/>
          <w:rFonts w:ascii="Gotham" w:eastAsia="Gill Sans MT" w:hAnsi="Gotham" w:cs="Segoe UI"/>
          <w:color w:val="000000" w:themeColor="text1"/>
        </w:rPr>
        <w:footnoteReference w:id="7"/>
      </w:r>
      <w:r w:rsidRPr="00E378FC">
        <w:rPr>
          <w:rFonts w:ascii="Gotham" w:eastAsia="Gill Sans MT" w:hAnsi="Gotham" w:cs="Segoe UI"/>
          <w:color w:val="000000" w:themeColor="text1"/>
        </w:rPr>
        <w:t xml:space="preserve"> </w:t>
      </w:r>
    </w:p>
    <w:p w14:paraId="5FBEC781" w14:textId="3ACB9F3B" w:rsidR="00F030AC" w:rsidRPr="00E378FC" w:rsidRDefault="12FF9824" w:rsidP="002E0DD9">
      <w:pPr>
        <w:spacing w:line="260" w:lineRule="auto"/>
        <w:rPr>
          <w:rFonts w:ascii="Gotham" w:eastAsia="Gill Sans MT" w:hAnsi="Gotham" w:cs="Segoe UI"/>
          <w:color w:val="000000" w:themeColor="text1"/>
        </w:rPr>
      </w:pPr>
      <w:r w:rsidRPr="00E378FC">
        <w:rPr>
          <w:rFonts w:ascii="Gotham" w:eastAsia="Gill Sans MT" w:hAnsi="Gotham" w:cs="Segoe UI"/>
          <w:color w:val="000000" w:themeColor="text1"/>
        </w:rPr>
        <w:t>NTIA’s BEAD guidance</w:t>
      </w:r>
      <w:r w:rsidR="00302537" w:rsidRPr="00E378FC">
        <w:rPr>
          <w:rStyle w:val="FootnoteReference"/>
          <w:rFonts w:ascii="Gotham" w:eastAsia="Gill Sans MT" w:hAnsi="Gotham" w:cs="Segoe UI"/>
        </w:rPr>
        <w:footnoteReference w:id="8"/>
      </w:r>
      <w:r w:rsidRPr="00E378FC">
        <w:rPr>
          <w:rFonts w:ascii="Gotham" w:eastAsia="Gill Sans MT" w:hAnsi="Gotham" w:cs="Segoe UI"/>
          <w:color w:val="000000" w:themeColor="text1"/>
        </w:rPr>
        <w:t xml:space="preserve"> and 2 CFR </w:t>
      </w:r>
      <w:r w:rsidR="38F4E12D" w:rsidRPr="00E378FC">
        <w:rPr>
          <w:rFonts w:ascii="Gotham" w:eastAsia="Gill Sans MT" w:hAnsi="Gotham" w:cs="Segoe UI"/>
          <w:color w:val="000000" w:themeColor="text1"/>
        </w:rPr>
        <w:t xml:space="preserve">§ </w:t>
      </w:r>
      <w:r w:rsidRPr="00E378FC">
        <w:rPr>
          <w:rFonts w:ascii="Gotham" w:eastAsia="Gill Sans MT" w:hAnsi="Gotham" w:cs="Segoe UI"/>
          <w:color w:val="000000" w:themeColor="text1"/>
        </w:rPr>
        <w:t>200 describe some fixed amount subaward payments as “reimbursements,” but NTIA’s guidance clarifies that these payments are for milestone achievement (e.g., “[c]</w:t>
      </w:r>
      <w:proofErr w:type="spellStart"/>
      <w:r w:rsidRPr="00E378FC">
        <w:rPr>
          <w:rFonts w:ascii="Gotham" w:eastAsia="Gill Sans MT" w:hAnsi="Gotham" w:cs="Segoe UI"/>
          <w:color w:val="000000" w:themeColor="text1"/>
        </w:rPr>
        <w:t>osts</w:t>
      </w:r>
      <w:proofErr w:type="spellEnd"/>
      <w:r w:rsidRPr="00E378FC">
        <w:rPr>
          <w:rFonts w:ascii="Gotham" w:eastAsia="Gill Sans MT" w:hAnsi="Gotham" w:cs="Segoe UI"/>
          <w:color w:val="000000" w:themeColor="text1"/>
        </w:rPr>
        <w:t xml:space="preserve"> must be reimbursed to subgrantees</w:t>
      </w:r>
      <w:r w:rsidRPr="00E378FC" w:rsidDel="00560949">
        <w:rPr>
          <w:rFonts w:ascii="Gotham" w:eastAsia="Gill Sans MT" w:hAnsi="Gotham" w:cs="Segoe UI"/>
          <w:color w:val="000000" w:themeColor="text1"/>
        </w:rPr>
        <w:t xml:space="preserve"> </w:t>
      </w:r>
      <w:r w:rsidRPr="00E378FC">
        <w:rPr>
          <w:rFonts w:ascii="Gotham" w:eastAsia="Gill Sans MT" w:hAnsi="Gotham" w:cs="Segoe UI"/>
          <w:color w:val="000000" w:themeColor="text1"/>
        </w:rPr>
        <w:t xml:space="preserve">in accordance with either objectives met, units built, or total project complete”). </w:t>
      </w:r>
      <w:r w:rsidRPr="00E378FC">
        <w:rPr>
          <w:rFonts w:ascii="Gotham" w:eastAsia="Gill Sans MT" w:hAnsi="Gotham" w:cs="Segoe UI"/>
          <w:i/>
          <w:color w:val="000000" w:themeColor="text1"/>
        </w:rPr>
        <w:t>For consistency with NTIA’s terminology, this document uses “reimbursement” when referring to milestone-based payments made to BEAD subgrantees.</w:t>
      </w:r>
    </w:p>
    <w:p w14:paraId="59F49DD6" w14:textId="726DC6F0" w:rsidR="004D34D3" w:rsidRPr="00E378FC" w:rsidRDefault="2E15288A" w:rsidP="002E0DD9">
      <w:pPr>
        <w:spacing w:line="260" w:lineRule="auto"/>
        <w:rPr>
          <w:rFonts w:ascii="Gotham" w:eastAsia="Gill Sans MT" w:hAnsi="Gotham" w:cs="Segoe UI"/>
        </w:rPr>
      </w:pPr>
      <w:r w:rsidRPr="00E378FC">
        <w:rPr>
          <w:rFonts w:ascii="Gotham" w:eastAsia="Gill Sans MT" w:hAnsi="Gotham" w:cs="Segoe UI"/>
        </w:rPr>
        <w:t xml:space="preserve">Prior to commencement of a project, subgrantees must </w:t>
      </w:r>
      <w:r w:rsidR="131ECF57" w:rsidRPr="00E378FC">
        <w:rPr>
          <w:rFonts w:ascii="Gotham" w:eastAsia="Gill Sans MT" w:hAnsi="Gotham" w:cs="Segoe UI"/>
        </w:rPr>
        <w:t xml:space="preserve">present a project plan to </w:t>
      </w:r>
      <w:r w:rsidR="1083F774" w:rsidRPr="00E378FC">
        <w:rPr>
          <w:rFonts w:ascii="Gotham" w:eastAsia="Gill Sans MT" w:hAnsi="Gotham" w:cs="Segoe UI"/>
        </w:rPr>
        <w:t>WBO</w:t>
      </w:r>
      <w:r w:rsidR="131ECF57" w:rsidRPr="00E378FC">
        <w:rPr>
          <w:rFonts w:ascii="Gotham" w:eastAsia="Gill Sans MT" w:hAnsi="Gotham" w:cs="Segoe UI"/>
        </w:rPr>
        <w:t xml:space="preserve"> for approval</w:t>
      </w:r>
      <w:r w:rsidR="48452C7E" w:rsidRPr="00E378FC">
        <w:rPr>
          <w:rFonts w:ascii="Gotham" w:eastAsia="Gill Sans MT" w:hAnsi="Gotham" w:cs="Segoe UI"/>
        </w:rPr>
        <w:t xml:space="preserve"> and agree</w:t>
      </w:r>
      <w:r w:rsidR="004C6C2F" w:rsidRPr="00E378FC">
        <w:rPr>
          <w:rFonts w:ascii="Gotham" w:eastAsia="Gill Sans MT" w:hAnsi="Gotham" w:cs="Segoe UI"/>
        </w:rPr>
        <w:t xml:space="preserve"> </w:t>
      </w:r>
      <w:r w:rsidRPr="00E378FC">
        <w:rPr>
          <w:rFonts w:ascii="Gotham" w:eastAsia="Gill Sans MT" w:hAnsi="Gotham" w:cs="Segoe UI"/>
        </w:rPr>
        <w:t xml:space="preserve">to a milestone schedule that outlines the </w:t>
      </w:r>
      <w:r w:rsidR="00A051F2" w:rsidRPr="00E378FC">
        <w:rPr>
          <w:rFonts w:ascii="Gotham" w:eastAsia="Gill Sans MT" w:hAnsi="Gotham" w:cs="Segoe UI"/>
        </w:rPr>
        <w:t xml:space="preserve">project’s </w:t>
      </w:r>
      <w:r w:rsidRPr="00E378FC">
        <w:rPr>
          <w:rFonts w:ascii="Gotham" w:eastAsia="Gill Sans MT" w:hAnsi="Gotham" w:cs="Segoe UI"/>
        </w:rPr>
        <w:t xml:space="preserve">specific deliverables and expectations for </w:t>
      </w:r>
      <w:r w:rsidR="00A5531B" w:rsidRPr="00E378FC">
        <w:rPr>
          <w:rFonts w:ascii="Gotham" w:eastAsia="Gill Sans MT" w:hAnsi="Gotham" w:cs="Segoe UI"/>
        </w:rPr>
        <w:t>reimbursements</w:t>
      </w:r>
      <w:r w:rsidRPr="00E378FC">
        <w:rPr>
          <w:rFonts w:ascii="Gotham" w:eastAsia="Gill Sans MT" w:hAnsi="Gotham" w:cs="Segoe UI"/>
        </w:rPr>
        <w:t xml:space="preserve">. </w:t>
      </w:r>
      <w:r w:rsidR="00A051F2" w:rsidRPr="00E378FC">
        <w:rPr>
          <w:rFonts w:ascii="Gotham" w:eastAsia="Gill Sans MT" w:hAnsi="Gotham" w:cs="Segoe UI"/>
        </w:rPr>
        <w:t xml:space="preserve">Grant funds will be </w:t>
      </w:r>
      <w:r w:rsidR="00F030AC" w:rsidRPr="00E378FC">
        <w:rPr>
          <w:rFonts w:ascii="Gotham" w:eastAsia="Gill Sans MT" w:hAnsi="Gotham" w:cs="Segoe UI"/>
        </w:rPr>
        <w:t>reimbursed</w:t>
      </w:r>
      <w:r w:rsidR="00A051F2" w:rsidRPr="00E378FC">
        <w:rPr>
          <w:rFonts w:ascii="Gotham" w:eastAsia="Gill Sans MT" w:hAnsi="Gotham" w:cs="Segoe UI"/>
        </w:rPr>
        <w:t xml:space="preserve"> based on completion and verification of these pre-determined milestones. </w:t>
      </w:r>
      <w:r w:rsidR="005D6478" w:rsidRPr="00E378FC">
        <w:rPr>
          <w:rFonts w:ascii="Gotham" w:eastAsia="Gill Sans MT" w:hAnsi="Gotham" w:cs="Segoe UI"/>
        </w:rPr>
        <w:t>M</w:t>
      </w:r>
      <w:r w:rsidR="00354B19" w:rsidRPr="00E378FC">
        <w:rPr>
          <w:rFonts w:ascii="Gotham" w:eastAsia="Gill Sans MT" w:hAnsi="Gotham" w:cs="Segoe UI"/>
        </w:rPr>
        <w:t xml:space="preserve">ilestones may </w:t>
      </w:r>
      <w:r w:rsidR="00585AE7" w:rsidRPr="00E378FC">
        <w:rPr>
          <w:rFonts w:ascii="Gotham" w:eastAsia="Gill Sans MT" w:hAnsi="Gotham" w:cs="Segoe UI"/>
        </w:rPr>
        <w:t xml:space="preserve">include </w:t>
      </w:r>
      <w:r w:rsidR="00354B19" w:rsidRPr="00E378FC">
        <w:rPr>
          <w:rFonts w:ascii="Gotham" w:eastAsia="Gill Sans MT" w:hAnsi="Gotham" w:cs="Segoe UI"/>
        </w:rPr>
        <w:t xml:space="preserve">the completion of a certain percentage of connected locations, activations of locations with BEAD-compliant capacity, and other similar, verifiable </w:t>
      </w:r>
      <w:r w:rsidR="005D6478" w:rsidRPr="00E378FC">
        <w:rPr>
          <w:rFonts w:ascii="Gotham" w:eastAsia="Gill Sans MT" w:hAnsi="Gotham" w:cs="Segoe UI"/>
        </w:rPr>
        <w:t>achievements</w:t>
      </w:r>
      <w:r w:rsidR="00354B19" w:rsidRPr="00E378FC">
        <w:rPr>
          <w:rFonts w:ascii="Gotham" w:eastAsia="Gill Sans MT" w:hAnsi="Gotham" w:cs="Segoe UI"/>
        </w:rPr>
        <w:t xml:space="preserve">. </w:t>
      </w:r>
    </w:p>
    <w:p w14:paraId="28CB1078" w14:textId="67D19C05" w:rsidR="00A746C5" w:rsidRPr="00E378FC" w:rsidRDefault="00A746C5" w:rsidP="00A746C5">
      <w:pPr>
        <w:spacing w:line="260" w:lineRule="auto"/>
        <w:rPr>
          <w:rFonts w:ascii="Gotham" w:eastAsia="Gill Sans MT" w:hAnsi="Gotham" w:cs="Segoe UI"/>
        </w:rPr>
      </w:pPr>
      <w:r w:rsidRPr="00E378FC">
        <w:rPr>
          <w:rFonts w:ascii="Gotham" w:eastAsia="Gill Sans MT" w:hAnsi="Gotham" w:cs="Segoe UI"/>
        </w:rPr>
        <w:t>A limited amount of the subaward may be reimbursed prior to deployment upon completion of agreed-upon milestones related to a completed project plan, environmental and historic preservation (EHP) activities, design plans, materials procurement, and permits.</w:t>
      </w:r>
    </w:p>
    <w:p w14:paraId="7986481F" w14:textId="72743F6C" w:rsidR="4DA82D4A" w:rsidRPr="00E378FC" w:rsidRDefault="0A7820E0" w:rsidP="002E0DD9">
      <w:pPr>
        <w:spacing w:line="260" w:lineRule="auto"/>
        <w:rPr>
          <w:rFonts w:ascii="Gotham" w:eastAsia="Gill Sans MT" w:hAnsi="Gotham" w:cs="Segoe UI"/>
        </w:rPr>
      </w:pPr>
      <w:r w:rsidRPr="00E378FC">
        <w:rPr>
          <w:rFonts w:ascii="Gotham" w:eastAsia="Gill Sans MT" w:hAnsi="Gotham" w:cs="Segoe UI"/>
        </w:rPr>
        <w:t>WBO</w:t>
      </w:r>
      <w:r w:rsidR="2E15288A" w:rsidRPr="00E378FC">
        <w:rPr>
          <w:rFonts w:ascii="Gotham" w:eastAsia="Gill Sans MT" w:hAnsi="Gotham" w:cs="Segoe UI"/>
        </w:rPr>
        <w:t xml:space="preserve"> may request additional documentation</w:t>
      </w:r>
      <w:r w:rsidR="00E92A46" w:rsidRPr="00E378FC">
        <w:rPr>
          <w:rFonts w:ascii="Gotham" w:eastAsia="Gill Sans MT" w:hAnsi="Gotham" w:cs="Segoe UI"/>
        </w:rPr>
        <w:t xml:space="preserve"> (e.g., </w:t>
      </w:r>
      <w:r w:rsidR="2E15288A" w:rsidRPr="00E378FC">
        <w:rPr>
          <w:rFonts w:ascii="Gotham" w:eastAsia="Gill Sans MT" w:hAnsi="Gotham" w:cs="Segoe UI"/>
        </w:rPr>
        <w:t>engineering schematics</w:t>
      </w:r>
      <w:r w:rsidR="00E92A46" w:rsidRPr="00E378FC">
        <w:rPr>
          <w:rFonts w:ascii="Gotham" w:eastAsia="Gill Sans MT" w:hAnsi="Gotham" w:cs="Segoe UI"/>
        </w:rPr>
        <w:t>,</w:t>
      </w:r>
      <w:r w:rsidR="2E15288A" w:rsidRPr="00E378FC">
        <w:rPr>
          <w:rFonts w:ascii="Gotham" w:eastAsia="Gill Sans MT" w:hAnsi="Gotham" w:cs="Segoe UI"/>
        </w:rPr>
        <w:t xml:space="preserve"> customer activation data</w:t>
      </w:r>
      <w:r w:rsidR="00E92A46" w:rsidRPr="00E378FC">
        <w:rPr>
          <w:rFonts w:ascii="Gotham" w:eastAsia="Gill Sans MT" w:hAnsi="Gotham" w:cs="Segoe UI"/>
        </w:rPr>
        <w:t>)</w:t>
      </w:r>
      <w:r w:rsidR="2E15288A" w:rsidRPr="00E378FC">
        <w:rPr>
          <w:rFonts w:ascii="Gotham" w:eastAsia="Gill Sans MT" w:hAnsi="Gotham" w:cs="Segoe UI"/>
        </w:rPr>
        <w:t xml:space="preserve"> </w:t>
      </w:r>
      <w:r w:rsidR="00AC239E" w:rsidRPr="00E378FC">
        <w:rPr>
          <w:rFonts w:ascii="Gotham" w:eastAsia="Gill Sans MT" w:hAnsi="Gotham" w:cs="Segoe UI"/>
        </w:rPr>
        <w:t xml:space="preserve">at any time to </w:t>
      </w:r>
      <w:r w:rsidR="00B52B9A" w:rsidRPr="00E378FC">
        <w:rPr>
          <w:rFonts w:ascii="Gotham" w:eastAsia="Gill Sans MT" w:hAnsi="Gotham" w:cs="Segoe UI"/>
        </w:rPr>
        <w:t xml:space="preserve">verify </w:t>
      </w:r>
      <w:r w:rsidR="00C91958">
        <w:rPr>
          <w:rFonts w:ascii="Gotham" w:eastAsia="Gill Sans MT" w:hAnsi="Gotham" w:cs="Segoe UI"/>
        </w:rPr>
        <w:t xml:space="preserve">the </w:t>
      </w:r>
      <w:r w:rsidR="00B52B9A" w:rsidRPr="00E378FC">
        <w:rPr>
          <w:rFonts w:ascii="Gotham" w:eastAsia="Gill Sans MT" w:hAnsi="Gotham" w:cs="Segoe UI"/>
        </w:rPr>
        <w:t xml:space="preserve">reasonableness of costs </w:t>
      </w:r>
      <w:r w:rsidR="00AC239E" w:rsidRPr="00E378FC">
        <w:rPr>
          <w:rFonts w:ascii="Gotham" w:eastAsia="Gill Sans MT" w:hAnsi="Gotham" w:cs="Segoe UI"/>
        </w:rPr>
        <w:t>and subgrantees’ compliance with BEAD requirements.</w:t>
      </w:r>
      <w:r w:rsidR="00E92A46" w:rsidRPr="00E378FC">
        <w:rPr>
          <w:rFonts w:ascii="Gotham" w:eastAsia="Gill Sans MT" w:hAnsi="Gotham" w:cs="Segoe UI"/>
        </w:rPr>
        <w:t xml:space="preserve"> </w:t>
      </w:r>
      <w:r w:rsidR="3C6DA411" w:rsidRPr="00E378FC">
        <w:rPr>
          <w:rFonts w:ascii="Gotham" w:eastAsia="Gill Sans MT" w:hAnsi="Gotham" w:cs="Segoe UI"/>
        </w:rPr>
        <w:t>WBO</w:t>
      </w:r>
      <w:r w:rsidR="2E15288A" w:rsidRPr="00E378FC">
        <w:rPr>
          <w:rFonts w:ascii="Gotham" w:eastAsia="Gill Sans MT" w:hAnsi="Gotham" w:cs="Segoe UI"/>
        </w:rPr>
        <w:t xml:space="preserve"> may withhold</w:t>
      </w:r>
      <w:r w:rsidR="004C6C2F" w:rsidRPr="00E378FC">
        <w:rPr>
          <w:rFonts w:ascii="Gotham" w:eastAsia="Gill Sans MT" w:hAnsi="Gotham" w:cs="Segoe UI"/>
        </w:rPr>
        <w:t xml:space="preserve"> </w:t>
      </w:r>
      <w:r w:rsidR="00AC31BE" w:rsidRPr="00E378FC">
        <w:rPr>
          <w:rFonts w:ascii="Gotham" w:eastAsia="Gill Sans MT" w:hAnsi="Gotham" w:cs="Segoe UI"/>
        </w:rPr>
        <w:t xml:space="preserve">reimbursements </w:t>
      </w:r>
      <w:r w:rsidR="2E15288A" w:rsidRPr="00E378FC">
        <w:rPr>
          <w:rFonts w:ascii="Gotham" w:eastAsia="Gill Sans MT" w:hAnsi="Gotham" w:cs="Segoe UI"/>
        </w:rPr>
        <w:t xml:space="preserve">if </w:t>
      </w:r>
      <w:r w:rsidR="00E074D0" w:rsidRPr="00E378FC">
        <w:rPr>
          <w:rFonts w:ascii="Gotham" w:eastAsia="Gill Sans MT" w:hAnsi="Gotham" w:cs="Segoe UI"/>
        </w:rPr>
        <w:t xml:space="preserve">it determines that </w:t>
      </w:r>
      <w:r w:rsidR="2E15288A" w:rsidRPr="00E378FC">
        <w:rPr>
          <w:rFonts w:ascii="Gotham" w:eastAsia="Gill Sans MT" w:hAnsi="Gotham" w:cs="Segoe UI"/>
        </w:rPr>
        <w:t xml:space="preserve">submitted documentation is insufficient. </w:t>
      </w:r>
    </w:p>
    <w:p w14:paraId="1BFA6A7A" w14:textId="7E6D4661" w:rsidR="1C3DDB55" w:rsidRPr="00E378FC" w:rsidRDefault="00C964B9" w:rsidP="4B09F7DC">
      <w:pPr>
        <w:spacing w:line="260" w:lineRule="auto"/>
        <w:rPr>
          <w:rFonts w:ascii="Gotham" w:eastAsia="Gill Sans MT" w:hAnsi="Gotham" w:cs="Segoe UI"/>
          <w:color w:val="333333"/>
        </w:rPr>
      </w:pPr>
      <w:r w:rsidRPr="00E378FC">
        <w:rPr>
          <w:rFonts w:ascii="Gotham" w:eastAsia="Gill Sans MT" w:hAnsi="Gotham" w:cs="Segoe UI"/>
          <w:color w:val="333333"/>
        </w:rPr>
        <w:t>For terrestrial subgrants,</w:t>
      </w:r>
      <w:r w:rsidRPr="00E378FC">
        <w:rPr>
          <w:rStyle w:val="FootnoteReference"/>
          <w:rFonts w:ascii="Gotham" w:eastAsia="Gill Sans MT" w:hAnsi="Gotham" w:cs="Segoe UI"/>
          <w:color w:val="333333"/>
        </w:rPr>
        <w:footnoteReference w:id="9"/>
      </w:r>
      <w:r w:rsidRPr="00E378FC">
        <w:rPr>
          <w:rFonts w:ascii="Gotham" w:eastAsia="Gill Sans MT" w:hAnsi="Gotham" w:cs="Segoe UI"/>
          <w:color w:val="333333"/>
        </w:rPr>
        <w:t xml:space="preserve"> s</w:t>
      </w:r>
      <w:r w:rsidR="330B0697" w:rsidRPr="00E378FC">
        <w:rPr>
          <w:rFonts w:ascii="Gotham" w:eastAsia="Gill Sans MT" w:hAnsi="Gotham" w:cs="Segoe UI"/>
          <w:color w:val="333333"/>
        </w:rPr>
        <w:t xml:space="preserve">ubgrantees are responsible for maintaining </w:t>
      </w:r>
      <w:r w:rsidR="00F72743" w:rsidRPr="00E378FC">
        <w:rPr>
          <w:rFonts w:ascii="Gotham" w:eastAsia="Gill Sans MT" w:hAnsi="Gotham" w:cs="Segoe UI"/>
          <w:color w:val="333333"/>
        </w:rPr>
        <w:t>l</w:t>
      </w:r>
      <w:r w:rsidR="330B0697" w:rsidRPr="00E378FC">
        <w:rPr>
          <w:rFonts w:ascii="Gotham" w:eastAsia="Gill Sans MT" w:hAnsi="Gotham" w:cs="Segoe UI"/>
          <w:color w:val="333333"/>
        </w:rPr>
        <w:t xml:space="preserve">etters of </w:t>
      </w:r>
      <w:r w:rsidR="00F72743" w:rsidRPr="00E378FC">
        <w:rPr>
          <w:rFonts w:ascii="Gotham" w:eastAsia="Gill Sans MT" w:hAnsi="Gotham" w:cs="Segoe UI"/>
          <w:color w:val="333333"/>
        </w:rPr>
        <w:t>c</w:t>
      </w:r>
      <w:r w:rsidR="330B0697" w:rsidRPr="00E378FC">
        <w:rPr>
          <w:rFonts w:ascii="Gotham" w:eastAsia="Gill Sans MT" w:hAnsi="Gotham" w:cs="Segoe UI"/>
          <w:color w:val="333333"/>
        </w:rPr>
        <w:t>redit or surety/performance bond coverage and monitoring compliance until 100</w:t>
      </w:r>
      <w:r w:rsidR="008C1584" w:rsidRPr="00E378FC">
        <w:rPr>
          <w:rFonts w:ascii="Gotham" w:eastAsia="Gill Sans MT" w:hAnsi="Gotham" w:cs="Segoe UI"/>
          <w:color w:val="333333"/>
        </w:rPr>
        <w:t xml:space="preserve"> percent</w:t>
      </w:r>
      <w:r w:rsidR="330B0697" w:rsidRPr="00E378FC">
        <w:rPr>
          <w:rFonts w:ascii="Gotham" w:eastAsia="Gill Sans MT" w:hAnsi="Gotham" w:cs="Segoe UI"/>
          <w:color w:val="333333"/>
        </w:rPr>
        <w:t xml:space="preserve"> of project locations are built out or the period of performance ends.</w:t>
      </w:r>
      <w:r w:rsidR="0A8C133B" w:rsidRPr="00E378FC">
        <w:rPr>
          <w:rFonts w:ascii="Gotham" w:eastAsia="Gill Sans MT" w:hAnsi="Gotham" w:cs="Segoe UI"/>
          <w:color w:val="333333"/>
        </w:rPr>
        <w:t xml:space="preserve"> </w:t>
      </w:r>
      <w:r w:rsidR="009A1F7A" w:rsidRPr="00E378FC">
        <w:rPr>
          <w:rFonts w:ascii="Gotham" w:eastAsia="Gill Sans MT" w:hAnsi="Gotham" w:cs="Segoe UI"/>
          <w:color w:val="333333"/>
        </w:rPr>
        <w:t xml:space="preserve">For LEO Capacity Subgrants, subgrantees must maintain their letters of credit for at least four years after the date of certification </w:t>
      </w:r>
      <w:r w:rsidR="00A92DFB" w:rsidRPr="00E378FC">
        <w:rPr>
          <w:rFonts w:ascii="Gotham" w:eastAsia="Gill Sans MT" w:hAnsi="Gotham" w:cs="Segoe UI"/>
          <w:color w:val="333333"/>
        </w:rPr>
        <w:t xml:space="preserve">that broadband service can be initiated to all BEAD locations in their projects. </w:t>
      </w:r>
      <w:r w:rsidR="0A8C133B" w:rsidRPr="00E378FC">
        <w:rPr>
          <w:rFonts w:ascii="Gotham" w:eastAsia="Gill Sans MT" w:hAnsi="Gotham" w:cs="Segoe UI"/>
          <w:color w:val="333333"/>
        </w:rPr>
        <w:t xml:space="preserve">Letters of </w:t>
      </w:r>
      <w:r w:rsidR="00F72743" w:rsidRPr="00E378FC">
        <w:rPr>
          <w:rFonts w:ascii="Gotham" w:eastAsia="Gill Sans MT" w:hAnsi="Gotham" w:cs="Segoe UI"/>
          <w:color w:val="333333"/>
        </w:rPr>
        <w:t>c</w:t>
      </w:r>
      <w:r w:rsidR="0A8C133B" w:rsidRPr="00E378FC">
        <w:rPr>
          <w:rFonts w:ascii="Gotham" w:eastAsia="Gill Sans MT" w:hAnsi="Gotham" w:cs="Segoe UI"/>
          <w:color w:val="333333"/>
        </w:rPr>
        <w:t xml:space="preserve">redit or surety/performance bond coverage may be reduced based on milestone completion, as determined by </w:t>
      </w:r>
      <w:r w:rsidR="31E4E6C5" w:rsidRPr="00E378FC">
        <w:rPr>
          <w:rFonts w:ascii="Gotham" w:eastAsia="Gill Sans MT" w:hAnsi="Gotham" w:cs="Segoe UI"/>
          <w:color w:val="333333"/>
        </w:rPr>
        <w:t>WBO</w:t>
      </w:r>
      <w:r w:rsidR="1A41D3BB" w:rsidRPr="00E378FC">
        <w:rPr>
          <w:rFonts w:ascii="Gotham" w:eastAsia="Gill Sans MT" w:hAnsi="Gotham" w:cs="Segoe UI"/>
          <w:color w:val="333333"/>
        </w:rPr>
        <w:t>.</w:t>
      </w:r>
      <w:r w:rsidR="1C3DDB55" w:rsidRPr="00E378FC">
        <w:rPr>
          <w:rFonts w:ascii="Gotham" w:eastAsia="Gill Sans MT" w:hAnsi="Gotham" w:cs="Segoe UI"/>
          <w:color w:val="333333"/>
          <w:vertAlign w:val="superscript"/>
        </w:rPr>
        <w:footnoteReference w:id="10"/>
      </w:r>
    </w:p>
    <w:p w14:paraId="168992CF" w14:textId="56B00EC8" w:rsidR="00A746C5" w:rsidRPr="00E378FC" w:rsidRDefault="00A746C5" w:rsidP="002E0DD9">
      <w:pPr>
        <w:spacing w:line="260" w:lineRule="auto"/>
        <w:rPr>
          <w:rFonts w:ascii="Gotham" w:eastAsia="Gill Sans MT" w:hAnsi="Gotham" w:cs="Segoe UI"/>
        </w:rPr>
      </w:pPr>
      <w:r w:rsidRPr="00E378FC">
        <w:rPr>
          <w:rFonts w:ascii="Gotham" w:eastAsia="Gill Sans MT" w:hAnsi="Gotham" w:cs="Segoe UI"/>
        </w:rPr>
        <w:t xml:space="preserve">Details about </w:t>
      </w:r>
      <w:r w:rsidR="31E4E6C5" w:rsidRPr="00E378FC">
        <w:rPr>
          <w:rFonts w:ascii="Gotham" w:eastAsia="Gill Sans MT" w:hAnsi="Gotham" w:cs="Segoe UI"/>
        </w:rPr>
        <w:t>WBO</w:t>
      </w:r>
      <w:r w:rsidRPr="00E378FC">
        <w:rPr>
          <w:rFonts w:ascii="Gotham" w:eastAsia="Gill Sans MT" w:hAnsi="Gotham" w:cs="Segoe UI"/>
        </w:rPr>
        <w:t>’s BEAD Program subgrant reimbursement process are in Section</w:t>
      </w:r>
      <w:r w:rsidR="001A690C" w:rsidRPr="00E378FC">
        <w:rPr>
          <w:rFonts w:ascii="Gotham" w:eastAsia="Gill Sans MT" w:hAnsi="Gotham" w:cs="Segoe UI"/>
        </w:rPr>
        <w:t xml:space="preserve"> </w:t>
      </w:r>
      <w:r w:rsidRPr="00E378FC">
        <w:rPr>
          <w:rFonts w:ascii="Gotham" w:eastAsia="Gill Sans MT" w:hAnsi="Gotham" w:cs="Segoe UI"/>
        </w:rPr>
        <w:fldChar w:fldCharType="begin"/>
      </w:r>
      <w:r w:rsidRPr="00E378FC">
        <w:rPr>
          <w:rFonts w:ascii="Gotham" w:eastAsia="Gill Sans MT" w:hAnsi="Gotham" w:cs="Segoe UI"/>
        </w:rPr>
        <w:instrText xml:space="preserve"> REF _Ref216944023 \r \h </w:instrText>
      </w:r>
      <w:r w:rsidR="00E378FC">
        <w:rPr>
          <w:rFonts w:ascii="Gotham" w:eastAsia="Gill Sans MT" w:hAnsi="Gotham" w:cs="Segoe UI"/>
        </w:rPr>
        <w:instrText xml:space="preserve"> \* MERGEFORMAT </w:instrText>
      </w:r>
      <w:r w:rsidRPr="00E378FC">
        <w:rPr>
          <w:rFonts w:ascii="Gotham" w:eastAsia="Gill Sans MT" w:hAnsi="Gotham" w:cs="Segoe UI"/>
        </w:rPr>
      </w:r>
      <w:r w:rsidRPr="00E378FC">
        <w:rPr>
          <w:rFonts w:ascii="Gotham" w:eastAsia="Gill Sans MT" w:hAnsi="Gotham" w:cs="Segoe UI"/>
        </w:rPr>
        <w:fldChar w:fldCharType="separate"/>
      </w:r>
      <w:r w:rsidR="001A690C" w:rsidRPr="00E378FC">
        <w:rPr>
          <w:rFonts w:ascii="Gotham" w:eastAsia="Gill Sans MT" w:hAnsi="Gotham" w:cs="Segoe UI"/>
        </w:rPr>
        <w:t>6</w:t>
      </w:r>
      <w:r w:rsidRPr="00E378FC">
        <w:rPr>
          <w:rFonts w:ascii="Gotham" w:eastAsia="Gill Sans MT" w:hAnsi="Gotham" w:cs="Segoe UI"/>
        </w:rPr>
        <w:fldChar w:fldCharType="end"/>
      </w:r>
      <w:r w:rsidRPr="00E378FC">
        <w:rPr>
          <w:rFonts w:ascii="Gotham" w:eastAsia="Gill Sans MT" w:hAnsi="Gotham" w:cs="Segoe UI"/>
        </w:rPr>
        <w:t>.</w:t>
      </w:r>
    </w:p>
    <w:p w14:paraId="2B7F8964" w14:textId="38BECAB5" w:rsidR="451656B7" w:rsidRPr="00A102B2" w:rsidRDefault="3DB5C814" w:rsidP="00430CC2">
      <w:pPr>
        <w:pStyle w:val="Heading2"/>
        <w:rPr>
          <w:rFonts w:ascii="Gotham" w:hAnsi="Gotham" w:cs="Segoe UI"/>
          <w:color w:val="427D81"/>
        </w:rPr>
      </w:pPr>
      <w:bookmarkStart w:id="43" w:name="_Toc227421302"/>
      <w:r w:rsidRPr="00A102B2">
        <w:rPr>
          <w:rFonts w:ascii="Gotham" w:hAnsi="Gotham" w:cs="Segoe UI"/>
          <w:color w:val="427D81"/>
        </w:rPr>
        <w:t>A Word on BEAD Deployment Timelines</w:t>
      </w:r>
      <w:bookmarkEnd w:id="43"/>
    </w:p>
    <w:p w14:paraId="5EC027AE" w14:textId="0366D6B2" w:rsidR="008869A3" w:rsidRDefault="00870964" w:rsidP="002E0DD9">
      <w:pPr>
        <w:spacing w:line="260" w:lineRule="auto"/>
        <w:rPr>
          <w:rFonts w:ascii="Gotham" w:eastAsia="Gill Sans MT" w:hAnsi="Gotham" w:cs="Segoe UI"/>
        </w:rPr>
      </w:pPr>
      <w:r>
        <w:rPr>
          <w:rFonts w:ascii="Gotham" w:eastAsia="Gill Sans MT" w:hAnsi="Gotham" w:cs="Segoe UI"/>
        </w:rPr>
        <w:t>Subgrantees have a period of</w:t>
      </w:r>
      <w:r w:rsidR="00A241B2">
        <w:rPr>
          <w:rFonts w:ascii="Gotham" w:eastAsia="Gill Sans MT" w:hAnsi="Gotham" w:cs="Segoe UI"/>
        </w:rPr>
        <w:t xml:space="preserve"> </w:t>
      </w:r>
      <w:r w:rsidR="00A241B2" w:rsidRPr="00E378FC">
        <w:rPr>
          <w:rFonts w:ascii="Gotham" w:eastAsia="Gill Sans MT" w:hAnsi="Gotham" w:cs="Segoe UI"/>
        </w:rPr>
        <w:t>four years</w:t>
      </w:r>
      <w:r>
        <w:rPr>
          <w:rFonts w:ascii="Gotham" w:eastAsia="Gill Sans MT" w:hAnsi="Gotham" w:cs="Segoe UI"/>
        </w:rPr>
        <w:t xml:space="preserve"> </w:t>
      </w:r>
      <w:r w:rsidR="00952507">
        <w:rPr>
          <w:rFonts w:ascii="Gotham" w:eastAsia="Gill Sans MT" w:hAnsi="Gotham" w:cs="Segoe UI"/>
        </w:rPr>
        <w:t xml:space="preserve">from the date of the subgrant </w:t>
      </w:r>
      <w:r>
        <w:rPr>
          <w:rFonts w:ascii="Gotham" w:eastAsia="Gill Sans MT" w:hAnsi="Gotham" w:cs="Segoe UI"/>
        </w:rPr>
        <w:t>to complete deployment</w:t>
      </w:r>
      <w:r w:rsidR="00225701">
        <w:rPr>
          <w:rFonts w:ascii="Gotham" w:eastAsia="Gill Sans MT" w:hAnsi="Gotham" w:cs="Segoe UI"/>
        </w:rPr>
        <w:t>, followed by an</w:t>
      </w:r>
      <w:r w:rsidR="00225701" w:rsidRPr="00E378FC">
        <w:rPr>
          <w:rFonts w:ascii="Gotham" w:eastAsia="Gill Sans MT" w:hAnsi="Gotham" w:cs="Segoe UI"/>
        </w:rPr>
        <w:t xml:space="preserve"> extended 10-year period of performanc</w:t>
      </w:r>
      <w:r w:rsidR="00225701">
        <w:rPr>
          <w:rFonts w:ascii="Gotham" w:eastAsia="Gill Sans MT" w:hAnsi="Gotham" w:cs="Segoe UI"/>
        </w:rPr>
        <w:t>e f</w:t>
      </w:r>
      <w:r w:rsidR="003A0721">
        <w:rPr>
          <w:rFonts w:ascii="Gotham" w:eastAsia="Gill Sans MT" w:hAnsi="Gotham" w:cs="Segoe UI"/>
        </w:rPr>
        <w:t xml:space="preserve">or </w:t>
      </w:r>
      <w:r w:rsidR="003A0721" w:rsidRPr="00E378FC">
        <w:rPr>
          <w:rFonts w:ascii="Gotham" w:eastAsia="Gill Sans MT" w:hAnsi="Gotham" w:cs="Segoe UI"/>
        </w:rPr>
        <w:t>Capacity Subgrants awarded for deployment of low-Earth orbit (LEO) projects</w:t>
      </w:r>
      <w:r w:rsidR="00410362">
        <w:rPr>
          <w:rFonts w:ascii="Gotham" w:eastAsia="Gill Sans MT" w:hAnsi="Gotham" w:cs="Segoe UI"/>
        </w:rPr>
        <w:t>.</w:t>
      </w:r>
    </w:p>
    <w:p w14:paraId="7FADF231" w14:textId="3A5B61B5" w:rsidR="0966B6FD" w:rsidRPr="00E378FC" w:rsidRDefault="4B0644B1" w:rsidP="002E0DD9">
      <w:pPr>
        <w:spacing w:line="260" w:lineRule="auto"/>
        <w:rPr>
          <w:rFonts w:ascii="Gotham" w:eastAsia="Gill Sans MT" w:hAnsi="Gotham" w:cs="Segoe UI"/>
        </w:rPr>
      </w:pPr>
      <w:r w:rsidRPr="00E378FC">
        <w:rPr>
          <w:rFonts w:ascii="Gotham" w:eastAsia="Gill Sans MT" w:hAnsi="Gotham" w:cs="Segoe UI"/>
        </w:rPr>
        <w:t xml:space="preserve">The BEAD Program deployment period </w:t>
      </w:r>
      <w:r w:rsidR="00A31BB6" w:rsidRPr="00E378FC">
        <w:rPr>
          <w:rFonts w:ascii="Gotham" w:eastAsia="Gill Sans MT" w:hAnsi="Gotham" w:cs="Segoe UI"/>
        </w:rPr>
        <w:t xml:space="preserve">for terrestrial projects </w:t>
      </w:r>
      <w:r w:rsidRPr="00E378FC">
        <w:rPr>
          <w:rFonts w:ascii="Gotham" w:eastAsia="Gill Sans MT" w:hAnsi="Gotham" w:cs="Segoe UI"/>
        </w:rPr>
        <w:t xml:space="preserve">is established at four years from the date of subgrant execution, consistent with the statutory deadline prescribed in the Infrastructure Investment and Jobs Act (IIJA). While federal regulations may permit a discretionary extension to a maximum of five years under specific circumstances, </w:t>
      </w:r>
      <w:r w:rsidR="2E4F4E4D" w:rsidRPr="00E378FC">
        <w:rPr>
          <w:rFonts w:ascii="Gotham" w:eastAsia="Gill Sans MT" w:hAnsi="Gotham" w:cs="Segoe UI"/>
        </w:rPr>
        <w:t>WBO</w:t>
      </w:r>
      <w:r w:rsidRPr="00E378FC">
        <w:rPr>
          <w:rFonts w:ascii="Gotham" w:eastAsia="Gill Sans MT" w:hAnsi="Gotham" w:cs="Segoe UI"/>
        </w:rPr>
        <w:t xml:space="preserve"> will administer the </w:t>
      </w:r>
      <w:r w:rsidR="000D01DC" w:rsidRPr="00E378FC">
        <w:rPr>
          <w:rFonts w:ascii="Gotham" w:eastAsia="Gill Sans MT" w:hAnsi="Gotham" w:cs="Segoe UI"/>
        </w:rPr>
        <w:t xml:space="preserve">deployment phase of the </w:t>
      </w:r>
      <w:r w:rsidRPr="00E378FC">
        <w:rPr>
          <w:rFonts w:ascii="Gotham" w:eastAsia="Gill Sans MT" w:hAnsi="Gotham" w:cs="Segoe UI"/>
        </w:rPr>
        <w:t xml:space="preserve">program </w:t>
      </w:r>
      <w:r w:rsidR="0026635C" w:rsidRPr="00E378FC">
        <w:rPr>
          <w:rFonts w:ascii="Gotham" w:eastAsia="Gill Sans MT" w:hAnsi="Gotham" w:cs="Segoe UI"/>
        </w:rPr>
        <w:t xml:space="preserve">and make </w:t>
      </w:r>
      <w:r w:rsidR="00F030AC" w:rsidRPr="00E378FC">
        <w:rPr>
          <w:rFonts w:ascii="Gotham" w:eastAsia="Gill Sans MT" w:hAnsi="Gotham" w:cs="Segoe UI"/>
        </w:rPr>
        <w:t>reimbursements</w:t>
      </w:r>
      <w:r w:rsidR="0026635C" w:rsidRPr="00E378FC">
        <w:rPr>
          <w:rFonts w:ascii="Gotham" w:eastAsia="Gill Sans MT" w:hAnsi="Gotham" w:cs="Segoe UI"/>
        </w:rPr>
        <w:t xml:space="preserve"> to subgrantees </w:t>
      </w:r>
      <w:r w:rsidRPr="00E378FC">
        <w:rPr>
          <w:rFonts w:ascii="Gotham" w:eastAsia="Gill Sans MT" w:hAnsi="Gotham" w:cs="Segoe UI"/>
        </w:rPr>
        <w:t xml:space="preserve">under the baseline assumption of a four-year </w:t>
      </w:r>
      <w:r w:rsidR="007F656B" w:rsidRPr="00E378FC">
        <w:rPr>
          <w:rFonts w:ascii="Gotham" w:eastAsia="Gill Sans MT" w:hAnsi="Gotham" w:cs="Segoe UI"/>
        </w:rPr>
        <w:t xml:space="preserve">deployment </w:t>
      </w:r>
      <w:r w:rsidRPr="00E378FC">
        <w:rPr>
          <w:rFonts w:ascii="Gotham" w:eastAsia="Gill Sans MT" w:hAnsi="Gotham" w:cs="Segoe UI"/>
        </w:rPr>
        <w:t>timeline. All project planning, milestone scheduling, and performance benchmarks shall be structured to achieve full deployment within this statutory period.</w:t>
      </w:r>
      <w:r w:rsidR="00422ECB" w:rsidRPr="00E378FC">
        <w:rPr>
          <w:rFonts w:ascii="Gotham" w:eastAsia="Gill Sans MT" w:hAnsi="Gotham" w:cs="Segoe UI"/>
        </w:rPr>
        <w:t xml:space="preserve"> </w:t>
      </w:r>
    </w:p>
    <w:p w14:paraId="3C547F1A" w14:textId="0BD45E75" w:rsidR="004E047F" w:rsidRPr="00E378FC" w:rsidRDefault="00C334FA" w:rsidP="002E0DD9">
      <w:pPr>
        <w:spacing w:line="260" w:lineRule="auto"/>
        <w:rPr>
          <w:rFonts w:ascii="Gotham" w:eastAsia="Gill Sans MT" w:hAnsi="Gotham" w:cs="Segoe UI"/>
        </w:rPr>
      </w:pPr>
      <w:r w:rsidRPr="00E378FC">
        <w:rPr>
          <w:rFonts w:ascii="Gotham" w:eastAsia="Gill Sans MT" w:hAnsi="Gotham" w:cs="Segoe UI"/>
        </w:rPr>
        <w:t xml:space="preserve">During the deployment phase, </w:t>
      </w:r>
      <w:r w:rsidR="009E240E" w:rsidRPr="00E378FC">
        <w:rPr>
          <w:rFonts w:ascii="Gotham" w:eastAsia="Gill Sans MT" w:hAnsi="Gotham" w:cs="Segoe UI"/>
        </w:rPr>
        <w:t>p</w:t>
      </w:r>
      <w:r w:rsidR="4B0644B1" w:rsidRPr="00E378FC">
        <w:rPr>
          <w:rFonts w:ascii="Gotham" w:eastAsia="Gill Sans MT" w:hAnsi="Gotham" w:cs="Segoe UI"/>
        </w:rPr>
        <w:t xml:space="preserve">rogram administration will utilize an integrated framework linking technical milestones, performance metrics, and reimbursement schedules. Subgrantee compensation will be contingent upon successful achievement of predetermined milestones within established timeframes, creating a direct correlation between project progress and fund </w:t>
      </w:r>
      <w:r w:rsidR="00F030AC" w:rsidRPr="00E378FC">
        <w:rPr>
          <w:rFonts w:ascii="Gotham" w:eastAsia="Gill Sans MT" w:hAnsi="Gotham" w:cs="Segoe UI"/>
        </w:rPr>
        <w:t>reimbursement</w:t>
      </w:r>
      <w:r w:rsidR="4B0644B1" w:rsidRPr="00E378FC">
        <w:rPr>
          <w:rFonts w:ascii="Gotham" w:eastAsia="Gill Sans MT" w:hAnsi="Gotham" w:cs="Segoe UI"/>
        </w:rPr>
        <w:t>.</w:t>
      </w:r>
      <w:r w:rsidR="009E240E" w:rsidRPr="00E378FC">
        <w:rPr>
          <w:rFonts w:ascii="Gotham" w:eastAsia="Gill Sans MT" w:hAnsi="Gotham" w:cs="Segoe UI"/>
        </w:rPr>
        <w:t xml:space="preserve"> </w:t>
      </w:r>
    </w:p>
    <w:p w14:paraId="08D5CB81" w14:textId="7EB0240D" w:rsidR="0052024B" w:rsidRPr="00E378FC" w:rsidRDefault="0052024B" w:rsidP="002E0DD9">
      <w:pPr>
        <w:spacing w:line="260" w:lineRule="auto"/>
        <w:rPr>
          <w:rFonts w:ascii="Gotham" w:eastAsia="Gill Sans MT" w:hAnsi="Gotham" w:cs="Segoe UI"/>
        </w:rPr>
      </w:pPr>
      <w:r w:rsidRPr="00E378FC">
        <w:rPr>
          <w:rFonts w:ascii="Gotham" w:eastAsia="Gill Sans MT" w:hAnsi="Gotham" w:cs="Segoe UI"/>
        </w:rPr>
        <w:t xml:space="preserve">The BEAD Program deployment period for Capacity Subgrants awarded for deployment of LEO projects is established at no more than four years from the date of subgrant execution, consistent with the statutory deadline prescribed in the Infrastructure Investment and Jobs Act (IIJA). </w:t>
      </w:r>
      <w:r w:rsidR="00AB385C" w:rsidRPr="00E378FC">
        <w:rPr>
          <w:rFonts w:ascii="Gotham" w:eastAsia="Gill Sans MT" w:hAnsi="Gotham" w:cs="Segoe UI"/>
        </w:rPr>
        <w:t>WBO</w:t>
      </w:r>
      <w:r w:rsidRPr="00E378FC">
        <w:rPr>
          <w:rFonts w:ascii="Gotham" w:eastAsia="Gill Sans MT" w:hAnsi="Gotham" w:cs="Segoe UI"/>
        </w:rPr>
        <w:t xml:space="preserve"> will administer the deployment phase of the program and make reimbursements to subgrantees under NTIA rules that allow for advance payments for milestones achieved during the deployment period. All project planning shall be structured to achieve full deployment within this statutory period of deployment.</w:t>
      </w:r>
    </w:p>
    <w:p w14:paraId="4EDF7A70" w14:textId="603CE788" w:rsidR="00FB6243" w:rsidRPr="00E378FC" w:rsidRDefault="406048FA" w:rsidP="002E0DD9">
      <w:pPr>
        <w:spacing w:line="260" w:lineRule="auto"/>
        <w:rPr>
          <w:rFonts w:ascii="Gotham" w:eastAsia="Gill Sans MT" w:hAnsi="Gotham" w:cs="Segoe UI"/>
        </w:rPr>
      </w:pPr>
      <w:r w:rsidRPr="00E378FC">
        <w:rPr>
          <w:rFonts w:ascii="Gotham" w:eastAsia="Gill Sans MT" w:hAnsi="Gotham" w:cs="Segoe UI"/>
        </w:rPr>
        <w:t xml:space="preserve">For LEO Capacity Subgrants, </w:t>
      </w:r>
      <w:r w:rsidR="00AB385C" w:rsidRPr="00E378FC">
        <w:rPr>
          <w:rFonts w:ascii="Gotham" w:eastAsia="Gill Sans MT" w:hAnsi="Gotham" w:cs="Segoe UI"/>
        </w:rPr>
        <w:t>WBO</w:t>
      </w:r>
      <w:r w:rsidR="00FB6243" w:rsidRPr="00E378FC">
        <w:rPr>
          <w:rFonts w:ascii="Gotham" w:eastAsia="Gill Sans MT" w:hAnsi="Gotham" w:cs="Segoe UI"/>
        </w:rPr>
        <w:t xml:space="preserve"> will make reimbursements and confirm subgrantees’ compliance with BEAD service and performance requirements for the BEAD Program’s extended 10-year period of performance.</w:t>
      </w:r>
      <w:r w:rsidR="00FB6243" w:rsidRPr="00E378FC">
        <w:rPr>
          <w:rStyle w:val="FootnoteReference"/>
          <w:rFonts w:ascii="Gotham" w:eastAsia="Gill Sans MT" w:hAnsi="Gotham" w:cs="Segoe UI"/>
        </w:rPr>
        <w:footnoteReference w:id="11"/>
      </w:r>
      <w:r w:rsidR="00FB6243" w:rsidRPr="00E378FC">
        <w:rPr>
          <w:rFonts w:ascii="Gotham" w:eastAsia="Gill Sans MT" w:hAnsi="Gotham" w:cs="Segoe UI"/>
        </w:rPr>
        <w:t xml:space="preserve"> These reimbursements will include semi-annual reimbursements in equal amounts that will continue through the extended 10-year period of performance, contingent upon verification of BEAD-qualifying service to all BSLs, including the ability to activate service within 10 days at no additional cost to the subscriber, and subgrantees’ continued compliance with BEAD performance and program requirements.</w:t>
      </w:r>
    </w:p>
    <w:p w14:paraId="00A1D722" w14:textId="765C5F30" w:rsidR="006C3862" w:rsidRPr="00E378FC" w:rsidRDefault="1E1FE46C" w:rsidP="002E0DD9">
      <w:pPr>
        <w:spacing w:line="260" w:lineRule="auto"/>
        <w:rPr>
          <w:rFonts w:ascii="Gotham" w:eastAsia="Gill Sans MT" w:hAnsi="Gotham" w:cs="Segoe UI"/>
        </w:rPr>
      </w:pPr>
      <w:r w:rsidRPr="00E378FC">
        <w:rPr>
          <w:rFonts w:ascii="Gotham" w:eastAsia="Gill Sans MT" w:hAnsi="Gotham" w:cs="Segoe UI"/>
        </w:rPr>
        <w:t>WBO</w:t>
      </w:r>
      <w:r w:rsidR="4B0644B1" w:rsidRPr="00E378FC">
        <w:rPr>
          <w:rFonts w:ascii="Gotham" w:eastAsia="Gill Sans MT" w:hAnsi="Gotham" w:cs="Segoe UI"/>
        </w:rPr>
        <w:t xml:space="preserve"> will implement a continuous risk assessment protocol to evaluate subgrantee capacity and performance trajectory throughout the grant period. Any evidence suggesting that a subgrantee may be unable to achieve complete project deployment within the four-year statutory timeframe </w:t>
      </w:r>
      <w:r w:rsidR="00780498" w:rsidRPr="00E378FC">
        <w:rPr>
          <w:rFonts w:ascii="Gotham" w:eastAsia="Gill Sans MT" w:hAnsi="Gotham" w:cs="Segoe UI"/>
        </w:rPr>
        <w:t xml:space="preserve">(and, for LEO subgrantees, evidence suggesting they may be unable to continue to provide service for the extended 10-year period of performance) </w:t>
      </w:r>
      <w:r w:rsidR="4B0644B1" w:rsidRPr="00E378FC">
        <w:rPr>
          <w:rFonts w:ascii="Gotham" w:eastAsia="Gill Sans MT" w:hAnsi="Gotham" w:cs="Segoe UI"/>
        </w:rPr>
        <w:t xml:space="preserve">will </w:t>
      </w:r>
      <w:r w:rsidR="17D9642C" w:rsidRPr="00E378FC">
        <w:rPr>
          <w:rFonts w:ascii="Gotham" w:eastAsia="Gill Sans MT" w:hAnsi="Gotham" w:cs="Segoe UI"/>
        </w:rPr>
        <w:t>lead to</w:t>
      </w:r>
      <w:r w:rsidR="4B0644B1" w:rsidRPr="00E378FC">
        <w:rPr>
          <w:rFonts w:ascii="Gotham" w:eastAsia="Gill Sans MT" w:hAnsi="Gotham" w:cs="Segoe UI"/>
        </w:rPr>
        <w:t xml:space="preserve"> a formal risk evaluation. </w:t>
      </w:r>
    </w:p>
    <w:p w14:paraId="3A4ECFB5" w14:textId="4CFB2566" w:rsidR="00B35DEB" w:rsidRPr="00E378FC" w:rsidRDefault="4B0644B1" w:rsidP="002E0DD9">
      <w:pPr>
        <w:spacing w:line="260" w:lineRule="auto"/>
        <w:rPr>
          <w:rFonts w:ascii="Gotham" w:eastAsia="Gill Sans MT" w:hAnsi="Gotham" w:cs="Segoe UI"/>
        </w:rPr>
      </w:pPr>
      <w:r w:rsidRPr="00E378FC">
        <w:rPr>
          <w:rFonts w:ascii="Gotham" w:eastAsia="Gill Sans MT" w:hAnsi="Gotham" w:cs="Segoe UI"/>
        </w:rPr>
        <w:t>Th</w:t>
      </w:r>
      <w:r w:rsidR="00B07819" w:rsidRPr="00E378FC">
        <w:rPr>
          <w:rFonts w:ascii="Gotham" w:eastAsia="Gill Sans MT" w:hAnsi="Gotham" w:cs="Segoe UI"/>
        </w:rPr>
        <w:t>e risk</w:t>
      </w:r>
      <w:r w:rsidRPr="00E378FC">
        <w:rPr>
          <w:rFonts w:ascii="Gotham" w:eastAsia="Gill Sans MT" w:hAnsi="Gotham" w:cs="Segoe UI"/>
        </w:rPr>
        <w:t xml:space="preserve"> assessment</w:t>
      </w:r>
      <w:r w:rsidR="00B07819" w:rsidRPr="00E378FC">
        <w:rPr>
          <w:rFonts w:ascii="Gotham" w:eastAsia="Gill Sans MT" w:hAnsi="Gotham" w:cs="Segoe UI"/>
        </w:rPr>
        <w:t xml:space="preserve"> and evaluation</w:t>
      </w:r>
      <w:r w:rsidRPr="00E378FC">
        <w:rPr>
          <w:rFonts w:ascii="Gotham" w:eastAsia="Gill Sans MT" w:hAnsi="Gotham" w:cs="Segoe UI"/>
        </w:rPr>
        <w:t xml:space="preserve"> may result in corrective action plans, increased reporting requirements, </w:t>
      </w:r>
      <w:r w:rsidR="008F7661" w:rsidRPr="00E378FC">
        <w:rPr>
          <w:rFonts w:ascii="Gotham" w:eastAsia="Gill Sans MT" w:hAnsi="Gotham" w:cs="Segoe UI"/>
        </w:rPr>
        <w:t xml:space="preserve">or </w:t>
      </w:r>
      <w:r w:rsidRPr="00E378FC">
        <w:rPr>
          <w:rFonts w:ascii="Gotham" w:eastAsia="Gill Sans MT" w:hAnsi="Gotham" w:cs="Segoe UI"/>
        </w:rPr>
        <w:t>technical assistance interventions</w:t>
      </w:r>
      <w:r w:rsidR="008B378F" w:rsidRPr="00E378FC">
        <w:rPr>
          <w:rFonts w:ascii="Gotham" w:eastAsia="Gill Sans MT" w:hAnsi="Gotham" w:cs="Segoe UI"/>
        </w:rPr>
        <w:t xml:space="preserve">. </w:t>
      </w:r>
      <w:r w:rsidR="1E1FE46C" w:rsidRPr="00E378FC">
        <w:rPr>
          <w:rFonts w:ascii="Gotham" w:eastAsia="Gill Sans MT" w:hAnsi="Gotham" w:cs="Segoe UI"/>
        </w:rPr>
        <w:t>WBO</w:t>
      </w:r>
      <w:r w:rsidR="008B378F" w:rsidRPr="00E378FC">
        <w:rPr>
          <w:rFonts w:ascii="Gotham" w:eastAsia="Gill Sans MT" w:hAnsi="Gotham" w:cs="Segoe UI"/>
        </w:rPr>
        <w:t xml:space="preserve"> </w:t>
      </w:r>
      <w:r w:rsidR="00F40C70" w:rsidRPr="00E378FC">
        <w:rPr>
          <w:rFonts w:ascii="Gotham" w:eastAsia="Gill Sans MT" w:hAnsi="Gotham" w:cs="Segoe UI"/>
        </w:rPr>
        <w:t xml:space="preserve">may suspend reimbursement until </w:t>
      </w:r>
      <w:r w:rsidR="000B52F1" w:rsidRPr="00E378FC">
        <w:rPr>
          <w:rFonts w:ascii="Gotham" w:eastAsia="Gill Sans MT" w:hAnsi="Gotham" w:cs="Segoe UI"/>
        </w:rPr>
        <w:t>corrective actions have been completed</w:t>
      </w:r>
      <w:r w:rsidR="008F7661" w:rsidRPr="00E378FC">
        <w:rPr>
          <w:rFonts w:ascii="Gotham" w:eastAsia="Gill Sans MT" w:hAnsi="Gotham" w:cs="Segoe UI"/>
        </w:rPr>
        <w:t xml:space="preserve">. If </w:t>
      </w:r>
      <w:r w:rsidR="7029D416" w:rsidRPr="00E378FC">
        <w:rPr>
          <w:rFonts w:ascii="Gotham" w:eastAsia="Gill Sans MT" w:hAnsi="Gotham" w:cs="Segoe UI"/>
        </w:rPr>
        <w:t>WBO</w:t>
      </w:r>
      <w:r w:rsidR="008F7661" w:rsidRPr="00E378FC">
        <w:rPr>
          <w:rFonts w:ascii="Gotham" w:eastAsia="Gill Sans MT" w:hAnsi="Gotham" w:cs="Segoe UI"/>
        </w:rPr>
        <w:t xml:space="preserve"> determines </w:t>
      </w:r>
      <w:r w:rsidR="008B378F" w:rsidRPr="00E378FC">
        <w:rPr>
          <w:rFonts w:ascii="Gotham" w:eastAsia="Gill Sans MT" w:hAnsi="Gotham" w:cs="Segoe UI"/>
        </w:rPr>
        <w:t xml:space="preserve">a </w:t>
      </w:r>
      <w:r w:rsidR="00BD5A82" w:rsidRPr="00E378FC">
        <w:rPr>
          <w:rFonts w:ascii="Gotham" w:eastAsia="Gill Sans MT" w:hAnsi="Gotham" w:cs="Segoe UI"/>
        </w:rPr>
        <w:t xml:space="preserve">subgrantee is </w:t>
      </w:r>
      <w:r w:rsidR="00D30707" w:rsidRPr="00E378FC">
        <w:rPr>
          <w:rFonts w:ascii="Gotham" w:eastAsia="Gill Sans MT" w:hAnsi="Gotham" w:cs="Segoe UI"/>
        </w:rPr>
        <w:t xml:space="preserve">unable to </w:t>
      </w:r>
      <w:r w:rsidR="00C354A1" w:rsidRPr="00E378FC">
        <w:rPr>
          <w:rFonts w:ascii="Gotham" w:eastAsia="Gill Sans MT" w:hAnsi="Gotham" w:cs="Segoe UI"/>
        </w:rPr>
        <w:t xml:space="preserve">remediate the risks through successful execution of </w:t>
      </w:r>
      <w:r w:rsidR="00140360" w:rsidRPr="00E378FC">
        <w:rPr>
          <w:rFonts w:ascii="Gotham" w:eastAsia="Gill Sans MT" w:hAnsi="Gotham" w:cs="Segoe UI"/>
        </w:rPr>
        <w:t>corrective actions</w:t>
      </w:r>
      <w:r w:rsidR="008F7661" w:rsidRPr="00E378FC">
        <w:rPr>
          <w:rFonts w:ascii="Gotham" w:eastAsia="Gill Sans MT" w:hAnsi="Gotham" w:cs="Segoe UI"/>
        </w:rPr>
        <w:t xml:space="preserve">, </w:t>
      </w:r>
      <w:r w:rsidR="7029D416" w:rsidRPr="00E378FC">
        <w:rPr>
          <w:rFonts w:ascii="Gotham" w:eastAsia="Gill Sans MT" w:hAnsi="Gotham" w:cs="Segoe UI"/>
        </w:rPr>
        <w:t>WBO</w:t>
      </w:r>
      <w:r w:rsidR="00120797" w:rsidRPr="00E378FC">
        <w:rPr>
          <w:rFonts w:ascii="Gotham" w:eastAsia="Gill Sans MT" w:hAnsi="Gotham" w:cs="Segoe UI"/>
        </w:rPr>
        <w:t xml:space="preserve"> </w:t>
      </w:r>
      <w:r w:rsidR="00BC46C0" w:rsidRPr="00E378FC">
        <w:rPr>
          <w:rFonts w:ascii="Gotham" w:eastAsia="Gill Sans MT" w:hAnsi="Gotham" w:cs="Segoe UI"/>
        </w:rPr>
        <w:t xml:space="preserve">may pursue </w:t>
      </w:r>
      <w:r w:rsidR="00780767" w:rsidRPr="00E378FC">
        <w:rPr>
          <w:rFonts w:ascii="Gotham" w:eastAsia="Gill Sans MT" w:hAnsi="Gotham" w:cs="Segoe UI"/>
        </w:rPr>
        <w:t xml:space="preserve">enforcement actions, including </w:t>
      </w:r>
      <w:r w:rsidRPr="00E378FC">
        <w:rPr>
          <w:rFonts w:ascii="Gotham" w:eastAsia="Gill Sans MT" w:hAnsi="Gotham" w:cs="Segoe UI"/>
        </w:rPr>
        <w:t>potential grant modifications</w:t>
      </w:r>
      <w:r w:rsidR="004B5BE1" w:rsidRPr="00E378FC">
        <w:rPr>
          <w:rFonts w:ascii="Gotham" w:eastAsia="Gill Sans MT" w:hAnsi="Gotham" w:cs="Segoe UI"/>
        </w:rPr>
        <w:t xml:space="preserve"> and</w:t>
      </w:r>
      <w:r w:rsidR="00715DE5" w:rsidRPr="00E378FC">
        <w:rPr>
          <w:rFonts w:ascii="Gotham" w:eastAsia="Gill Sans MT" w:hAnsi="Gotham" w:cs="Segoe UI"/>
        </w:rPr>
        <w:t xml:space="preserve"> </w:t>
      </w:r>
      <w:proofErr w:type="spellStart"/>
      <w:r w:rsidR="00715DE5" w:rsidRPr="00E378FC">
        <w:rPr>
          <w:rFonts w:ascii="Gotham" w:eastAsia="Gill Sans MT" w:hAnsi="Gotham" w:cs="Segoe UI"/>
        </w:rPr>
        <w:t>clawbacks</w:t>
      </w:r>
      <w:proofErr w:type="spellEnd"/>
      <w:r w:rsidR="004B5BE1" w:rsidRPr="00E378FC">
        <w:rPr>
          <w:rFonts w:ascii="Gotham" w:eastAsia="Gill Sans MT" w:hAnsi="Gotham" w:cs="Segoe UI"/>
        </w:rPr>
        <w:t xml:space="preserve"> of </w:t>
      </w:r>
      <w:r w:rsidR="00F030AC" w:rsidRPr="00E378FC">
        <w:rPr>
          <w:rFonts w:ascii="Gotham" w:eastAsia="Gill Sans MT" w:hAnsi="Gotham" w:cs="Segoe UI"/>
        </w:rPr>
        <w:t xml:space="preserve">reimbursed </w:t>
      </w:r>
      <w:r w:rsidR="004B5BE1" w:rsidRPr="00E378FC">
        <w:rPr>
          <w:rFonts w:ascii="Gotham" w:eastAsia="Gill Sans MT" w:hAnsi="Gotham" w:cs="Segoe UI"/>
        </w:rPr>
        <w:t>funds</w:t>
      </w:r>
      <w:r w:rsidR="00120797" w:rsidRPr="00E378FC">
        <w:rPr>
          <w:rFonts w:ascii="Gotham" w:eastAsia="Gill Sans MT" w:hAnsi="Gotham" w:cs="Segoe UI"/>
        </w:rPr>
        <w:t>,</w:t>
      </w:r>
      <w:r w:rsidRPr="00E378FC">
        <w:rPr>
          <w:rFonts w:ascii="Gotham" w:eastAsia="Gill Sans MT" w:hAnsi="Gotham" w:cs="Segoe UI"/>
        </w:rPr>
        <w:t xml:space="preserve"> to ensure optimal utilization of BEAD resources and </w:t>
      </w:r>
      <w:r w:rsidR="00490652" w:rsidRPr="00E378FC">
        <w:rPr>
          <w:rFonts w:ascii="Gotham" w:eastAsia="Gill Sans MT" w:hAnsi="Gotham" w:cs="Segoe UI"/>
        </w:rPr>
        <w:t xml:space="preserve">subgrantees’ </w:t>
      </w:r>
      <w:r w:rsidRPr="00E378FC">
        <w:rPr>
          <w:rFonts w:ascii="Gotham" w:eastAsia="Gill Sans MT" w:hAnsi="Gotham" w:cs="Segoe UI"/>
        </w:rPr>
        <w:t xml:space="preserve">compliance with </w:t>
      </w:r>
      <w:r w:rsidR="76BDF8FE" w:rsidRPr="00E378FC">
        <w:rPr>
          <w:rFonts w:ascii="Gotham" w:eastAsia="Gill Sans MT" w:hAnsi="Gotham" w:cs="Segoe UI"/>
        </w:rPr>
        <w:t xml:space="preserve">statutory </w:t>
      </w:r>
      <w:r w:rsidRPr="00E378FC">
        <w:rPr>
          <w:rFonts w:ascii="Gotham" w:eastAsia="Gill Sans MT" w:hAnsi="Gotham" w:cs="Segoe UI"/>
        </w:rPr>
        <w:t xml:space="preserve">timelines. </w:t>
      </w:r>
    </w:p>
    <w:p w14:paraId="40AA1E7D" w14:textId="59D68A9A" w:rsidR="1F79BA71" w:rsidRPr="00E378FC" w:rsidRDefault="4B0644B1" w:rsidP="002E0DD9">
      <w:pPr>
        <w:spacing w:line="260" w:lineRule="auto"/>
        <w:rPr>
          <w:rFonts w:ascii="Gotham" w:eastAsia="Gill Sans MT" w:hAnsi="Gotham" w:cs="Segoe UI"/>
        </w:rPr>
      </w:pPr>
      <w:r w:rsidRPr="00E378FC">
        <w:rPr>
          <w:rFonts w:ascii="Gotham" w:eastAsia="Gill Sans MT" w:hAnsi="Gotham" w:cs="Segoe UI"/>
        </w:rPr>
        <w:t>Subgrantees are expected to maintain project schedules that demonstrate consistent progress toward full completion within the established four-year deployment window.</w:t>
      </w:r>
      <w:r w:rsidR="00FC546C" w:rsidRPr="00E378FC">
        <w:rPr>
          <w:rFonts w:ascii="Gotham" w:eastAsia="Gill Sans MT" w:hAnsi="Gotham" w:cs="Segoe UI"/>
        </w:rPr>
        <w:t xml:space="preserve"> </w:t>
      </w:r>
      <w:r w:rsidR="00EC7ECE" w:rsidRPr="00E378FC">
        <w:rPr>
          <w:rFonts w:ascii="Gotham" w:eastAsia="Gill Sans MT" w:hAnsi="Gotham" w:cs="Segoe UI"/>
        </w:rPr>
        <w:t xml:space="preserve">LEO subgrantees are also expected to demonstrate the capacity to provide service over the extended period of performance. </w:t>
      </w:r>
      <w:r w:rsidR="00FC546C" w:rsidRPr="00E378FC">
        <w:rPr>
          <w:rFonts w:ascii="Gotham" w:eastAsia="Gill Sans MT" w:hAnsi="Gotham" w:cs="Segoe UI"/>
        </w:rPr>
        <w:t xml:space="preserve">In addition, subgrantees must ensure timely responses to and compliance with all information requests from </w:t>
      </w:r>
      <w:r w:rsidR="35964D29" w:rsidRPr="00E378FC">
        <w:rPr>
          <w:rFonts w:ascii="Gotham" w:eastAsia="Gill Sans MT" w:hAnsi="Gotham" w:cs="Segoe UI"/>
        </w:rPr>
        <w:t>WBO</w:t>
      </w:r>
      <w:r w:rsidR="00FC546C" w:rsidRPr="00E378FC">
        <w:rPr>
          <w:rFonts w:ascii="Gotham" w:eastAsia="Gill Sans MT" w:hAnsi="Gotham" w:cs="Segoe UI"/>
        </w:rPr>
        <w:t xml:space="preserve"> to avoid delays and noncompliance with federal program requirements.</w:t>
      </w:r>
    </w:p>
    <w:p w14:paraId="0BF3F092" w14:textId="09591FAF" w:rsidR="3D16A675" w:rsidRPr="00E378FC" w:rsidRDefault="00125A9A" w:rsidP="5056C074">
      <w:pPr>
        <w:spacing w:line="260" w:lineRule="auto"/>
        <w:rPr>
          <w:rFonts w:ascii="Gotham" w:eastAsia="Gill Sans MT" w:hAnsi="Gotham" w:cs="Segoe UI"/>
        </w:rPr>
      </w:pPr>
      <w:r w:rsidRPr="00E378FC">
        <w:rPr>
          <w:rFonts w:ascii="Gotham" w:eastAsia="Gill Sans MT" w:hAnsi="Gotham" w:cs="Segoe UI"/>
        </w:rPr>
        <w:t>T</w:t>
      </w:r>
      <w:r w:rsidR="3D16A675" w:rsidRPr="00E378FC">
        <w:rPr>
          <w:rFonts w:ascii="Gotham" w:eastAsia="Gill Sans MT" w:hAnsi="Gotham" w:cs="Segoe UI"/>
        </w:rPr>
        <w:t xml:space="preserve">he graphic below </w:t>
      </w:r>
      <w:r w:rsidRPr="00E378FC">
        <w:rPr>
          <w:rFonts w:ascii="Gotham" w:eastAsia="Gill Sans MT" w:hAnsi="Gotham" w:cs="Segoe UI"/>
        </w:rPr>
        <w:t xml:space="preserve">presents </w:t>
      </w:r>
      <w:r w:rsidR="3D16A675" w:rsidRPr="00E378FC">
        <w:rPr>
          <w:rFonts w:ascii="Gotham" w:eastAsia="Gill Sans MT" w:hAnsi="Gotham" w:cs="Segoe UI"/>
        </w:rPr>
        <w:t>an overview of the BEAD deployment timeline.</w:t>
      </w:r>
    </w:p>
    <w:p w14:paraId="75AEE8A6" w14:textId="29BB26A7" w:rsidR="00F72743" w:rsidRPr="00E378FC" w:rsidRDefault="00F72743" w:rsidP="007E39C7">
      <w:pPr>
        <w:pStyle w:val="Caption"/>
        <w:rPr>
          <w:rFonts w:ascii="Gotham" w:eastAsia="Gill Sans MT" w:hAnsi="Gotham" w:cs="Segoe UI"/>
        </w:rPr>
      </w:pPr>
      <w:bookmarkStart w:id="44" w:name="_Toc227421427"/>
      <w:r w:rsidRPr="00E378FC">
        <w:rPr>
          <w:rFonts w:ascii="Gotham" w:eastAsia="Gill Sans MT" w:hAnsi="Gotham" w:cs="Segoe UI"/>
        </w:rPr>
        <w:t xml:space="preserve">Figure </w:t>
      </w:r>
      <w:r w:rsidR="0078483A" w:rsidRPr="00E378FC">
        <w:rPr>
          <w:rFonts w:ascii="Gotham" w:eastAsia="Gill Sans MT" w:hAnsi="Gotham" w:cs="Segoe UI"/>
        </w:rPr>
        <w:fldChar w:fldCharType="begin"/>
      </w:r>
      <w:r w:rsidR="0078483A" w:rsidRPr="00E378FC">
        <w:rPr>
          <w:rFonts w:ascii="Gotham" w:eastAsia="Gill Sans MT" w:hAnsi="Gotham" w:cs="Segoe UI"/>
        </w:rPr>
        <w:instrText xml:space="preserve"> SEQ Figure \* ARABIC </w:instrText>
      </w:r>
      <w:r w:rsidR="0078483A" w:rsidRPr="00E378FC">
        <w:rPr>
          <w:rFonts w:ascii="Gotham" w:eastAsia="Gill Sans MT" w:hAnsi="Gotham" w:cs="Segoe UI"/>
        </w:rPr>
        <w:fldChar w:fldCharType="separate"/>
      </w:r>
      <w:r w:rsidR="00430CC2" w:rsidRPr="00E378FC">
        <w:rPr>
          <w:rFonts w:ascii="Gotham" w:eastAsia="Gill Sans MT" w:hAnsi="Gotham" w:cs="Segoe UI"/>
        </w:rPr>
        <w:t>1</w:t>
      </w:r>
      <w:r w:rsidR="0078483A" w:rsidRPr="00E378FC">
        <w:rPr>
          <w:rFonts w:ascii="Gotham" w:eastAsia="Gill Sans MT" w:hAnsi="Gotham" w:cs="Segoe UI"/>
        </w:rPr>
        <w:fldChar w:fldCharType="end"/>
      </w:r>
      <w:r w:rsidRPr="00E378FC">
        <w:rPr>
          <w:rFonts w:ascii="Gotham" w:eastAsia="Gill Sans MT" w:hAnsi="Gotham" w:cs="Segoe UI"/>
        </w:rPr>
        <w:t>: Period of Performance for LEO Capacity Subgrants and Federal Interest Period for Broadband Infrastructure Grant</w:t>
      </w:r>
      <w:r w:rsidR="00CF7E33" w:rsidRPr="00E378FC">
        <w:rPr>
          <w:rFonts w:ascii="Gotham" w:eastAsia="Gill Sans MT" w:hAnsi="Gotham" w:cs="Segoe UI"/>
        </w:rPr>
        <w:t>s</w:t>
      </w:r>
      <w:r w:rsidR="007E7329" w:rsidRPr="00E378FC">
        <w:rPr>
          <w:rFonts w:ascii="Gotham" w:eastAsia="Gill Sans MT" w:hAnsi="Gotham" w:cs="Segoe UI"/>
        </w:rPr>
        <w:t xml:space="preserve"> (Source: BEAD Restructuring Policy Notice, NTIA)</w:t>
      </w:r>
      <w:r w:rsidRPr="00E378FC">
        <w:rPr>
          <w:rStyle w:val="FootnoteReference"/>
          <w:rFonts w:ascii="Gotham" w:eastAsia="Gill Sans MT" w:hAnsi="Gotham" w:cs="Segoe UI"/>
          <w:b/>
        </w:rPr>
        <w:footnoteReference w:id="12"/>
      </w:r>
      <w:bookmarkEnd w:id="44"/>
    </w:p>
    <w:p w14:paraId="561CB8DF" w14:textId="556CD631" w:rsidR="008A1249" w:rsidRPr="00E378FC" w:rsidRDefault="00F862C0" w:rsidP="00AE1503">
      <w:pPr>
        <w:spacing w:line="260" w:lineRule="auto"/>
        <w:ind w:left="-1080" w:right="-1080"/>
        <w:jc w:val="center"/>
        <w:rPr>
          <w:rFonts w:ascii="Gotham" w:eastAsia="Gill Sans MT" w:hAnsi="Gotham" w:cs="Segoe UI"/>
          <w:b/>
        </w:rPr>
      </w:pPr>
      <w:r w:rsidRPr="00E378FC">
        <w:rPr>
          <w:rFonts w:ascii="Gotham" w:eastAsia="Gill Sans MT" w:hAnsi="Gotham" w:cs="Segoe UI"/>
          <w:b/>
          <w:bCs/>
          <w:noProof/>
        </w:rPr>
        <w:drawing>
          <wp:inline distT="0" distB="0" distL="0" distR="0" wp14:anchorId="4B61F2A3" wp14:editId="2560177B">
            <wp:extent cx="5822146" cy="2151380"/>
            <wp:effectExtent l="0" t="0" r="7620" b="1270"/>
            <wp:docPr id="469334976" name="Picture 1" descr="A timeline from NTIA showing a four-year deployment period and period of performance for LEO Capacity Subgrants and Broadband Infrastructure Subgrants, followed by a 10-year extended period of performance for LEO Capacity Subgrants or the 10-year Federal Interest Period for Other Broadband Infrastructure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34976" name="Picture 1" descr="A timeline from NTIA showing a four-year deployment period and period of performance for LEO Capacity Subgrants and Broadband Infrastructure Subgrants, followed by a 10-year extended period of performance for LEO Capacity Subgrants or the 10-year Federal Interest Period for Other Broadband Infrastructure Grants."/>
                    <pic:cNvPicPr/>
                  </pic:nvPicPr>
                  <pic:blipFill>
                    <a:blip r:embed="rId21">
                      <a:extLst>
                        <a:ext uri="{28A0092B-C50C-407E-A947-70E740481C1C}">
                          <a14:useLocalDpi xmlns:a14="http://schemas.microsoft.com/office/drawing/2010/main" val="0"/>
                        </a:ext>
                      </a:extLst>
                    </a:blip>
                    <a:stretch>
                      <a:fillRect/>
                    </a:stretch>
                  </pic:blipFill>
                  <pic:spPr>
                    <a:xfrm>
                      <a:off x="0" y="0"/>
                      <a:ext cx="5822146" cy="2151380"/>
                    </a:xfrm>
                    <a:prstGeom prst="rect">
                      <a:avLst/>
                    </a:prstGeom>
                  </pic:spPr>
                </pic:pic>
              </a:graphicData>
            </a:graphic>
          </wp:inline>
        </w:drawing>
      </w:r>
      <w:r w:rsidR="008A1249" w:rsidRPr="00E378FC">
        <w:rPr>
          <w:rFonts w:ascii="Gotham" w:eastAsia="Gill Sans MT" w:hAnsi="Gotham" w:cs="Segoe UI"/>
          <w:b/>
        </w:rPr>
        <w:t xml:space="preserve"> </w:t>
      </w:r>
    </w:p>
    <w:p w14:paraId="53ADEA0D" w14:textId="35E7F036" w:rsidR="002E0DD9" w:rsidRPr="00E378FC" w:rsidRDefault="002E0DD9">
      <w:pPr>
        <w:rPr>
          <w:rFonts w:ascii="Gotham" w:eastAsia="Gill Sans MT" w:hAnsi="Gotham" w:cs="Segoe UI"/>
          <w:b/>
          <w:color w:val="2E74B5" w:themeColor="accent1" w:themeShade="BF"/>
          <w:sz w:val="36"/>
          <w:szCs w:val="36"/>
        </w:rPr>
      </w:pPr>
      <w:r w:rsidRPr="00E378FC">
        <w:rPr>
          <w:rFonts w:ascii="Gotham" w:eastAsia="Gill Sans MT" w:hAnsi="Gotham" w:cs="Segoe UI"/>
        </w:rPr>
        <w:br w:type="page"/>
      </w:r>
    </w:p>
    <w:p w14:paraId="5B9D8D04" w14:textId="0B4B39B1" w:rsidR="6DDB1F62" w:rsidRPr="00E378FC" w:rsidRDefault="00FA0E81" w:rsidP="00430CC2">
      <w:pPr>
        <w:pStyle w:val="Heading1"/>
        <w:rPr>
          <w:rFonts w:ascii="Gotham" w:hAnsi="Gotham" w:cs="Segoe UI"/>
        </w:rPr>
      </w:pPr>
      <w:bookmarkStart w:id="45" w:name="_Toc227421303"/>
      <w:r w:rsidRPr="00E378FC">
        <w:rPr>
          <w:rFonts w:ascii="Gotham" w:hAnsi="Gotham" w:cs="Segoe UI"/>
        </w:rPr>
        <w:t xml:space="preserve">Key </w:t>
      </w:r>
      <w:r w:rsidR="009E3089" w:rsidRPr="00E378FC">
        <w:rPr>
          <w:rFonts w:ascii="Gotham" w:hAnsi="Gotham" w:cs="Segoe UI"/>
        </w:rPr>
        <w:t xml:space="preserve">Subgrantee </w:t>
      </w:r>
      <w:r w:rsidR="0A7FA0AE" w:rsidRPr="00E378FC">
        <w:rPr>
          <w:rFonts w:ascii="Gotham" w:hAnsi="Gotham" w:cs="Segoe UI"/>
        </w:rPr>
        <w:t>Requirements</w:t>
      </w:r>
      <w:bookmarkEnd w:id="45"/>
    </w:p>
    <w:p w14:paraId="40643A8B" w14:textId="30D1A6C6" w:rsidR="008C0178" w:rsidRPr="00E378FC" w:rsidRDefault="73BE5694" w:rsidP="727F447F">
      <w:pPr>
        <w:keepNext/>
        <w:keepLines/>
        <w:spacing w:line="259" w:lineRule="auto"/>
        <w:rPr>
          <w:rFonts w:ascii="Gotham" w:eastAsia="Gill Sans MT" w:hAnsi="Gotham" w:cs="Segoe UI"/>
          <w:b/>
        </w:rPr>
      </w:pPr>
      <w:r w:rsidRPr="00E378FC">
        <w:rPr>
          <w:rFonts w:ascii="Gotham" w:eastAsia="Gill Sans MT" w:hAnsi="Gotham" w:cs="Segoe UI"/>
        </w:rPr>
        <w:t xml:space="preserve">The following subsections provide an overview of </w:t>
      </w:r>
      <w:r w:rsidR="009E3089" w:rsidRPr="00E378FC">
        <w:rPr>
          <w:rFonts w:ascii="Gotham" w:eastAsia="Gill Sans MT" w:hAnsi="Gotham" w:cs="Segoe UI"/>
        </w:rPr>
        <w:t xml:space="preserve">subgrantees’ high-level </w:t>
      </w:r>
      <w:r w:rsidRPr="00E378FC">
        <w:rPr>
          <w:rFonts w:ascii="Gotham" w:eastAsia="Gill Sans MT" w:hAnsi="Gotham" w:cs="Segoe UI"/>
        </w:rPr>
        <w:t xml:space="preserve">BEAD Program requirements. </w:t>
      </w:r>
    </w:p>
    <w:p w14:paraId="4955E6E8" w14:textId="64BAF283" w:rsidR="4E07BB1C" w:rsidRPr="00E378FC" w:rsidRDefault="00C25CED" w:rsidP="00977197">
      <w:pPr>
        <w:keepNext/>
        <w:keepLines/>
        <w:spacing w:line="259" w:lineRule="auto"/>
        <w:rPr>
          <w:rFonts w:ascii="Gotham" w:eastAsia="Gill Sans MT" w:hAnsi="Gotham" w:cs="Segoe UI"/>
        </w:rPr>
      </w:pPr>
      <w:r w:rsidRPr="00E378FC">
        <w:rPr>
          <w:rFonts w:ascii="Gotham" w:eastAsia="Gill Sans MT" w:hAnsi="Gotham" w:cs="Segoe UI"/>
        </w:rPr>
        <w:t xml:space="preserve">Please note: </w:t>
      </w:r>
      <w:r w:rsidR="00D34710" w:rsidRPr="00E378FC">
        <w:rPr>
          <w:rFonts w:ascii="Gotham" w:eastAsia="Gill Sans MT" w:hAnsi="Gotham" w:cs="Segoe UI"/>
        </w:rPr>
        <w:t>S</w:t>
      </w:r>
      <w:r w:rsidR="3385E15D" w:rsidRPr="00E378FC">
        <w:rPr>
          <w:rFonts w:ascii="Gotham" w:eastAsia="Gill Sans MT" w:hAnsi="Gotham" w:cs="Segoe UI"/>
        </w:rPr>
        <w:t>ubgrantee</w:t>
      </w:r>
      <w:r w:rsidR="00D34710" w:rsidRPr="00E378FC">
        <w:rPr>
          <w:rFonts w:ascii="Gotham" w:eastAsia="Gill Sans MT" w:hAnsi="Gotham" w:cs="Segoe UI"/>
        </w:rPr>
        <w:t>s</w:t>
      </w:r>
      <w:r w:rsidR="3385E15D" w:rsidRPr="00E378FC">
        <w:rPr>
          <w:rFonts w:ascii="Gotham" w:eastAsia="Gill Sans MT" w:hAnsi="Gotham" w:cs="Segoe UI"/>
        </w:rPr>
        <w:t xml:space="preserve"> may not initiate any ground-disturbing construction activities</w:t>
      </w:r>
      <w:r w:rsidR="009C5BA1" w:rsidRPr="00E378FC">
        <w:rPr>
          <w:rFonts w:ascii="Gotham" w:eastAsia="Gill Sans MT" w:hAnsi="Gotham" w:cs="Segoe UI"/>
        </w:rPr>
        <w:t xml:space="preserve">, </w:t>
      </w:r>
      <w:r w:rsidR="00DC1ED3" w:rsidRPr="00E378FC">
        <w:rPr>
          <w:rFonts w:ascii="Gotham" w:eastAsia="Gill Sans MT" w:hAnsi="Gotham" w:cs="Segoe UI"/>
        </w:rPr>
        <w:t>activities that disturb the ground</w:t>
      </w:r>
      <w:r>
        <w:rPr>
          <w:rFonts w:ascii="Gotham" w:eastAsia="Gill Sans MT" w:hAnsi="Gotham" w:cs="Segoe UI"/>
        </w:rPr>
        <w:t>—</w:t>
      </w:r>
      <w:r w:rsidR="00DC1ED3" w:rsidRPr="00E378FC">
        <w:rPr>
          <w:rFonts w:ascii="Gotham" w:eastAsia="Gill Sans MT" w:hAnsi="Gotham" w:cs="Segoe UI"/>
        </w:rPr>
        <w:t>such as excavating, grading, trenching, and storing material</w:t>
      </w:r>
      <w:r>
        <w:rPr>
          <w:rFonts w:ascii="Gotham" w:eastAsia="Gill Sans MT" w:hAnsi="Gotham" w:cs="Segoe UI"/>
        </w:rPr>
        <w:t>—</w:t>
      </w:r>
      <w:r w:rsidR="00DC1ED3" w:rsidRPr="00E378FC">
        <w:rPr>
          <w:rFonts w:ascii="Gotham" w:eastAsia="Gill Sans MT" w:hAnsi="Gotham" w:cs="Segoe UI"/>
        </w:rPr>
        <w:t xml:space="preserve">and may only engage in limited deployment activities, such as engineering, project planning, permitting, and EHP-related activities, as approved by </w:t>
      </w:r>
      <w:r w:rsidR="000B6503" w:rsidRPr="00E378FC">
        <w:rPr>
          <w:rFonts w:ascii="Gotham" w:eastAsia="Gill Sans MT" w:hAnsi="Gotham" w:cs="Segoe UI"/>
        </w:rPr>
        <w:t>W</w:t>
      </w:r>
      <w:r w:rsidR="00DC1ED3" w:rsidRPr="00E378FC">
        <w:rPr>
          <w:rFonts w:ascii="Gotham" w:eastAsia="Gill Sans MT" w:hAnsi="Gotham" w:cs="Segoe UI"/>
        </w:rPr>
        <w:t>BO</w:t>
      </w:r>
      <w:r w:rsidR="3385E15D" w:rsidRPr="00E378FC">
        <w:rPr>
          <w:rFonts w:ascii="Gotham" w:eastAsia="Gill Sans MT" w:hAnsi="Gotham" w:cs="Segoe UI"/>
        </w:rPr>
        <w:t xml:space="preserve"> until the EHP process has been concluded and approved by NTIA and a Notice to Proceed has been issued by </w:t>
      </w:r>
      <w:r w:rsidR="580105C3" w:rsidRPr="00E378FC">
        <w:rPr>
          <w:rFonts w:ascii="Gotham" w:eastAsia="Gill Sans MT" w:hAnsi="Gotham" w:cs="Segoe UI"/>
        </w:rPr>
        <w:t>WBO</w:t>
      </w:r>
      <w:r w:rsidR="3385E15D" w:rsidRPr="00E378FC">
        <w:rPr>
          <w:rFonts w:ascii="Gotham" w:eastAsia="Gill Sans MT" w:hAnsi="Gotham" w:cs="Segoe UI"/>
        </w:rPr>
        <w:t>.</w:t>
      </w:r>
      <w:r w:rsidR="0F7DE1B2" w:rsidRPr="00E378FC">
        <w:rPr>
          <w:rFonts w:ascii="Gotham" w:eastAsia="Gill Sans MT" w:hAnsi="Gotham" w:cs="Segoe UI"/>
        </w:rPr>
        <w:t xml:space="preserve"> </w:t>
      </w:r>
    </w:p>
    <w:p w14:paraId="168F7BF4" w14:textId="20551B12" w:rsidR="3E567E83" w:rsidRPr="00A102B2" w:rsidRDefault="000112D1" w:rsidP="00430CC2">
      <w:pPr>
        <w:pStyle w:val="Heading2"/>
        <w:rPr>
          <w:rFonts w:ascii="Gotham" w:hAnsi="Gotham" w:cs="Segoe UI"/>
          <w:color w:val="427D81"/>
        </w:rPr>
      </w:pPr>
      <w:bookmarkStart w:id="46" w:name="_Toc227421304"/>
      <w:r w:rsidRPr="00A102B2">
        <w:rPr>
          <w:rFonts w:ascii="Gotham" w:hAnsi="Gotham" w:cs="Segoe UI"/>
          <w:color w:val="427D81"/>
        </w:rPr>
        <w:t xml:space="preserve">Waste, </w:t>
      </w:r>
      <w:r w:rsidR="75A8304A" w:rsidRPr="00A102B2">
        <w:rPr>
          <w:rFonts w:ascii="Gotham" w:hAnsi="Gotham" w:cs="Segoe UI"/>
          <w:color w:val="427D81"/>
        </w:rPr>
        <w:t>Fraud, and Abuse</w:t>
      </w:r>
      <w:bookmarkEnd w:id="46"/>
    </w:p>
    <w:p w14:paraId="1765C1F3" w14:textId="7E814747" w:rsidR="00A025F1" w:rsidRPr="00E378FC" w:rsidRDefault="00A025F1" w:rsidP="439955D8">
      <w:pPr>
        <w:spacing w:line="259" w:lineRule="auto"/>
        <w:rPr>
          <w:rFonts w:ascii="Gotham" w:eastAsia="Gill Sans MT" w:hAnsi="Gotham" w:cs="Segoe UI"/>
          <w:color w:val="000000" w:themeColor="text1"/>
        </w:rPr>
      </w:pPr>
      <w:r w:rsidRPr="00E378FC">
        <w:rPr>
          <w:rFonts w:ascii="Gotham" w:eastAsia="Gill Sans MT" w:hAnsi="Gotham" w:cs="Segoe UI"/>
          <w:color w:val="000000" w:themeColor="text1"/>
        </w:rPr>
        <w:t xml:space="preserve">Subgrantees must meet BEAD Program requirements related to </w:t>
      </w:r>
      <w:r w:rsidR="797DF925" w:rsidRPr="00E378FC">
        <w:rPr>
          <w:rFonts w:ascii="Gotham" w:eastAsia="Gill Sans MT" w:hAnsi="Gotham" w:cs="Segoe UI"/>
          <w:color w:val="000000" w:themeColor="text1"/>
        </w:rPr>
        <w:t>WBO</w:t>
      </w:r>
      <w:r w:rsidRPr="00E378FC">
        <w:rPr>
          <w:rFonts w:ascii="Gotham" w:eastAsia="Gill Sans MT" w:hAnsi="Gotham" w:cs="Segoe UI"/>
          <w:color w:val="000000" w:themeColor="text1"/>
        </w:rPr>
        <w:t>’s monitoring of fraud, waste, and abuse.</w:t>
      </w:r>
    </w:p>
    <w:p w14:paraId="46065E87" w14:textId="40985EBC" w:rsidR="75A8304A" w:rsidRPr="00E378FC" w:rsidRDefault="007C46F1" w:rsidP="00F31CD2">
      <w:pPr>
        <w:rPr>
          <w:rFonts w:ascii="Gotham" w:hAnsi="Gotham" w:cs="Segoe UI"/>
        </w:rPr>
      </w:pPr>
      <w:r w:rsidRPr="00E378FC">
        <w:rPr>
          <w:rFonts w:ascii="Gotham" w:hAnsi="Gotham" w:cs="Segoe UI"/>
        </w:rPr>
        <w:t xml:space="preserve">As a general rule, 2 CFR </w:t>
      </w:r>
      <w:r w:rsidR="00B049FB" w:rsidRPr="00E378FC">
        <w:rPr>
          <w:rFonts w:ascii="Gotham" w:hAnsi="Gotham" w:cs="Segoe UI"/>
        </w:rPr>
        <w:t xml:space="preserve">§ </w:t>
      </w:r>
      <w:r w:rsidRPr="00E378FC">
        <w:rPr>
          <w:rFonts w:ascii="Gotham" w:hAnsi="Gotham" w:cs="Segoe UI"/>
        </w:rPr>
        <w:t>200 (Uniform Guidance</w:t>
      </w:r>
      <w:r w:rsidRPr="00E378FC">
        <w:rPr>
          <w:rFonts w:ascii="Gotham" w:hAnsi="Gotham" w:cs="Segoe UI"/>
          <w:i/>
        </w:rPr>
        <w:t>)</w:t>
      </w:r>
      <w:r w:rsidRPr="00E378FC">
        <w:rPr>
          <w:rFonts w:ascii="Gotham" w:hAnsi="Gotham" w:cs="Segoe UI"/>
        </w:rPr>
        <w:t xml:space="preserve"> establishes </w:t>
      </w:r>
      <w:r w:rsidR="00011294" w:rsidRPr="00E378FC">
        <w:rPr>
          <w:rFonts w:ascii="Gotham" w:hAnsi="Gotham" w:cs="Segoe UI"/>
        </w:rPr>
        <w:t xml:space="preserve">measures </w:t>
      </w:r>
      <w:r w:rsidRPr="00E378FC">
        <w:rPr>
          <w:rFonts w:ascii="Gotham" w:hAnsi="Gotham" w:cs="Segoe UI"/>
        </w:rPr>
        <w:t xml:space="preserve">at each part of the grant lifecycle to protect </w:t>
      </w:r>
      <w:r w:rsidR="008B0243" w:rsidRPr="00E378FC">
        <w:rPr>
          <w:rFonts w:ascii="Gotham" w:hAnsi="Gotham" w:cs="Segoe UI"/>
        </w:rPr>
        <w:t>f</w:t>
      </w:r>
      <w:r w:rsidRPr="00E378FC">
        <w:rPr>
          <w:rFonts w:ascii="Gotham" w:hAnsi="Gotham" w:cs="Segoe UI"/>
        </w:rPr>
        <w:t>ederal funds from risk.</w:t>
      </w:r>
      <w:r w:rsidR="006D48BF" w:rsidRPr="00E378FC">
        <w:rPr>
          <w:rStyle w:val="FootnoteReference"/>
          <w:rFonts w:ascii="Gotham" w:eastAsia="Gill Sans MT" w:hAnsi="Gotham" w:cs="Segoe UI"/>
        </w:rPr>
        <w:footnoteReference w:id="13"/>
      </w:r>
      <w:r w:rsidRPr="00E378FC">
        <w:rPr>
          <w:rFonts w:ascii="Gotham" w:hAnsi="Gotham" w:cs="Segoe UI"/>
        </w:rPr>
        <w:t xml:space="preserve"> In addition, </w:t>
      </w:r>
      <w:r w:rsidR="75A8304A" w:rsidRPr="00E378FC">
        <w:rPr>
          <w:rFonts w:ascii="Gotham" w:hAnsi="Gotham" w:cs="Segoe UI"/>
        </w:rPr>
        <w:t xml:space="preserve">Section IX.G of the BEAD NOFO, </w:t>
      </w:r>
      <w:r w:rsidR="00AF58F2" w:rsidRPr="00E378FC">
        <w:rPr>
          <w:rFonts w:ascii="Gotham" w:hAnsi="Gotham" w:cs="Segoe UI"/>
        </w:rPr>
        <w:t>“</w:t>
      </w:r>
      <w:r w:rsidR="75A8304A" w:rsidRPr="00E378FC">
        <w:rPr>
          <w:rFonts w:ascii="Gotham" w:hAnsi="Gotham" w:cs="Segoe UI"/>
        </w:rPr>
        <w:t>Transparency, Accountability, And Oversight Required,</w:t>
      </w:r>
      <w:r w:rsidR="00AF58F2" w:rsidRPr="00E378FC">
        <w:rPr>
          <w:rFonts w:ascii="Gotham" w:hAnsi="Gotham" w:cs="Segoe UI"/>
        </w:rPr>
        <w:t>”</w:t>
      </w:r>
      <w:r w:rsidR="75A8304A" w:rsidRPr="00E378FC">
        <w:rPr>
          <w:rFonts w:ascii="Gotham" w:hAnsi="Gotham" w:cs="Segoe UI"/>
        </w:rPr>
        <w:t xml:space="preserve"> requires that </w:t>
      </w:r>
      <w:r w:rsidR="006D4735" w:rsidRPr="00E378FC">
        <w:rPr>
          <w:rFonts w:ascii="Gotham" w:hAnsi="Gotham" w:cs="Segoe UI"/>
        </w:rPr>
        <w:t xml:space="preserve">Eligible Entities such as </w:t>
      </w:r>
      <w:r w:rsidR="517E4A70" w:rsidRPr="00E378FC">
        <w:rPr>
          <w:rFonts w:ascii="Gotham" w:hAnsi="Gotham" w:cs="Segoe UI"/>
        </w:rPr>
        <w:t>WBO</w:t>
      </w:r>
      <w:r w:rsidR="75A8304A" w:rsidRPr="00E378FC">
        <w:rPr>
          <w:rFonts w:ascii="Gotham" w:hAnsi="Gotham" w:cs="Segoe UI"/>
        </w:rPr>
        <w:t xml:space="preserve"> implement BEAD in a manner that will </w:t>
      </w:r>
      <w:r w:rsidR="005F40A3" w:rsidRPr="00E378FC">
        <w:rPr>
          <w:rFonts w:ascii="Gotham" w:hAnsi="Gotham" w:cs="Segoe UI"/>
        </w:rPr>
        <w:t>“</w:t>
      </w:r>
      <w:r w:rsidR="75A8304A" w:rsidRPr="00E378FC">
        <w:rPr>
          <w:rFonts w:ascii="Gotham" w:hAnsi="Gotham" w:cs="Segoe UI"/>
        </w:rPr>
        <w:t>[m]</w:t>
      </w:r>
      <w:proofErr w:type="spellStart"/>
      <w:r w:rsidR="75A8304A" w:rsidRPr="00E378FC">
        <w:rPr>
          <w:rFonts w:ascii="Gotham" w:hAnsi="Gotham" w:cs="Segoe UI"/>
        </w:rPr>
        <w:t>inimize</w:t>
      </w:r>
      <w:proofErr w:type="spellEnd"/>
      <w:r w:rsidR="75A8304A" w:rsidRPr="00E378FC">
        <w:rPr>
          <w:rFonts w:ascii="Gotham" w:hAnsi="Gotham" w:cs="Segoe UI"/>
        </w:rPr>
        <w:t xml:space="preserve"> the opportunity for waste, fraud, and abuse.”</w:t>
      </w:r>
      <w:r w:rsidR="00146E51" w:rsidRPr="00E378FC">
        <w:rPr>
          <w:rStyle w:val="FootnoteReference"/>
          <w:rFonts w:ascii="Gotham" w:eastAsia="Gill Sans MT" w:hAnsi="Gotham" w:cs="Segoe UI"/>
        </w:rPr>
        <w:t xml:space="preserve"> </w:t>
      </w:r>
      <w:r w:rsidR="00146E51" w:rsidRPr="00E378FC">
        <w:rPr>
          <w:rStyle w:val="FootnoteReference"/>
          <w:rFonts w:ascii="Gotham" w:eastAsia="Gill Sans MT" w:hAnsi="Gotham" w:cs="Segoe UI"/>
        </w:rPr>
        <w:footnoteReference w:id="14"/>
      </w:r>
      <w:r w:rsidR="75A8304A" w:rsidRPr="00E378FC">
        <w:rPr>
          <w:rFonts w:ascii="Gotham" w:hAnsi="Gotham" w:cs="Segoe UI"/>
        </w:rPr>
        <w:t xml:space="preserve"> To satisfy this requirement, the NOFO requires </w:t>
      </w:r>
      <w:r w:rsidR="00DD6A08" w:rsidRPr="00E378FC">
        <w:rPr>
          <w:rFonts w:ascii="Gotham" w:hAnsi="Gotham" w:cs="Segoe UI"/>
        </w:rPr>
        <w:t xml:space="preserve">Eligible Entities </w:t>
      </w:r>
      <w:r w:rsidR="75A8304A" w:rsidRPr="00E378FC">
        <w:rPr>
          <w:rFonts w:ascii="Gotham" w:hAnsi="Gotham" w:cs="Segoe UI"/>
        </w:rPr>
        <w:t>to conduct audits of grantees, develop and implement monitoring and oversight plans, and impose necessary conditions on BEAD awards as may be required to mitigate the risk of nonperformance.</w:t>
      </w:r>
    </w:p>
    <w:p w14:paraId="41ABD1BE" w14:textId="766340F2" w:rsidR="75A8304A" w:rsidRPr="00E378FC" w:rsidRDefault="75A8304A" w:rsidP="00F31CD2">
      <w:pPr>
        <w:rPr>
          <w:rFonts w:ascii="Gotham" w:hAnsi="Gotham" w:cs="Segoe UI"/>
        </w:rPr>
      </w:pPr>
      <w:r w:rsidRPr="00E378FC">
        <w:rPr>
          <w:rFonts w:ascii="Gotham" w:hAnsi="Gotham" w:cs="Segoe UI"/>
        </w:rPr>
        <w:t xml:space="preserve">Therefore, </w:t>
      </w:r>
      <w:r w:rsidR="517E4A70" w:rsidRPr="00E378FC">
        <w:rPr>
          <w:rFonts w:ascii="Gotham" w:hAnsi="Gotham" w:cs="Segoe UI"/>
        </w:rPr>
        <w:t>WBO</w:t>
      </w:r>
      <w:r w:rsidRPr="00E378FC">
        <w:rPr>
          <w:rFonts w:ascii="Gotham" w:hAnsi="Gotham" w:cs="Segoe UI"/>
        </w:rPr>
        <w:t xml:space="preserve"> will monitor </w:t>
      </w:r>
      <w:r w:rsidR="16CE9DCB" w:rsidRPr="00E378FC">
        <w:rPr>
          <w:rFonts w:ascii="Gotham" w:hAnsi="Gotham" w:cs="Segoe UI"/>
        </w:rPr>
        <w:t>subgrantee</w:t>
      </w:r>
      <w:r w:rsidRPr="00E378FC">
        <w:rPr>
          <w:rFonts w:ascii="Gotham" w:hAnsi="Gotham" w:cs="Segoe UI"/>
        </w:rPr>
        <w:t xml:space="preserve">s for </w:t>
      </w:r>
      <w:r w:rsidR="00600C25" w:rsidRPr="00E378FC">
        <w:rPr>
          <w:rFonts w:ascii="Gotham" w:hAnsi="Gotham" w:cs="Segoe UI"/>
        </w:rPr>
        <w:t xml:space="preserve">indications of </w:t>
      </w:r>
      <w:r w:rsidRPr="00E378FC">
        <w:rPr>
          <w:rFonts w:ascii="Gotham" w:hAnsi="Gotham" w:cs="Segoe UI"/>
        </w:rPr>
        <w:t xml:space="preserve">falsifying information, lying, cheating, </w:t>
      </w:r>
      <w:r w:rsidR="00600C25" w:rsidRPr="00E378FC">
        <w:rPr>
          <w:rFonts w:ascii="Gotham" w:hAnsi="Gotham" w:cs="Segoe UI"/>
        </w:rPr>
        <w:t xml:space="preserve">misappropriating </w:t>
      </w:r>
      <w:r w:rsidRPr="00E378FC">
        <w:rPr>
          <w:rFonts w:ascii="Gotham" w:hAnsi="Gotham" w:cs="Segoe UI"/>
        </w:rPr>
        <w:t>funds</w:t>
      </w:r>
      <w:r w:rsidR="00600C25" w:rsidRPr="00E378FC">
        <w:rPr>
          <w:rFonts w:ascii="Gotham" w:hAnsi="Gotham" w:cs="Segoe UI"/>
        </w:rPr>
        <w:t>,</w:t>
      </w:r>
      <w:r w:rsidRPr="00E378FC">
        <w:rPr>
          <w:rFonts w:ascii="Gotham" w:hAnsi="Gotham" w:cs="Segoe UI"/>
        </w:rPr>
        <w:t xml:space="preserve"> or stealing. To assess risk and monitor against instance</w:t>
      </w:r>
      <w:r w:rsidR="00A0162A">
        <w:rPr>
          <w:rFonts w:ascii="Gotham" w:hAnsi="Gotham" w:cs="Segoe UI"/>
        </w:rPr>
        <w:t>s</w:t>
      </w:r>
      <w:r w:rsidRPr="00E378FC">
        <w:rPr>
          <w:rFonts w:ascii="Gotham" w:hAnsi="Gotham" w:cs="Segoe UI"/>
        </w:rPr>
        <w:t xml:space="preserve"> of fraud, waste, or abuse, </w:t>
      </w:r>
      <w:r w:rsidR="6CC6EFE8" w:rsidRPr="00E378FC">
        <w:rPr>
          <w:rFonts w:ascii="Gotham" w:hAnsi="Gotham" w:cs="Segoe UI"/>
        </w:rPr>
        <w:t>WBO</w:t>
      </w:r>
      <w:r w:rsidRPr="00E378FC">
        <w:rPr>
          <w:rFonts w:ascii="Gotham" w:hAnsi="Gotham" w:cs="Segoe UI"/>
        </w:rPr>
        <w:t xml:space="preserve"> will evaluate </w:t>
      </w:r>
      <w:r w:rsidR="00164DC2" w:rsidRPr="00E378FC">
        <w:rPr>
          <w:rFonts w:ascii="Gotham" w:hAnsi="Gotham" w:cs="Segoe UI"/>
        </w:rPr>
        <w:t>subgrantees</w:t>
      </w:r>
      <w:r w:rsidR="0060533B" w:rsidRPr="00E378FC">
        <w:rPr>
          <w:rFonts w:ascii="Gotham" w:hAnsi="Gotham" w:cs="Segoe UI"/>
        </w:rPr>
        <w:t xml:space="preserve"> for</w:t>
      </w:r>
      <w:r w:rsidRPr="00E378FC">
        <w:rPr>
          <w:rFonts w:ascii="Gotham" w:hAnsi="Gotham" w:cs="Segoe UI"/>
        </w:rPr>
        <w:t>:</w:t>
      </w:r>
    </w:p>
    <w:p w14:paraId="27A15EED" w14:textId="36280AC3" w:rsidR="75A8304A" w:rsidRPr="00E378FC" w:rsidRDefault="75A8304A" w:rsidP="00122054">
      <w:pPr>
        <w:pStyle w:val="ListParagraph"/>
        <w:numPr>
          <w:ilvl w:val="0"/>
          <w:numId w:val="87"/>
        </w:numPr>
        <w:contextualSpacing w:val="0"/>
        <w:rPr>
          <w:rFonts w:ascii="Gotham" w:hAnsi="Gotham" w:cs="Segoe UI"/>
        </w:rPr>
      </w:pPr>
      <w:r w:rsidRPr="00E378FC">
        <w:rPr>
          <w:rFonts w:ascii="Gotham" w:hAnsi="Gotham" w:cs="Segoe UI"/>
        </w:rPr>
        <w:t>Financial stability</w:t>
      </w:r>
    </w:p>
    <w:p w14:paraId="2521DB8D" w14:textId="3A514C26" w:rsidR="75A8304A" w:rsidRPr="00E378FC" w:rsidRDefault="75A8304A" w:rsidP="00122054">
      <w:pPr>
        <w:pStyle w:val="ListParagraph"/>
        <w:numPr>
          <w:ilvl w:val="0"/>
          <w:numId w:val="87"/>
        </w:numPr>
        <w:contextualSpacing w:val="0"/>
        <w:rPr>
          <w:rFonts w:ascii="Gotham" w:hAnsi="Gotham" w:cs="Segoe UI"/>
        </w:rPr>
      </w:pPr>
      <w:r w:rsidRPr="00E378FC">
        <w:rPr>
          <w:rFonts w:ascii="Gotham" w:hAnsi="Gotham" w:cs="Segoe UI"/>
        </w:rPr>
        <w:t>Quality of management systems</w:t>
      </w:r>
    </w:p>
    <w:p w14:paraId="1E5E9AD1" w14:textId="6E1EE8C6" w:rsidR="75A8304A" w:rsidRPr="00E378FC" w:rsidRDefault="75A8304A" w:rsidP="00122054">
      <w:pPr>
        <w:pStyle w:val="ListParagraph"/>
        <w:numPr>
          <w:ilvl w:val="0"/>
          <w:numId w:val="87"/>
        </w:numPr>
        <w:contextualSpacing w:val="0"/>
        <w:rPr>
          <w:rFonts w:ascii="Gotham" w:hAnsi="Gotham" w:cs="Segoe UI"/>
        </w:rPr>
      </w:pPr>
      <w:r w:rsidRPr="00E378FC">
        <w:rPr>
          <w:rFonts w:ascii="Gotham" w:hAnsi="Gotham" w:cs="Segoe UI"/>
        </w:rPr>
        <w:t>History of performance</w:t>
      </w:r>
    </w:p>
    <w:p w14:paraId="6BE30053" w14:textId="72B5DEB9" w:rsidR="75A8304A" w:rsidRPr="00E378FC" w:rsidRDefault="00A025F1" w:rsidP="00122054">
      <w:pPr>
        <w:pStyle w:val="ListParagraph"/>
        <w:numPr>
          <w:ilvl w:val="0"/>
          <w:numId w:val="87"/>
        </w:numPr>
        <w:contextualSpacing w:val="0"/>
        <w:rPr>
          <w:rFonts w:ascii="Gotham" w:hAnsi="Gotham" w:cs="Segoe UI"/>
        </w:rPr>
      </w:pPr>
      <w:r w:rsidRPr="00E378FC">
        <w:rPr>
          <w:rFonts w:ascii="Gotham" w:hAnsi="Gotham" w:cs="Segoe UI"/>
        </w:rPr>
        <w:t>Submission of a</w:t>
      </w:r>
      <w:r w:rsidR="75A8304A" w:rsidRPr="00E378FC">
        <w:rPr>
          <w:rFonts w:ascii="Gotham" w:hAnsi="Gotham" w:cs="Segoe UI"/>
        </w:rPr>
        <w:t>udit reports</w:t>
      </w:r>
    </w:p>
    <w:p w14:paraId="37662892" w14:textId="46A45850" w:rsidR="75A8304A" w:rsidRPr="00E378FC" w:rsidRDefault="75A8304A" w:rsidP="00F31CD2">
      <w:pPr>
        <w:pStyle w:val="ListParagraph"/>
        <w:numPr>
          <w:ilvl w:val="0"/>
          <w:numId w:val="87"/>
        </w:numPr>
        <w:rPr>
          <w:rFonts w:ascii="Gotham" w:hAnsi="Gotham" w:cs="Segoe UI"/>
        </w:rPr>
      </w:pPr>
      <w:r w:rsidRPr="00E378FC">
        <w:rPr>
          <w:rFonts w:ascii="Gotham" w:hAnsi="Gotham" w:cs="Segoe UI"/>
        </w:rPr>
        <w:t>Ability to comply with program requirements</w:t>
      </w:r>
    </w:p>
    <w:p w14:paraId="37812A34" w14:textId="61119737" w:rsidR="75A8304A" w:rsidRPr="00E378FC" w:rsidRDefault="72646A14" w:rsidP="00F31CD2">
      <w:pPr>
        <w:rPr>
          <w:rFonts w:ascii="Gotham" w:hAnsi="Gotham" w:cs="Segoe UI"/>
        </w:rPr>
      </w:pPr>
      <w:r w:rsidRPr="00E378FC">
        <w:rPr>
          <w:rFonts w:ascii="Gotham" w:hAnsi="Gotham" w:cs="Segoe UI"/>
        </w:rPr>
        <w:t>WBO</w:t>
      </w:r>
      <w:r w:rsidR="75A8304A" w:rsidRPr="00E378FC">
        <w:rPr>
          <w:rFonts w:ascii="Gotham" w:hAnsi="Gotham" w:cs="Segoe UI"/>
        </w:rPr>
        <w:t xml:space="preserve"> has incorporated this requirement into the procedures described in this guide and its overall approach to BEAD grant monitoring and oversight. The objective is to ensure that subgrantees utilize BEAD funds for their statutory purpose and </w:t>
      </w:r>
      <w:r w:rsidR="002A3646" w:rsidRPr="00E378FC">
        <w:rPr>
          <w:rFonts w:ascii="Gotham" w:hAnsi="Gotham" w:cs="Segoe UI"/>
        </w:rPr>
        <w:t xml:space="preserve">comply </w:t>
      </w:r>
      <w:r w:rsidR="75A8304A" w:rsidRPr="00E378FC">
        <w:rPr>
          <w:rFonts w:ascii="Gotham" w:hAnsi="Gotham" w:cs="Segoe UI"/>
        </w:rPr>
        <w:t xml:space="preserve">with the Infrastructure Act, </w:t>
      </w:r>
      <w:r w:rsidR="000E3B19" w:rsidRPr="00E378FC">
        <w:rPr>
          <w:rFonts w:ascii="Gotham" w:hAnsi="Gotham" w:cs="Segoe UI"/>
        </w:rPr>
        <w:t xml:space="preserve">BEAD </w:t>
      </w:r>
      <w:r w:rsidR="75A8304A" w:rsidRPr="00E378FC">
        <w:rPr>
          <w:rFonts w:ascii="Gotham" w:hAnsi="Gotham" w:cs="Segoe UI"/>
        </w:rPr>
        <w:t xml:space="preserve">NOFO, 2 CFR </w:t>
      </w:r>
      <w:r w:rsidR="006D48BF" w:rsidRPr="00E378FC">
        <w:rPr>
          <w:rFonts w:ascii="Gotham" w:hAnsi="Gotham" w:cs="Segoe UI"/>
        </w:rPr>
        <w:t xml:space="preserve">§ </w:t>
      </w:r>
      <w:r w:rsidR="75A8304A" w:rsidRPr="00E378FC">
        <w:rPr>
          <w:rFonts w:ascii="Gotham" w:hAnsi="Gotham" w:cs="Segoe UI"/>
        </w:rPr>
        <w:t>200, award terms, and applicable law.</w:t>
      </w:r>
    </w:p>
    <w:p w14:paraId="13BC7B2B" w14:textId="14B64D85" w:rsidR="75A8304A" w:rsidRPr="00E378FC" w:rsidRDefault="75A8304A" w:rsidP="00F31CD2">
      <w:pPr>
        <w:rPr>
          <w:rFonts w:ascii="Gotham" w:hAnsi="Gotham" w:cs="Segoe UI"/>
        </w:rPr>
      </w:pPr>
      <w:r w:rsidRPr="00E378FC">
        <w:rPr>
          <w:rFonts w:ascii="Gotham" w:hAnsi="Gotham" w:cs="Segoe UI"/>
        </w:rPr>
        <w:t>Allegations of fraud, waste, abuse, and mismanagement may be made anonymously through the Office of Inspector General (OIG) Hotline at 1-8</w:t>
      </w:r>
      <w:r w:rsidR="010602F3" w:rsidRPr="00E378FC">
        <w:rPr>
          <w:rFonts w:ascii="Gotham" w:hAnsi="Gotham" w:cs="Segoe UI"/>
        </w:rPr>
        <w:t>33-791-2262</w:t>
      </w:r>
      <w:r w:rsidRPr="00E378FC">
        <w:rPr>
          <w:rFonts w:ascii="Gotham" w:hAnsi="Gotham" w:cs="Segoe UI"/>
        </w:rPr>
        <w:t xml:space="preserve"> or submitted to </w:t>
      </w:r>
      <w:r w:rsidR="72646A14" w:rsidRPr="00E378FC">
        <w:rPr>
          <w:rFonts w:ascii="Gotham" w:hAnsi="Gotham" w:cs="Segoe UI"/>
        </w:rPr>
        <w:t>WBO</w:t>
      </w:r>
      <w:r w:rsidRPr="00E378FC">
        <w:rPr>
          <w:rFonts w:ascii="Gotham" w:hAnsi="Gotham" w:cs="Segoe UI"/>
        </w:rPr>
        <w:t xml:space="preserve">’s website. </w:t>
      </w:r>
      <w:r w:rsidR="00D133DB" w:rsidRPr="00E378FC">
        <w:rPr>
          <w:rFonts w:ascii="Gotham" w:hAnsi="Gotham" w:cs="Segoe UI"/>
        </w:rPr>
        <w:t>P</w:t>
      </w:r>
      <w:r w:rsidR="05051C92" w:rsidRPr="00E378FC">
        <w:rPr>
          <w:rFonts w:ascii="Gotham" w:hAnsi="Gotham" w:cs="Segoe UI"/>
        </w:rPr>
        <w:t>otential</w:t>
      </w:r>
      <w:r w:rsidRPr="00E378FC">
        <w:rPr>
          <w:rFonts w:ascii="Gotham" w:hAnsi="Gotham" w:cs="Segoe UI"/>
        </w:rPr>
        <w:t xml:space="preserve"> fraud, waste, or abuse </w:t>
      </w:r>
      <w:r w:rsidR="00D133DB" w:rsidRPr="00E378FC">
        <w:rPr>
          <w:rFonts w:ascii="Gotham" w:hAnsi="Gotham" w:cs="Segoe UI"/>
        </w:rPr>
        <w:t xml:space="preserve">should be reported </w:t>
      </w:r>
      <w:r w:rsidRPr="00E378FC">
        <w:rPr>
          <w:rFonts w:ascii="Gotham" w:hAnsi="Gotham" w:cs="Segoe UI"/>
        </w:rPr>
        <w:t>as soon as possible so the allegations can be investigated, any problems can be stopped, and remedies can be pursued.</w:t>
      </w:r>
    </w:p>
    <w:p w14:paraId="68630B0C" w14:textId="40A8C1F3" w:rsidR="6DDB1F62" w:rsidRPr="00A102B2" w:rsidRDefault="0A7FA0AE" w:rsidP="00430CC2">
      <w:pPr>
        <w:pStyle w:val="Heading2"/>
        <w:rPr>
          <w:rFonts w:ascii="Gotham" w:hAnsi="Gotham" w:cs="Segoe UI"/>
          <w:color w:val="427D81"/>
        </w:rPr>
      </w:pPr>
      <w:bookmarkStart w:id="47" w:name="_Toc227421305"/>
      <w:r w:rsidRPr="00A102B2">
        <w:rPr>
          <w:rFonts w:ascii="Gotham" w:hAnsi="Gotham" w:cs="Segoe UI"/>
          <w:color w:val="427D81"/>
        </w:rPr>
        <w:t>Project Term</w:t>
      </w:r>
      <w:bookmarkEnd w:id="47"/>
    </w:p>
    <w:p w14:paraId="0049A329" w14:textId="487B0FA0" w:rsidR="6DDB1F62" w:rsidRPr="00E378FC" w:rsidRDefault="0A7FA0AE" w:rsidP="00F31CD2">
      <w:pPr>
        <w:rPr>
          <w:rFonts w:ascii="Gotham" w:hAnsi="Gotham" w:cs="Segoe UI"/>
        </w:rPr>
      </w:pPr>
      <w:r w:rsidRPr="00E378FC">
        <w:rPr>
          <w:rFonts w:ascii="Gotham" w:hAnsi="Gotham" w:cs="Segoe UI"/>
        </w:rPr>
        <w:t xml:space="preserve">BEAD </w:t>
      </w:r>
      <w:r w:rsidR="55F7B495" w:rsidRPr="00E378FC">
        <w:rPr>
          <w:rFonts w:ascii="Gotham" w:hAnsi="Gotham" w:cs="Segoe UI"/>
        </w:rPr>
        <w:t>subgrantee</w:t>
      </w:r>
      <w:r w:rsidR="55F8203F" w:rsidRPr="00E378FC">
        <w:rPr>
          <w:rFonts w:ascii="Gotham" w:hAnsi="Gotham" w:cs="Segoe UI"/>
        </w:rPr>
        <w:t>s</w:t>
      </w:r>
      <w:r w:rsidRPr="00E378FC">
        <w:rPr>
          <w:rFonts w:ascii="Gotham" w:hAnsi="Gotham" w:cs="Segoe UI"/>
        </w:rPr>
        <w:t xml:space="preserve"> must complete </w:t>
      </w:r>
      <w:r w:rsidR="7A5C71EE" w:rsidRPr="00E378FC">
        <w:rPr>
          <w:rFonts w:ascii="Gotham" w:hAnsi="Gotham" w:cs="Segoe UI"/>
        </w:rPr>
        <w:t xml:space="preserve">deployment of </w:t>
      </w:r>
      <w:r w:rsidRPr="00E378FC">
        <w:rPr>
          <w:rFonts w:ascii="Gotham" w:hAnsi="Gotham" w:cs="Segoe UI"/>
        </w:rPr>
        <w:t xml:space="preserve">their projects within </w:t>
      </w:r>
      <w:r w:rsidR="0058799F" w:rsidRPr="00E378FC">
        <w:rPr>
          <w:rFonts w:ascii="Gotham" w:hAnsi="Gotham" w:cs="Segoe UI"/>
        </w:rPr>
        <w:t>the timelines set by their subaward agreements.</w:t>
      </w:r>
    </w:p>
    <w:p w14:paraId="06D99505" w14:textId="2DA21B46" w:rsidR="00DC609D" w:rsidRPr="00E378FC" w:rsidRDefault="0A7FA0AE" w:rsidP="00F31CD2">
      <w:pPr>
        <w:rPr>
          <w:rFonts w:ascii="Gotham" w:hAnsi="Gotham" w:cs="Segoe UI"/>
          <w:color w:val="000000" w:themeColor="text1"/>
        </w:rPr>
      </w:pPr>
      <w:r w:rsidRPr="00E378FC">
        <w:rPr>
          <w:rFonts w:ascii="Gotham" w:hAnsi="Gotham" w:cs="Segoe UI"/>
          <w:color w:val="000000" w:themeColor="text1"/>
        </w:rPr>
        <w:t xml:space="preserve">BEAD </w:t>
      </w:r>
      <w:r w:rsidR="5BB64B3B" w:rsidRPr="00E378FC">
        <w:rPr>
          <w:rFonts w:ascii="Gotham" w:hAnsi="Gotham" w:cs="Segoe UI"/>
          <w:color w:val="000000" w:themeColor="text1"/>
        </w:rPr>
        <w:t>subgrantee</w:t>
      </w:r>
      <w:r w:rsidR="55F8203F" w:rsidRPr="00E378FC">
        <w:rPr>
          <w:rFonts w:ascii="Gotham" w:hAnsi="Gotham" w:cs="Segoe UI"/>
          <w:color w:val="000000" w:themeColor="text1"/>
        </w:rPr>
        <w:t>s</w:t>
      </w:r>
      <w:r w:rsidRPr="00E378FC">
        <w:rPr>
          <w:rFonts w:ascii="Gotham" w:hAnsi="Gotham" w:cs="Segoe UI"/>
          <w:color w:val="000000" w:themeColor="text1"/>
        </w:rPr>
        <w:t xml:space="preserve"> must diligently pursue the implementation of their projects to ensure completion by the end of the term, including all necessary environmental and historic preservation approvals, engineering, permitting, make-ready, construction, and customer activations. </w:t>
      </w:r>
      <w:r w:rsidR="51027B84" w:rsidRPr="00E378FC">
        <w:rPr>
          <w:rFonts w:ascii="Gotham" w:hAnsi="Gotham" w:cs="Segoe UI"/>
          <w:color w:val="000000" w:themeColor="text1"/>
        </w:rPr>
        <w:t>Subgrantee</w:t>
      </w:r>
      <w:r w:rsidR="55F8203F" w:rsidRPr="00E378FC">
        <w:rPr>
          <w:rFonts w:ascii="Gotham" w:hAnsi="Gotham" w:cs="Segoe UI"/>
          <w:color w:val="000000" w:themeColor="text1"/>
        </w:rPr>
        <w:t>s</w:t>
      </w:r>
      <w:r w:rsidRPr="00E378FC">
        <w:rPr>
          <w:rFonts w:ascii="Gotham" w:hAnsi="Gotham" w:cs="Segoe UI"/>
          <w:color w:val="000000" w:themeColor="text1"/>
        </w:rPr>
        <w:t xml:space="preserve"> must certify in writing to </w:t>
      </w:r>
      <w:r w:rsidR="608DE9EC" w:rsidRPr="00E378FC">
        <w:rPr>
          <w:rFonts w:ascii="Gotham" w:hAnsi="Gotham" w:cs="Segoe UI"/>
          <w:color w:val="000000" w:themeColor="text1"/>
        </w:rPr>
        <w:t>WBO</w:t>
      </w:r>
      <w:r w:rsidRPr="00E378FC">
        <w:rPr>
          <w:rFonts w:ascii="Gotham" w:hAnsi="Gotham" w:cs="Segoe UI"/>
          <w:color w:val="000000" w:themeColor="text1"/>
        </w:rPr>
        <w:t xml:space="preserve"> that a project reached completion by the end of the term. </w:t>
      </w:r>
    </w:p>
    <w:p w14:paraId="5565E2AC" w14:textId="4628F782" w:rsidR="00DC609D" w:rsidRPr="00E378FC" w:rsidRDefault="51027B84" w:rsidP="00F31CD2">
      <w:pPr>
        <w:rPr>
          <w:rFonts w:ascii="Gotham" w:hAnsi="Gotham" w:cs="Segoe UI"/>
          <w:color w:val="000000" w:themeColor="text1"/>
        </w:rPr>
      </w:pPr>
      <w:r w:rsidRPr="00E378FC">
        <w:rPr>
          <w:rFonts w:ascii="Gotham" w:hAnsi="Gotham" w:cs="Segoe UI"/>
          <w:color w:val="000000" w:themeColor="text1"/>
        </w:rPr>
        <w:t>Subgrantee</w:t>
      </w:r>
      <w:r w:rsidR="55F8203F" w:rsidRPr="00E378FC">
        <w:rPr>
          <w:rFonts w:ascii="Gotham" w:hAnsi="Gotham" w:cs="Segoe UI"/>
          <w:color w:val="000000" w:themeColor="text1"/>
        </w:rPr>
        <w:t>s</w:t>
      </w:r>
      <w:r w:rsidR="0A7FA0AE" w:rsidRPr="00E378FC">
        <w:rPr>
          <w:rFonts w:ascii="Gotham" w:hAnsi="Gotham" w:cs="Segoe UI"/>
          <w:color w:val="000000" w:themeColor="text1"/>
        </w:rPr>
        <w:t xml:space="preserve"> </w:t>
      </w:r>
      <w:r w:rsidR="003D426D" w:rsidRPr="00E378FC">
        <w:rPr>
          <w:rFonts w:ascii="Gotham" w:hAnsi="Gotham" w:cs="Segoe UI"/>
          <w:color w:val="000000" w:themeColor="text1"/>
        </w:rPr>
        <w:t>are expected to</w:t>
      </w:r>
      <w:r w:rsidR="0A7FA0AE" w:rsidRPr="00E378FC">
        <w:rPr>
          <w:rFonts w:ascii="Gotham" w:hAnsi="Gotham" w:cs="Segoe UI"/>
          <w:color w:val="000000" w:themeColor="text1"/>
        </w:rPr>
        <w:t xml:space="preserve"> submit all required documentation demonstrating compliance with the subaward agreement and all reporting obligations within 30 calendar days of the submission of the project completion certification or such other period as </w:t>
      </w:r>
      <w:r w:rsidR="608DE9EC" w:rsidRPr="00E378FC">
        <w:rPr>
          <w:rFonts w:ascii="Gotham" w:hAnsi="Gotham" w:cs="Segoe UI"/>
          <w:color w:val="000000" w:themeColor="text1"/>
        </w:rPr>
        <w:t>WBO</w:t>
      </w:r>
      <w:r w:rsidR="0A7FA0AE" w:rsidRPr="00E378FC">
        <w:rPr>
          <w:rFonts w:ascii="Gotham" w:hAnsi="Gotham" w:cs="Segoe UI"/>
          <w:color w:val="000000" w:themeColor="text1"/>
        </w:rPr>
        <w:t xml:space="preserve"> may establish consistent with federal law. </w:t>
      </w:r>
    </w:p>
    <w:p w14:paraId="1CBD30DB" w14:textId="2CAC04E7" w:rsidR="6DDB1F62" w:rsidRPr="00E378FC" w:rsidRDefault="55F8203F" w:rsidP="00F31CD2">
      <w:pPr>
        <w:rPr>
          <w:rFonts w:ascii="Gotham" w:hAnsi="Gotham" w:cs="Segoe UI"/>
          <w:color w:val="000000" w:themeColor="text1"/>
        </w:rPr>
      </w:pPr>
      <w:r w:rsidRPr="00E378FC">
        <w:rPr>
          <w:rFonts w:ascii="Gotham" w:hAnsi="Gotham" w:cs="Segoe UI"/>
          <w:color w:val="000000" w:themeColor="text1"/>
        </w:rPr>
        <w:t xml:space="preserve">If a </w:t>
      </w:r>
      <w:r w:rsidR="720A34A6" w:rsidRPr="00E378FC">
        <w:rPr>
          <w:rFonts w:ascii="Gotham" w:hAnsi="Gotham" w:cs="Segoe UI"/>
          <w:color w:val="000000" w:themeColor="text1"/>
        </w:rPr>
        <w:t>subgrantee</w:t>
      </w:r>
      <w:r w:rsidR="0A7FA0AE" w:rsidRPr="00E378FC">
        <w:rPr>
          <w:rFonts w:ascii="Gotham" w:hAnsi="Gotham" w:cs="Segoe UI"/>
          <w:color w:val="000000" w:themeColor="text1"/>
        </w:rPr>
        <w:t xml:space="preserve"> fails to complete a project within the required term, </w:t>
      </w:r>
      <w:r w:rsidR="18AF45AA" w:rsidRPr="00E378FC">
        <w:rPr>
          <w:rFonts w:ascii="Gotham" w:hAnsi="Gotham" w:cs="Segoe UI"/>
          <w:color w:val="000000" w:themeColor="text1"/>
        </w:rPr>
        <w:t>WBO</w:t>
      </w:r>
      <w:r w:rsidR="0A7FA0AE" w:rsidRPr="00E378FC">
        <w:rPr>
          <w:rFonts w:ascii="Gotham" w:hAnsi="Gotham" w:cs="Segoe UI"/>
          <w:color w:val="000000" w:themeColor="text1"/>
        </w:rPr>
        <w:t xml:space="preserve"> may revoke the subaward agreement and the </w:t>
      </w:r>
      <w:r w:rsidR="233DE3E6" w:rsidRPr="00E378FC">
        <w:rPr>
          <w:rFonts w:ascii="Gotham" w:hAnsi="Gotham" w:cs="Segoe UI"/>
          <w:color w:val="000000" w:themeColor="text1"/>
        </w:rPr>
        <w:t>subgrantee</w:t>
      </w:r>
      <w:r w:rsidR="0A7FA0AE" w:rsidRPr="00E378FC">
        <w:rPr>
          <w:rFonts w:ascii="Gotham" w:hAnsi="Gotham" w:cs="Segoe UI"/>
          <w:color w:val="000000" w:themeColor="text1"/>
        </w:rPr>
        <w:t xml:space="preserve"> shall not be entitled to payment of the balance of the </w:t>
      </w:r>
      <w:r w:rsidR="00FC6336" w:rsidRPr="00E378FC">
        <w:rPr>
          <w:rFonts w:ascii="Gotham" w:hAnsi="Gotham" w:cs="Segoe UI"/>
          <w:color w:val="000000" w:themeColor="text1"/>
        </w:rPr>
        <w:t>g</w:t>
      </w:r>
      <w:r w:rsidR="0A7FA0AE" w:rsidRPr="00E378FC">
        <w:rPr>
          <w:rFonts w:ascii="Gotham" w:hAnsi="Gotham" w:cs="Segoe UI"/>
          <w:color w:val="000000" w:themeColor="text1"/>
        </w:rPr>
        <w:t xml:space="preserve">rant </w:t>
      </w:r>
      <w:r w:rsidR="00FC6336" w:rsidRPr="00E378FC">
        <w:rPr>
          <w:rFonts w:ascii="Gotham" w:hAnsi="Gotham" w:cs="Segoe UI"/>
          <w:color w:val="000000" w:themeColor="text1"/>
        </w:rPr>
        <w:t>a</w:t>
      </w:r>
      <w:r w:rsidR="0A7FA0AE" w:rsidRPr="00E378FC">
        <w:rPr>
          <w:rFonts w:ascii="Gotham" w:hAnsi="Gotham" w:cs="Segoe UI"/>
          <w:color w:val="000000" w:themeColor="text1"/>
        </w:rPr>
        <w:t xml:space="preserve">mount and may be subject to </w:t>
      </w:r>
      <w:proofErr w:type="spellStart"/>
      <w:r w:rsidR="0A7FA0AE" w:rsidRPr="00E378FC">
        <w:rPr>
          <w:rFonts w:ascii="Gotham" w:hAnsi="Gotham" w:cs="Segoe UI"/>
          <w:color w:val="000000" w:themeColor="text1"/>
        </w:rPr>
        <w:t>clawbacks</w:t>
      </w:r>
      <w:proofErr w:type="spellEnd"/>
      <w:r w:rsidR="0A7FA0AE" w:rsidRPr="00E378FC">
        <w:rPr>
          <w:rFonts w:ascii="Gotham" w:hAnsi="Gotham" w:cs="Segoe UI"/>
          <w:color w:val="000000" w:themeColor="text1"/>
        </w:rPr>
        <w:t>.</w:t>
      </w:r>
    </w:p>
    <w:p w14:paraId="11D73230" w14:textId="77777777" w:rsidR="00C77F2A" w:rsidRPr="00A102B2" w:rsidRDefault="00C77F2A" w:rsidP="00430CC2">
      <w:pPr>
        <w:pStyle w:val="Heading2"/>
        <w:rPr>
          <w:rFonts w:ascii="Gotham" w:hAnsi="Gotham" w:cs="Segoe UI"/>
          <w:color w:val="427D81"/>
        </w:rPr>
      </w:pPr>
      <w:bookmarkStart w:id="48" w:name="_Toc227421306"/>
      <w:bookmarkStart w:id="49" w:name="_Ref215572814"/>
      <w:r w:rsidRPr="00A102B2">
        <w:rPr>
          <w:rFonts w:ascii="Gotham" w:hAnsi="Gotham" w:cs="Segoe UI"/>
          <w:color w:val="427D81"/>
        </w:rPr>
        <w:t>Testing</w:t>
      </w:r>
      <w:bookmarkEnd w:id="48"/>
    </w:p>
    <w:p w14:paraId="07AD1A62" w14:textId="35CF0FBD" w:rsidR="00C77F2A" w:rsidRPr="00E378FC" w:rsidRDefault="00C77F2A" w:rsidP="00430CC2">
      <w:pPr>
        <w:rPr>
          <w:rFonts w:ascii="Gotham" w:hAnsi="Gotham" w:cs="Segoe UI"/>
        </w:rPr>
      </w:pPr>
      <w:r w:rsidRPr="00E378FC">
        <w:rPr>
          <w:rFonts w:ascii="Gotham" w:hAnsi="Gotham" w:cs="Segoe UI"/>
        </w:rPr>
        <w:t xml:space="preserve">Subgrantees will </w:t>
      </w:r>
      <w:r w:rsidRPr="3420B6C9">
        <w:rPr>
          <w:rFonts w:ascii="Gotham" w:hAnsi="Gotham" w:cs="Segoe UI"/>
        </w:rPr>
        <w:t xml:space="preserve">be required to conduct testing using performance measures outlined by NTIA in its </w:t>
      </w:r>
      <w:r w:rsidRPr="3420B6C9">
        <w:rPr>
          <w:rFonts w:ascii="Gotham" w:hAnsi="Gotham" w:cs="Segoe UI"/>
          <w:i/>
          <w:iCs/>
        </w:rPr>
        <w:t>Performance Measures for BEAD Last Mile Networks Policy Notice</w:t>
      </w:r>
      <w:r w:rsidRPr="00E378FC">
        <w:rPr>
          <w:rStyle w:val="FootnoteReference"/>
          <w:rFonts w:ascii="Gotham" w:eastAsia="Gill Sans MT" w:hAnsi="Gotham" w:cs="Segoe UI"/>
          <w:color w:val="000000" w:themeColor="text1"/>
        </w:rPr>
        <w:footnoteReference w:id="15"/>
      </w:r>
      <w:r w:rsidRPr="00E378FC">
        <w:rPr>
          <w:rFonts w:ascii="Gotham" w:hAnsi="Gotham" w:cs="Segoe UI"/>
        </w:rPr>
        <w:t xml:space="preserve"> and any </w:t>
      </w:r>
      <w:r w:rsidRPr="3420B6C9">
        <w:rPr>
          <w:rFonts w:ascii="Gotham" w:hAnsi="Gotham" w:cs="Segoe UI"/>
        </w:rPr>
        <w:t xml:space="preserve">subsequent testing guides NTIA or </w:t>
      </w:r>
      <w:r w:rsidR="1C40D56A" w:rsidRPr="00E378FC">
        <w:rPr>
          <w:rFonts w:ascii="Gotham" w:hAnsi="Gotham" w:cs="Segoe UI"/>
        </w:rPr>
        <w:t>WBO</w:t>
      </w:r>
      <w:r w:rsidRPr="00E378FC">
        <w:rPr>
          <w:rFonts w:ascii="Gotham" w:hAnsi="Gotham" w:cs="Segoe UI"/>
        </w:rPr>
        <w:t xml:space="preserve"> may provide</w:t>
      </w:r>
      <w:r w:rsidR="0087484C">
        <w:rPr>
          <w:rFonts w:ascii="Gotham" w:hAnsi="Gotham" w:cs="Segoe UI"/>
        </w:rPr>
        <w:t xml:space="preserve"> </w:t>
      </w:r>
      <w:r w:rsidR="0087484C" w:rsidRPr="0087484C">
        <w:rPr>
          <w:rFonts w:ascii="Gotham" w:hAnsi="Gotham" w:cs="Segoe UI"/>
        </w:rPr>
        <w:t xml:space="preserve">(see Appendix A for details on NTIA performance testing). Additionally, subgrantees will be </w:t>
      </w:r>
      <w:r w:rsidR="0087484C" w:rsidRPr="3420B6C9">
        <w:rPr>
          <w:rFonts w:ascii="Gotham" w:hAnsi="Gotham" w:cs="Segoe UI"/>
        </w:rPr>
        <w:t xml:space="preserve">required to conduct testing and submit test data to </w:t>
      </w:r>
      <w:r w:rsidR="0087484C">
        <w:rPr>
          <w:rFonts w:ascii="Gotham" w:hAnsi="Gotham" w:cs="Segoe UI"/>
        </w:rPr>
        <w:t>WBO</w:t>
      </w:r>
      <w:r w:rsidR="0087484C" w:rsidRPr="0087484C">
        <w:rPr>
          <w:rFonts w:ascii="Gotham" w:hAnsi="Gotham" w:cs="Segoe UI"/>
        </w:rPr>
        <w:t xml:space="preserve"> in conjunction with applicable milestone-based reimbursement requests (see Appendix E for testing requirements).</w:t>
      </w:r>
      <w:r w:rsidR="0087484C">
        <w:rPr>
          <w:rFonts w:ascii="Gotham" w:hAnsi="Gotham" w:cs="Segoe UI"/>
        </w:rPr>
        <w:t xml:space="preserve"> </w:t>
      </w:r>
      <w:r w:rsidR="1C40D56A" w:rsidRPr="00E378FC" w:rsidDel="0087484C">
        <w:rPr>
          <w:rFonts w:ascii="Gotham" w:hAnsi="Gotham" w:cs="Segoe UI"/>
        </w:rPr>
        <w:t>WBO</w:t>
      </w:r>
      <w:r w:rsidRPr="3420B6C9">
        <w:rPr>
          <w:rFonts w:ascii="Gotham" w:hAnsi="Gotham" w:cs="Segoe UI"/>
        </w:rPr>
        <w:t xml:space="preserve"> may also conduct its own testing to confirm BEAD-compliant service levels and completion of physical deployment. </w:t>
      </w:r>
    </w:p>
    <w:p w14:paraId="4E08F428" w14:textId="723ABE33" w:rsidR="6DDB1F62" w:rsidRPr="00A102B2" w:rsidRDefault="0A7FA0AE" w:rsidP="00430CC2">
      <w:pPr>
        <w:pStyle w:val="Heading2"/>
        <w:rPr>
          <w:rFonts w:ascii="Gotham" w:hAnsi="Gotham" w:cs="Segoe UI"/>
          <w:color w:val="427D81"/>
        </w:rPr>
      </w:pPr>
      <w:bookmarkStart w:id="50" w:name="_Ref215744321"/>
      <w:bookmarkStart w:id="51" w:name="_Toc227421307"/>
      <w:r w:rsidRPr="00A102B2">
        <w:rPr>
          <w:rFonts w:ascii="Gotham" w:hAnsi="Gotham" w:cs="Segoe UI"/>
          <w:color w:val="427D81"/>
        </w:rPr>
        <w:t>Eligible Program Expenses</w:t>
      </w:r>
      <w:bookmarkEnd w:id="49"/>
      <w:bookmarkEnd w:id="50"/>
      <w:bookmarkEnd w:id="51"/>
    </w:p>
    <w:p w14:paraId="55705BDD" w14:textId="40AF25B8" w:rsidR="6DDB1F62" w:rsidRPr="00E378FC" w:rsidRDefault="00340FA6" w:rsidP="00F31CD2">
      <w:pPr>
        <w:rPr>
          <w:rFonts w:ascii="Gotham" w:hAnsi="Gotham" w:cs="Segoe UI"/>
        </w:rPr>
      </w:pPr>
      <w:r w:rsidRPr="00E378FC">
        <w:rPr>
          <w:rFonts w:ascii="Gotham" w:hAnsi="Gotham" w:cs="Segoe UI"/>
        </w:rPr>
        <w:t xml:space="preserve">Subgrantees must </w:t>
      </w:r>
      <w:r w:rsidR="00194A2B" w:rsidRPr="00886717">
        <w:rPr>
          <w:rFonts w:ascii="Gotham" w:hAnsi="Gotham" w:cs="Segoe UI"/>
        </w:rPr>
        <w:t>maintain documentation regarding </w:t>
      </w:r>
      <w:r w:rsidR="00380D64" w:rsidRPr="00E378FC">
        <w:rPr>
          <w:rFonts w:ascii="Gotham" w:hAnsi="Gotham" w:cs="Segoe UI"/>
        </w:rPr>
        <w:t xml:space="preserve">all </w:t>
      </w:r>
      <w:r w:rsidRPr="00E378FC">
        <w:rPr>
          <w:rFonts w:ascii="Gotham" w:hAnsi="Gotham" w:cs="Segoe UI"/>
        </w:rPr>
        <w:t xml:space="preserve">eligible expenses. </w:t>
      </w:r>
      <w:r w:rsidR="001F1C13" w:rsidRPr="00E378FC">
        <w:rPr>
          <w:rFonts w:ascii="Gotham" w:hAnsi="Gotham" w:cs="Segoe UI"/>
        </w:rPr>
        <w:t xml:space="preserve">While reimbursements will be made based upon milestone completion, the subgrantee must be able to provide documentation for eligible expenses for future reviews and audits, as well as to document matching expenditures. </w:t>
      </w:r>
      <w:r w:rsidR="0A7FA0AE" w:rsidRPr="00E378FC">
        <w:rPr>
          <w:rFonts w:ascii="Gotham" w:hAnsi="Gotham" w:cs="Segoe UI"/>
        </w:rPr>
        <w:t>The BEAD NOFO,</w:t>
      </w:r>
      <w:r w:rsidR="0045636E" w:rsidRPr="00E378FC">
        <w:rPr>
          <w:rStyle w:val="FootnoteReference"/>
          <w:rFonts w:ascii="Gotham" w:eastAsia="Gill Sans MT" w:hAnsi="Gotham" w:cs="Segoe UI"/>
          <w:color w:val="000000" w:themeColor="text1"/>
        </w:rPr>
        <w:footnoteReference w:id="16"/>
      </w:r>
      <w:r w:rsidR="0A7FA0AE" w:rsidRPr="00E378FC">
        <w:rPr>
          <w:rFonts w:ascii="Gotham" w:hAnsi="Gotham" w:cs="Segoe UI"/>
        </w:rPr>
        <w:t xml:space="preserve"> modified by the BEAD Restructuring Policy Notice,</w:t>
      </w:r>
      <w:r w:rsidR="0045636E" w:rsidRPr="00E378FC">
        <w:rPr>
          <w:rStyle w:val="FootnoteReference"/>
          <w:rFonts w:ascii="Gotham" w:eastAsia="Gill Sans MT" w:hAnsi="Gotham" w:cs="Segoe UI"/>
          <w:color w:val="000000" w:themeColor="text1"/>
        </w:rPr>
        <w:footnoteReference w:id="17"/>
      </w:r>
      <w:r w:rsidR="0A7FA0AE" w:rsidRPr="00E378FC">
        <w:rPr>
          <w:rFonts w:ascii="Gotham" w:hAnsi="Gotham" w:cs="Segoe UI"/>
        </w:rPr>
        <w:t xml:space="preserve"> specifies the following eligible uses of funding for last-mile deployment under the Program: </w:t>
      </w:r>
    </w:p>
    <w:p w14:paraId="1D29533F" w14:textId="69C2BB7A" w:rsidR="6DDB1F62" w:rsidRPr="00E378FC" w:rsidRDefault="0A7FA0AE" w:rsidP="00C37F1A">
      <w:pPr>
        <w:pStyle w:val="ListParagraph"/>
        <w:numPr>
          <w:ilvl w:val="0"/>
          <w:numId w:val="86"/>
        </w:numPr>
        <w:contextualSpacing w:val="0"/>
        <w:rPr>
          <w:rFonts w:ascii="Gotham" w:hAnsi="Gotham" w:cs="Segoe UI"/>
        </w:rPr>
      </w:pPr>
      <w:r w:rsidRPr="00E378FC">
        <w:rPr>
          <w:rFonts w:ascii="Gotham" w:hAnsi="Gotham" w:cs="Segoe UI"/>
        </w:rPr>
        <w:t>Construction, improvement, and/or acquisition of facilities and telecommunications equipment required to provide qualifying broadband service, including infrastructure for backhaul, middle- and last-mile networks, and multi-tenant buildings. </w:t>
      </w:r>
    </w:p>
    <w:p w14:paraId="5321A240" w14:textId="5751A022" w:rsidR="6DDB1F62" w:rsidRPr="00E378FC" w:rsidRDefault="0A7FA0AE" w:rsidP="00C37F1A">
      <w:pPr>
        <w:pStyle w:val="ListParagraph"/>
        <w:numPr>
          <w:ilvl w:val="0"/>
          <w:numId w:val="86"/>
        </w:numPr>
        <w:contextualSpacing w:val="0"/>
        <w:rPr>
          <w:rFonts w:ascii="Gotham" w:hAnsi="Gotham" w:cs="Segoe UI"/>
        </w:rPr>
      </w:pPr>
      <w:r w:rsidRPr="00E378FC">
        <w:rPr>
          <w:rFonts w:ascii="Gotham" w:hAnsi="Gotham" w:cs="Segoe UI"/>
        </w:rPr>
        <w:t>Long-term leases (for terms greater than one year) of facilities required to provide qualifying broadband service, including indefeasible right-of-use (IRU) agreements. </w:t>
      </w:r>
    </w:p>
    <w:p w14:paraId="1C03F40B" w14:textId="70DED990" w:rsidR="6DDB1F62" w:rsidRPr="00E378FC" w:rsidRDefault="0A7FA0AE" w:rsidP="00C37F1A">
      <w:pPr>
        <w:pStyle w:val="ListParagraph"/>
        <w:numPr>
          <w:ilvl w:val="0"/>
          <w:numId w:val="86"/>
        </w:numPr>
        <w:contextualSpacing w:val="0"/>
        <w:rPr>
          <w:rFonts w:ascii="Gotham" w:hAnsi="Gotham" w:cs="Segoe UI"/>
        </w:rPr>
      </w:pPr>
      <w:r w:rsidRPr="00E378FC">
        <w:rPr>
          <w:rFonts w:ascii="Gotham" w:hAnsi="Gotham" w:cs="Segoe UI"/>
        </w:rPr>
        <w:t>Deployment of internet and Wi-Fi infrastructure within an eligible multi-family residential building. </w:t>
      </w:r>
    </w:p>
    <w:p w14:paraId="55C73128" w14:textId="6DF9929E" w:rsidR="6DDB1F62" w:rsidRPr="00E378FC" w:rsidRDefault="0A7FA0AE" w:rsidP="00C37F1A">
      <w:pPr>
        <w:pStyle w:val="ListParagraph"/>
        <w:numPr>
          <w:ilvl w:val="0"/>
          <w:numId w:val="86"/>
        </w:numPr>
        <w:contextualSpacing w:val="0"/>
        <w:rPr>
          <w:rFonts w:ascii="Gotham" w:hAnsi="Gotham" w:cs="Segoe UI"/>
        </w:rPr>
      </w:pPr>
      <w:r w:rsidRPr="00E378FC">
        <w:rPr>
          <w:rFonts w:ascii="Gotham" w:hAnsi="Gotham" w:cs="Segoe UI"/>
        </w:rPr>
        <w:t xml:space="preserve">Engineering design, permitting, and work related to environmental, </w:t>
      </w:r>
      <w:r w:rsidR="3C305484" w:rsidRPr="00E378FC">
        <w:rPr>
          <w:rFonts w:ascii="Gotham" w:hAnsi="Gotham" w:cs="Segoe UI"/>
        </w:rPr>
        <w:t>historical,</w:t>
      </w:r>
      <w:r w:rsidRPr="00E378FC">
        <w:rPr>
          <w:rFonts w:ascii="Gotham" w:hAnsi="Gotham" w:cs="Segoe UI"/>
        </w:rPr>
        <w:t xml:space="preserve"> and cultural reviews. </w:t>
      </w:r>
    </w:p>
    <w:p w14:paraId="62FEBD5F" w14:textId="5D0117DA" w:rsidR="6DDB1F62" w:rsidRPr="00E378FC" w:rsidRDefault="0A7FA0AE" w:rsidP="00C37F1A">
      <w:pPr>
        <w:pStyle w:val="ListParagraph"/>
        <w:numPr>
          <w:ilvl w:val="0"/>
          <w:numId w:val="86"/>
        </w:numPr>
        <w:contextualSpacing w:val="0"/>
        <w:rPr>
          <w:rFonts w:ascii="Gotham" w:hAnsi="Gotham" w:cs="Segoe UI"/>
        </w:rPr>
      </w:pPr>
      <w:r w:rsidRPr="00E378FC">
        <w:rPr>
          <w:rFonts w:ascii="Gotham" w:hAnsi="Gotham" w:cs="Segoe UI"/>
        </w:rPr>
        <w:t>Personnel costs, including salaries and fringe benefits for staff and consultants providing services directly connected to the implementation of the BEAD Program (such as project managers, program directors, and subject matter experts). </w:t>
      </w:r>
    </w:p>
    <w:p w14:paraId="3FA22AC5" w14:textId="2EFB4FBD" w:rsidR="6DDB1F62" w:rsidRPr="00E378FC" w:rsidRDefault="0A7FA0AE" w:rsidP="00C37F1A">
      <w:pPr>
        <w:pStyle w:val="ListParagraph"/>
        <w:numPr>
          <w:ilvl w:val="0"/>
          <w:numId w:val="86"/>
        </w:numPr>
        <w:contextualSpacing w:val="0"/>
        <w:rPr>
          <w:rFonts w:ascii="Gotham" w:hAnsi="Gotham" w:cs="Segoe UI"/>
        </w:rPr>
      </w:pPr>
      <w:r w:rsidRPr="00E378FC">
        <w:rPr>
          <w:rFonts w:ascii="Gotham" w:hAnsi="Gotham" w:cs="Segoe UI"/>
        </w:rPr>
        <w:t>Network software upgrades, including, but not limited to, cybersecurity solutions. </w:t>
      </w:r>
    </w:p>
    <w:p w14:paraId="75654297" w14:textId="736F25ED" w:rsidR="6DDB1F62" w:rsidRPr="00E378FC" w:rsidRDefault="0A7FA0AE" w:rsidP="00430CC2">
      <w:pPr>
        <w:pStyle w:val="ListParagraph"/>
        <w:numPr>
          <w:ilvl w:val="0"/>
          <w:numId w:val="86"/>
        </w:numPr>
        <w:rPr>
          <w:rFonts w:ascii="Gotham" w:hAnsi="Gotham" w:cs="Segoe UI"/>
        </w:rPr>
      </w:pPr>
      <w:r w:rsidRPr="00E378FC">
        <w:rPr>
          <w:rFonts w:ascii="Gotham" w:hAnsi="Gotham" w:cs="Segoe UI"/>
        </w:rPr>
        <w:t>Training for cybersecurity professionals who will be working on BEAD-funded networks. </w:t>
      </w:r>
    </w:p>
    <w:p w14:paraId="6962BBB1" w14:textId="38A02143" w:rsidR="001F1C13" w:rsidRPr="00E378FC" w:rsidRDefault="001F1C13" w:rsidP="001F1C13">
      <w:pPr>
        <w:rPr>
          <w:rFonts w:ascii="Gotham" w:hAnsi="Gotham" w:cs="Segoe UI"/>
        </w:rPr>
      </w:pPr>
      <w:r w:rsidRPr="00E378FC">
        <w:rPr>
          <w:rFonts w:ascii="Gotham" w:hAnsi="Gotham" w:cs="Segoe UI"/>
        </w:rPr>
        <w:t>For LEO Capacity Subgrants, eligible expenses are</w:t>
      </w:r>
      <w:r w:rsidR="00236E7D" w:rsidRPr="00E378FC">
        <w:rPr>
          <w:rFonts w:ascii="Gotham" w:hAnsi="Gotham" w:cs="Segoe UI"/>
        </w:rPr>
        <w:t xml:space="preserve"> expected to be</w:t>
      </w:r>
      <w:r w:rsidRPr="00E378FC">
        <w:rPr>
          <w:rFonts w:ascii="Gotham" w:hAnsi="Gotham" w:cs="Segoe UI"/>
        </w:rPr>
        <w:t xml:space="preserve">: </w:t>
      </w:r>
    </w:p>
    <w:p w14:paraId="39944833" w14:textId="57EABB39" w:rsidR="001F1C13" w:rsidRPr="00E378FC" w:rsidRDefault="0030249D" w:rsidP="00C37F1A">
      <w:pPr>
        <w:pStyle w:val="ListParagraph"/>
        <w:numPr>
          <w:ilvl w:val="0"/>
          <w:numId w:val="93"/>
        </w:numPr>
        <w:contextualSpacing w:val="0"/>
        <w:rPr>
          <w:rFonts w:ascii="Gotham" w:hAnsi="Gotham" w:cs="Segoe UI"/>
        </w:rPr>
      </w:pPr>
      <w:r w:rsidRPr="00E378FC">
        <w:rPr>
          <w:rFonts w:ascii="Gotham" w:hAnsi="Gotham" w:cs="Segoe UI"/>
        </w:rPr>
        <w:t>Reservation of capacity on a LEO satellite network for each location that meets the BEAD Program’s performance and technical requirements.</w:t>
      </w:r>
    </w:p>
    <w:p w14:paraId="71A5E90F" w14:textId="441F379A" w:rsidR="0030249D" w:rsidRPr="00E378FC" w:rsidRDefault="00571EEA" w:rsidP="00C37F1A">
      <w:pPr>
        <w:pStyle w:val="ListParagraph"/>
        <w:numPr>
          <w:ilvl w:val="0"/>
          <w:numId w:val="93"/>
        </w:numPr>
        <w:contextualSpacing w:val="0"/>
        <w:rPr>
          <w:rFonts w:ascii="Gotham" w:hAnsi="Gotham" w:cs="Segoe UI"/>
        </w:rPr>
      </w:pPr>
      <w:r w:rsidRPr="00E378FC">
        <w:rPr>
          <w:rFonts w:ascii="Gotham" w:hAnsi="Gotham" w:cs="Segoe UI"/>
        </w:rPr>
        <w:t>Necessary consumer premises equipment.</w:t>
      </w:r>
    </w:p>
    <w:p w14:paraId="52471BB8" w14:textId="62CA5942" w:rsidR="00B77A33" w:rsidRPr="00E378FC" w:rsidRDefault="00996933" w:rsidP="001F1C13">
      <w:pPr>
        <w:pStyle w:val="ListParagraph"/>
        <w:numPr>
          <w:ilvl w:val="0"/>
          <w:numId w:val="93"/>
        </w:numPr>
        <w:rPr>
          <w:rFonts w:ascii="Gotham" w:hAnsi="Gotham" w:cs="Segoe UI"/>
        </w:rPr>
      </w:pPr>
      <w:r w:rsidRPr="00E378FC">
        <w:rPr>
          <w:rFonts w:ascii="Gotham" w:hAnsi="Gotham" w:cs="Segoe UI"/>
        </w:rPr>
        <w:t xml:space="preserve">Initial, non-recurring services. </w:t>
      </w:r>
    </w:p>
    <w:p w14:paraId="18D3312E" w14:textId="1A46E999" w:rsidR="006E66CF" w:rsidRPr="00E378FC" w:rsidRDefault="0A7FA0AE" w:rsidP="00F31CD2">
      <w:pPr>
        <w:rPr>
          <w:rFonts w:ascii="Gotham" w:hAnsi="Gotham" w:cs="Segoe UI"/>
        </w:rPr>
      </w:pPr>
      <w:r w:rsidRPr="00E378FC">
        <w:rPr>
          <w:rFonts w:ascii="Gotham" w:hAnsi="Gotham" w:cs="Segoe UI"/>
        </w:rPr>
        <w:t xml:space="preserve">While NTIA allows certain pre-award expenses to be reimbursed, any </w:t>
      </w:r>
      <w:r w:rsidR="32107519" w:rsidRPr="00E378FC">
        <w:rPr>
          <w:rFonts w:ascii="Gotham" w:hAnsi="Gotham" w:cs="Segoe UI"/>
        </w:rPr>
        <w:t>subgrantee</w:t>
      </w:r>
      <w:r w:rsidRPr="00E378FC">
        <w:rPr>
          <w:rFonts w:ascii="Gotham" w:hAnsi="Gotham" w:cs="Segoe UI"/>
        </w:rPr>
        <w:t xml:space="preserve"> costs for the </w:t>
      </w:r>
      <w:r w:rsidR="00236B5B" w:rsidRPr="00E378FC">
        <w:rPr>
          <w:rFonts w:ascii="Gotham" w:hAnsi="Gotham" w:cs="Segoe UI"/>
        </w:rPr>
        <w:t>p</w:t>
      </w:r>
      <w:r w:rsidRPr="00E378FC">
        <w:rPr>
          <w:rFonts w:ascii="Gotham" w:hAnsi="Gotham" w:cs="Segoe UI"/>
        </w:rPr>
        <w:t xml:space="preserve">roject incurred before or after the term of the subaward agreement are not eligible for reimbursement without advance approval by </w:t>
      </w:r>
      <w:r w:rsidR="142415A7" w:rsidRPr="00E378FC">
        <w:rPr>
          <w:rFonts w:ascii="Gotham" w:hAnsi="Gotham" w:cs="Segoe UI"/>
        </w:rPr>
        <w:t>WBO</w:t>
      </w:r>
      <w:r w:rsidRPr="00E378FC">
        <w:rPr>
          <w:rFonts w:ascii="Gotham" w:hAnsi="Gotham" w:cs="Segoe UI"/>
        </w:rPr>
        <w:t xml:space="preserve">. </w:t>
      </w:r>
      <w:r w:rsidR="001F549C" w:rsidRPr="00E378FC">
        <w:rPr>
          <w:rFonts w:ascii="Gotham" w:hAnsi="Gotham" w:cs="Segoe UI"/>
        </w:rPr>
        <w:t>No BEAD application expenses and no expenses incurred prior to NTIA approval of the Final Proposal and Final Proposal Funding Request costs will be approved for pre-award. No ground-disturbing costs incurred prior to the Notice to Proceed will be considered eligible for payment.</w:t>
      </w:r>
    </w:p>
    <w:p w14:paraId="3C62B0E1" w14:textId="003E40B8" w:rsidR="6DDB1F62" w:rsidRPr="00E378FC" w:rsidRDefault="0A7FA0AE" w:rsidP="00F31CD2">
      <w:pPr>
        <w:rPr>
          <w:rFonts w:ascii="Gotham" w:hAnsi="Gotham" w:cs="Segoe UI"/>
        </w:rPr>
      </w:pPr>
      <w:r w:rsidRPr="00E378FC">
        <w:rPr>
          <w:rFonts w:ascii="Gotham" w:hAnsi="Gotham" w:cs="Segoe UI"/>
        </w:rPr>
        <w:t xml:space="preserve">The </w:t>
      </w:r>
      <w:r w:rsidR="00FC6336" w:rsidRPr="00E378FC">
        <w:rPr>
          <w:rFonts w:ascii="Gotham" w:hAnsi="Gotham" w:cs="Segoe UI"/>
        </w:rPr>
        <w:t>g</w:t>
      </w:r>
      <w:r w:rsidRPr="00E378FC">
        <w:rPr>
          <w:rFonts w:ascii="Gotham" w:hAnsi="Gotham" w:cs="Segoe UI"/>
        </w:rPr>
        <w:t xml:space="preserve">rant </w:t>
      </w:r>
      <w:r w:rsidR="00FC6336" w:rsidRPr="00E378FC">
        <w:rPr>
          <w:rFonts w:ascii="Gotham" w:hAnsi="Gotham" w:cs="Segoe UI"/>
        </w:rPr>
        <w:t>a</w:t>
      </w:r>
      <w:r w:rsidRPr="00E378FC">
        <w:rPr>
          <w:rFonts w:ascii="Gotham" w:hAnsi="Gotham" w:cs="Segoe UI"/>
        </w:rPr>
        <w:t xml:space="preserve">mount does not include research and development costs in accordance with 2 CFR § 200.1, 200.332. </w:t>
      </w:r>
      <w:r w:rsidR="42692FC8" w:rsidRPr="00E378FC">
        <w:rPr>
          <w:rFonts w:ascii="Gotham" w:hAnsi="Gotham" w:cs="Segoe UI"/>
        </w:rPr>
        <w:t xml:space="preserve">The cost principles for federal grants </w:t>
      </w:r>
      <w:r w:rsidR="047B1E60" w:rsidRPr="00E378FC">
        <w:rPr>
          <w:rFonts w:ascii="Gotham" w:hAnsi="Gotham" w:cs="Segoe UI"/>
        </w:rPr>
        <w:t>require</w:t>
      </w:r>
      <w:r w:rsidR="42692FC8" w:rsidRPr="00E378FC">
        <w:rPr>
          <w:rFonts w:ascii="Gotham" w:hAnsi="Gotham" w:cs="Segoe UI"/>
        </w:rPr>
        <w:t xml:space="preserve"> that all s</w:t>
      </w:r>
      <w:r w:rsidR="35C9D445" w:rsidRPr="00E378FC">
        <w:rPr>
          <w:rFonts w:ascii="Gotham" w:hAnsi="Gotham" w:cs="Segoe UI"/>
        </w:rPr>
        <w:t>ubgrantee</w:t>
      </w:r>
      <w:r w:rsidRPr="00E378FC">
        <w:rPr>
          <w:rFonts w:ascii="Gotham" w:hAnsi="Gotham" w:cs="Segoe UI"/>
        </w:rPr>
        <w:t xml:space="preserve"> costs must be allowable, necessary, reasonable, and allocable for the </w:t>
      </w:r>
      <w:r w:rsidR="00236B5B" w:rsidRPr="00E378FC">
        <w:rPr>
          <w:rFonts w:ascii="Gotham" w:hAnsi="Gotham" w:cs="Segoe UI"/>
        </w:rPr>
        <w:t>p</w:t>
      </w:r>
      <w:r w:rsidRPr="00E378FC">
        <w:rPr>
          <w:rFonts w:ascii="Gotham" w:hAnsi="Gotham" w:cs="Segoe UI"/>
        </w:rPr>
        <w:t>roject</w:t>
      </w:r>
      <w:r w:rsidR="402785BD" w:rsidRPr="00E378FC">
        <w:rPr>
          <w:rFonts w:ascii="Gotham" w:hAnsi="Gotham" w:cs="Segoe UI"/>
        </w:rPr>
        <w:t>. In addition, project costs must be</w:t>
      </w:r>
      <w:r w:rsidRPr="00E378FC">
        <w:rPr>
          <w:rFonts w:ascii="Gotham" w:hAnsi="Gotham" w:cs="Segoe UI"/>
        </w:rPr>
        <w:t xml:space="preserve"> adequately documented in accordance with applicable law, this Program Guide, and NTIA and </w:t>
      </w:r>
      <w:r w:rsidR="3E47E6B7" w:rsidRPr="00E378FC">
        <w:rPr>
          <w:rFonts w:ascii="Gotham" w:hAnsi="Gotham" w:cs="Segoe UI"/>
        </w:rPr>
        <w:t>WBO</w:t>
      </w:r>
      <w:r w:rsidRPr="00E378FC">
        <w:rPr>
          <w:rFonts w:ascii="Gotham" w:hAnsi="Gotham" w:cs="Segoe UI"/>
        </w:rPr>
        <w:t xml:space="preserve"> guidance to be eligible for reimbursement.</w:t>
      </w:r>
    </w:p>
    <w:p w14:paraId="4272ADAA" w14:textId="4271C24D" w:rsidR="00375691" w:rsidRPr="00A102B2" w:rsidRDefault="00375691" w:rsidP="00F31CD2">
      <w:pPr>
        <w:pStyle w:val="Heading2"/>
        <w:rPr>
          <w:rFonts w:ascii="Gotham" w:hAnsi="Gotham" w:cs="Segoe UI"/>
          <w:color w:val="427D81"/>
        </w:rPr>
      </w:pPr>
      <w:bookmarkStart w:id="52" w:name="_Toc227421308"/>
      <w:r w:rsidRPr="00A102B2">
        <w:rPr>
          <w:rFonts w:ascii="Gotham" w:hAnsi="Gotham" w:cs="Segoe UI"/>
          <w:color w:val="427D81"/>
        </w:rPr>
        <w:t xml:space="preserve">Records </w:t>
      </w:r>
      <w:r w:rsidR="003D32D6" w:rsidRPr="00A102B2">
        <w:rPr>
          <w:rFonts w:ascii="Gotham" w:hAnsi="Gotham" w:cs="Segoe UI"/>
          <w:color w:val="427D81"/>
        </w:rPr>
        <w:t>R</w:t>
      </w:r>
      <w:r w:rsidRPr="00A102B2">
        <w:rPr>
          <w:rFonts w:ascii="Gotham" w:hAnsi="Gotham" w:cs="Segoe UI"/>
          <w:color w:val="427D81"/>
        </w:rPr>
        <w:t>etention</w:t>
      </w:r>
      <w:bookmarkEnd w:id="52"/>
    </w:p>
    <w:p w14:paraId="1D0105AE" w14:textId="5444A6BC" w:rsidR="00041E36" w:rsidRPr="00E378FC" w:rsidRDefault="196E40EE" w:rsidP="00F31CD2">
      <w:pPr>
        <w:rPr>
          <w:rFonts w:ascii="Gotham" w:hAnsi="Gotham" w:cs="Segoe UI"/>
        </w:rPr>
      </w:pPr>
      <w:r w:rsidRPr="00E378FC">
        <w:rPr>
          <w:rFonts w:ascii="Gotham" w:hAnsi="Gotham" w:cs="Segoe UI"/>
        </w:rPr>
        <w:t xml:space="preserve">Under 2 CFR </w:t>
      </w:r>
      <w:r w:rsidR="00EA4905" w:rsidRPr="00E378FC">
        <w:rPr>
          <w:rFonts w:ascii="Gotham" w:hAnsi="Gotham" w:cs="Segoe UI"/>
        </w:rPr>
        <w:t xml:space="preserve">§ </w:t>
      </w:r>
      <w:r w:rsidRPr="00E378FC">
        <w:rPr>
          <w:rFonts w:ascii="Gotham" w:hAnsi="Gotham" w:cs="Segoe UI"/>
        </w:rPr>
        <w:t>200.334, subgrantees must retain all records related to federal awards for at least three years after final payments and the award is closed out.</w:t>
      </w:r>
      <w:r w:rsidR="002C43AE" w:rsidRPr="00E378FC">
        <w:rPr>
          <w:rStyle w:val="FootnoteReference"/>
          <w:rFonts w:ascii="Gotham" w:eastAsia="Gill Sans MT" w:hAnsi="Gotham" w:cs="Segoe UI"/>
          <w:color w:val="000000" w:themeColor="text1"/>
        </w:rPr>
        <w:footnoteReference w:id="18"/>
      </w:r>
      <w:r w:rsidR="006A628A" w:rsidRPr="00E378FC">
        <w:rPr>
          <w:rFonts w:ascii="Gotham" w:hAnsi="Gotham" w:cs="Segoe UI"/>
        </w:rPr>
        <w:t xml:space="preserve"> </w:t>
      </w:r>
      <w:r w:rsidR="51E033AA" w:rsidRPr="00E378FC">
        <w:rPr>
          <w:rFonts w:ascii="Gotham" w:hAnsi="Gotham" w:cs="Segoe UI"/>
        </w:rPr>
        <w:t xml:space="preserve">For example, LEO </w:t>
      </w:r>
      <w:r w:rsidR="008C0ECC" w:rsidRPr="00E378FC">
        <w:rPr>
          <w:rFonts w:ascii="Gotham" w:hAnsi="Gotham" w:cs="Segoe UI"/>
        </w:rPr>
        <w:t>C</w:t>
      </w:r>
      <w:r w:rsidR="51E033AA" w:rsidRPr="00E378FC">
        <w:rPr>
          <w:rFonts w:ascii="Gotham" w:hAnsi="Gotham" w:cs="Segoe UI"/>
        </w:rPr>
        <w:t xml:space="preserve">apacity </w:t>
      </w:r>
      <w:r w:rsidR="008C0ECC" w:rsidRPr="00E378FC">
        <w:rPr>
          <w:rFonts w:ascii="Gotham" w:hAnsi="Gotham" w:cs="Segoe UI"/>
        </w:rPr>
        <w:t>S</w:t>
      </w:r>
      <w:r w:rsidR="51E033AA" w:rsidRPr="00E378FC">
        <w:rPr>
          <w:rFonts w:ascii="Gotham" w:hAnsi="Gotham" w:cs="Segoe UI"/>
        </w:rPr>
        <w:t>ubgrants will have a 10</w:t>
      </w:r>
      <w:r w:rsidR="008C0ECC" w:rsidRPr="00E378FC">
        <w:rPr>
          <w:rFonts w:ascii="Gotham" w:hAnsi="Gotham" w:cs="Segoe UI"/>
        </w:rPr>
        <w:t>-</w:t>
      </w:r>
      <w:r w:rsidR="51E033AA" w:rsidRPr="00E378FC">
        <w:rPr>
          <w:rFonts w:ascii="Gotham" w:hAnsi="Gotham" w:cs="Segoe UI"/>
        </w:rPr>
        <w:t>year period of performance</w:t>
      </w:r>
      <w:r w:rsidR="00601A9F" w:rsidRPr="00E378FC">
        <w:rPr>
          <w:rFonts w:ascii="Gotham" w:hAnsi="Gotham" w:cs="Segoe UI"/>
        </w:rPr>
        <w:t xml:space="preserve">; </w:t>
      </w:r>
      <w:r w:rsidR="51E033AA" w:rsidRPr="00E378FC">
        <w:rPr>
          <w:rFonts w:ascii="Gotham" w:hAnsi="Gotham" w:cs="Segoe UI"/>
        </w:rPr>
        <w:t xml:space="preserve">therefore, LEO </w:t>
      </w:r>
      <w:r w:rsidR="00437A94" w:rsidRPr="00E378FC">
        <w:rPr>
          <w:rFonts w:ascii="Gotham" w:hAnsi="Gotham" w:cs="Segoe UI"/>
        </w:rPr>
        <w:t>c</w:t>
      </w:r>
      <w:r w:rsidR="51E033AA" w:rsidRPr="00E378FC">
        <w:rPr>
          <w:rFonts w:ascii="Gotham" w:hAnsi="Gotham" w:cs="Segoe UI"/>
        </w:rPr>
        <w:t xml:space="preserve">apacity </w:t>
      </w:r>
      <w:r w:rsidR="00437A94" w:rsidRPr="00E378FC">
        <w:rPr>
          <w:rFonts w:ascii="Gotham" w:hAnsi="Gotham" w:cs="Segoe UI"/>
        </w:rPr>
        <w:t>s</w:t>
      </w:r>
      <w:r w:rsidR="51E033AA" w:rsidRPr="00E378FC">
        <w:rPr>
          <w:rFonts w:ascii="Gotham" w:hAnsi="Gotham" w:cs="Segoe UI"/>
        </w:rPr>
        <w:t>ubgrantees must retain all records for 13 years (10</w:t>
      </w:r>
      <w:r w:rsidR="008F626A" w:rsidRPr="00E378FC">
        <w:rPr>
          <w:rFonts w:ascii="Gotham" w:hAnsi="Gotham" w:cs="Segoe UI"/>
        </w:rPr>
        <w:t>-</w:t>
      </w:r>
      <w:r w:rsidR="51E033AA" w:rsidRPr="00E378FC">
        <w:rPr>
          <w:rFonts w:ascii="Gotham" w:hAnsi="Gotham" w:cs="Segoe UI"/>
        </w:rPr>
        <w:t xml:space="preserve">year </w:t>
      </w:r>
      <w:r w:rsidR="00FC591E" w:rsidRPr="00E378FC">
        <w:rPr>
          <w:rFonts w:ascii="Gotham" w:hAnsi="Gotham" w:cs="Segoe UI"/>
        </w:rPr>
        <w:t xml:space="preserve">period of performance </w:t>
      </w:r>
      <w:r w:rsidR="51E033AA" w:rsidRPr="00E378FC">
        <w:rPr>
          <w:rFonts w:ascii="Gotham" w:hAnsi="Gotham" w:cs="Segoe UI"/>
        </w:rPr>
        <w:t>+ 3</w:t>
      </w:r>
      <w:r w:rsidR="00041E36" w:rsidRPr="00E378FC">
        <w:rPr>
          <w:rFonts w:ascii="Gotham" w:hAnsi="Gotham" w:cs="Segoe UI"/>
        </w:rPr>
        <w:t>-</w:t>
      </w:r>
      <w:r w:rsidR="51E033AA" w:rsidRPr="00E378FC">
        <w:rPr>
          <w:rFonts w:ascii="Gotham" w:hAnsi="Gotham" w:cs="Segoe UI"/>
        </w:rPr>
        <w:t xml:space="preserve">year record retention). Non-LEO subgrantees will have a standard </w:t>
      </w:r>
      <w:r w:rsidR="005E455A" w:rsidRPr="00E378FC">
        <w:rPr>
          <w:rFonts w:ascii="Gotham" w:hAnsi="Gotham" w:cs="Segoe UI"/>
        </w:rPr>
        <w:t xml:space="preserve">period of performance of up to 4 years (or as extended by NTIA) </w:t>
      </w:r>
      <w:r w:rsidR="51E033AA" w:rsidRPr="00E378FC">
        <w:rPr>
          <w:rFonts w:ascii="Gotham" w:hAnsi="Gotham" w:cs="Segoe UI"/>
        </w:rPr>
        <w:t xml:space="preserve">and must </w:t>
      </w:r>
      <w:r w:rsidR="00DF4688" w:rsidRPr="00E378FC">
        <w:rPr>
          <w:rFonts w:ascii="Gotham" w:hAnsi="Gotham" w:cs="Segoe UI"/>
        </w:rPr>
        <w:t xml:space="preserve">therefore </w:t>
      </w:r>
      <w:r w:rsidR="51E033AA" w:rsidRPr="00E378FC">
        <w:rPr>
          <w:rFonts w:ascii="Gotham" w:hAnsi="Gotham" w:cs="Segoe UI"/>
        </w:rPr>
        <w:t xml:space="preserve">retain all records for </w:t>
      </w:r>
      <w:r w:rsidR="00DF4688" w:rsidRPr="00E378FC">
        <w:rPr>
          <w:rFonts w:ascii="Gotham" w:hAnsi="Gotham" w:cs="Segoe UI"/>
        </w:rPr>
        <w:t xml:space="preserve">up to 7 </w:t>
      </w:r>
      <w:r w:rsidR="51E033AA" w:rsidRPr="00E378FC">
        <w:rPr>
          <w:rFonts w:ascii="Gotham" w:hAnsi="Gotham" w:cs="Segoe UI"/>
        </w:rPr>
        <w:t>years (4</w:t>
      </w:r>
      <w:r w:rsidR="00041E36" w:rsidRPr="00E378FC">
        <w:rPr>
          <w:rFonts w:ascii="Gotham" w:hAnsi="Gotham" w:cs="Segoe UI"/>
        </w:rPr>
        <w:t>-</w:t>
      </w:r>
      <w:r w:rsidR="51E033AA" w:rsidRPr="00E378FC">
        <w:rPr>
          <w:rFonts w:ascii="Gotham" w:hAnsi="Gotham" w:cs="Segoe UI"/>
        </w:rPr>
        <w:t xml:space="preserve">year </w:t>
      </w:r>
      <w:r w:rsidR="00DF4688" w:rsidRPr="00E378FC">
        <w:rPr>
          <w:rFonts w:ascii="Gotham" w:hAnsi="Gotham" w:cs="Segoe UI"/>
        </w:rPr>
        <w:t xml:space="preserve">period of performance </w:t>
      </w:r>
      <w:r w:rsidR="51E033AA" w:rsidRPr="00E378FC">
        <w:rPr>
          <w:rFonts w:ascii="Gotham" w:hAnsi="Gotham" w:cs="Segoe UI"/>
        </w:rPr>
        <w:t>+ 3</w:t>
      </w:r>
      <w:r w:rsidR="00041E36" w:rsidRPr="00E378FC">
        <w:rPr>
          <w:rFonts w:ascii="Gotham" w:hAnsi="Gotham" w:cs="Segoe UI"/>
        </w:rPr>
        <w:t>-</w:t>
      </w:r>
      <w:r w:rsidR="51E033AA" w:rsidRPr="00E378FC">
        <w:rPr>
          <w:rFonts w:ascii="Gotham" w:hAnsi="Gotham" w:cs="Segoe UI"/>
        </w:rPr>
        <w:t xml:space="preserve">year record retention) total. </w:t>
      </w:r>
    </w:p>
    <w:p w14:paraId="583970F7" w14:textId="7DA377B7" w:rsidR="005F10C1" w:rsidRPr="00E378FC" w:rsidRDefault="51E033AA" w:rsidP="00F31CD2">
      <w:pPr>
        <w:rPr>
          <w:rFonts w:ascii="Gotham" w:hAnsi="Gotham" w:cs="Segoe UI"/>
        </w:rPr>
      </w:pPr>
      <w:r w:rsidRPr="00E378FC">
        <w:rPr>
          <w:rFonts w:ascii="Gotham" w:hAnsi="Gotham" w:cs="Segoe UI"/>
        </w:rPr>
        <w:t>In addition, there is a separate record retention requirement for any real property, equipment, or facilities acquired with federal funds.</w:t>
      </w:r>
      <w:r w:rsidR="009106AE" w:rsidRPr="00E378FC">
        <w:rPr>
          <w:rStyle w:val="FootnoteReference"/>
          <w:rFonts w:ascii="Gotham" w:eastAsia="Gill Sans MT" w:hAnsi="Gotham" w:cs="Segoe UI"/>
          <w:color w:val="000000" w:themeColor="text1"/>
        </w:rPr>
        <w:footnoteReference w:id="19"/>
      </w:r>
      <w:r w:rsidRPr="00E378FC">
        <w:rPr>
          <w:rFonts w:ascii="Gotham" w:hAnsi="Gotham" w:cs="Segoe UI"/>
        </w:rPr>
        <w:t xml:space="preserve"> NTIA established that the Federal Interest </w:t>
      </w:r>
      <w:r w:rsidR="00B15C1D" w:rsidRPr="00E378FC">
        <w:rPr>
          <w:rFonts w:ascii="Gotham" w:hAnsi="Gotham" w:cs="Segoe UI"/>
        </w:rPr>
        <w:t>P</w:t>
      </w:r>
      <w:r w:rsidRPr="00E378FC">
        <w:rPr>
          <w:rFonts w:ascii="Gotham" w:hAnsi="Gotham" w:cs="Segoe UI"/>
        </w:rPr>
        <w:t xml:space="preserve">eriod for BEAD-funded broadband infrastructure is 10 years </w:t>
      </w:r>
      <w:r w:rsidR="00991BD0" w:rsidRPr="00E378FC">
        <w:rPr>
          <w:rFonts w:ascii="Gotham" w:hAnsi="Gotham" w:cs="Segoe UI"/>
        </w:rPr>
        <w:t>after</w:t>
      </w:r>
      <w:r w:rsidRPr="00E378FC">
        <w:rPr>
          <w:rFonts w:ascii="Gotham" w:hAnsi="Gotham" w:cs="Segoe UI"/>
        </w:rPr>
        <w:t xml:space="preserve"> the </w:t>
      </w:r>
      <w:r w:rsidR="00991BD0" w:rsidRPr="00E378FC">
        <w:rPr>
          <w:rFonts w:ascii="Gotham" w:hAnsi="Gotham" w:cs="Segoe UI"/>
        </w:rPr>
        <w:t>year</w:t>
      </w:r>
      <w:r w:rsidRPr="00E378FC">
        <w:rPr>
          <w:rFonts w:ascii="Gotham" w:hAnsi="Gotham" w:cs="Segoe UI"/>
        </w:rPr>
        <w:t xml:space="preserve"> the project is completed.</w:t>
      </w:r>
      <w:r w:rsidRPr="00E378FC">
        <w:rPr>
          <w:rFonts w:ascii="Gotham" w:hAnsi="Gotham" w:cs="Segoe UI"/>
          <w:vertAlign w:val="superscript"/>
        </w:rPr>
        <w:t xml:space="preserve"> </w:t>
      </w:r>
      <w:r w:rsidR="00991BD0" w:rsidRPr="00E378FC">
        <w:rPr>
          <w:rFonts w:ascii="Gotham" w:hAnsi="Gotham" w:cs="Segoe UI"/>
          <w:vertAlign w:val="superscript"/>
        </w:rPr>
        <w:footnoteReference w:id="20"/>
      </w:r>
      <w:r w:rsidRPr="00E378FC">
        <w:rPr>
          <w:rFonts w:ascii="Gotham" w:hAnsi="Gotham" w:cs="Segoe UI"/>
        </w:rPr>
        <w:t xml:space="preserve"> Note that NTIA clarified that LEO </w:t>
      </w:r>
      <w:r w:rsidR="00906275" w:rsidRPr="00E378FC">
        <w:rPr>
          <w:rFonts w:ascii="Gotham" w:hAnsi="Gotham" w:cs="Segoe UI"/>
        </w:rPr>
        <w:t>C</w:t>
      </w:r>
      <w:r w:rsidRPr="00E378FC">
        <w:rPr>
          <w:rFonts w:ascii="Gotham" w:hAnsi="Gotham" w:cs="Segoe UI"/>
        </w:rPr>
        <w:t xml:space="preserve">apacity </w:t>
      </w:r>
      <w:r w:rsidR="00906275" w:rsidRPr="00E378FC">
        <w:rPr>
          <w:rFonts w:ascii="Gotham" w:hAnsi="Gotham" w:cs="Segoe UI"/>
        </w:rPr>
        <w:t>S</w:t>
      </w:r>
      <w:r w:rsidRPr="00E378FC">
        <w:rPr>
          <w:rFonts w:ascii="Gotham" w:hAnsi="Gotham" w:cs="Segoe UI"/>
        </w:rPr>
        <w:t xml:space="preserve">ubgrants do not create a federal interest, </w:t>
      </w:r>
      <w:r w:rsidR="00906275" w:rsidRPr="00E378FC">
        <w:rPr>
          <w:rFonts w:ascii="Gotham" w:hAnsi="Gotham" w:cs="Segoe UI"/>
        </w:rPr>
        <w:t xml:space="preserve">because those subgrants </w:t>
      </w:r>
      <w:r w:rsidRPr="00E378FC">
        <w:rPr>
          <w:rFonts w:ascii="Gotham" w:hAnsi="Gotham" w:cs="Segoe UI"/>
        </w:rPr>
        <w:t>are only reserving capacity for service delivery.</w:t>
      </w:r>
      <w:r w:rsidR="005F10C1" w:rsidRPr="00E378FC">
        <w:rPr>
          <w:rFonts w:ascii="Gotham" w:hAnsi="Gotham" w:cs="Segoe UI"/>
          <w:vertAlign w:val="superscript"/>
        </w:rPr>
        <w:footnoteReference w:id="21"/>
      </w:r>
    </w:p>
    <w:p w14:paraId="11165784" w14:textId="4A457FA7" w:rsidR="005F10C1" w:rsidRPr="00E378FC" w:rsidRDefault="30A95D69" w:rsidP="00F31CD2">
      <w:pPr>
        <w:rPr>
          <w:rFonts w:ascii="Gotham" w:hAnsi="Gotham" w:cs="Segoe UI"/>
        </w:rPr>
      </w:pPr>
      <w:r w:rsidRPr="00E378FC">
        <w:rPr>
          <w:rFonts w:ascii="Gotham" w:hAnsi="Gotham" w:cs="Segoe UI"/>
        </w:rPr>
        <w:t xml:space="preserve">Exceptions </w:t>
      </w:r>
      <w:r w:rsidR="74DF504D" w:rsidRPr="00E378FC">
        <w:rPr>
          <w:rFonts w:ascii="Gotham" w:hAnsi="Gotham" w:cs="Segoe UI"/>
        </w:rPr>
        <w:t xml:space="preserve">to the three-year retention requirement include </w:t>
      </w:r>
      <w:r w:rsidR="31F59479" w:rsidRPr="00E378FC">
        <w:rPr>
          <w:rFonts w:ascii="Gotham" w:hAnsi="Gotham" w:cs="Segoe UI"/>
        </w:rPr>
        <w:t>litigation, claims, or audit findings involving the records, in which case records must be retained</w:t>
      </w:r>
      <w:r w:rsidR="74DF504D" w:rsidRPr="00E378FC">
        <w:rPr>
          <w:rFonts w:ascii="Gotham" w:hAnsi="Gotham" w:cs="Segoe UI"/>
        </w:rPr>
        <w:t xml:space="preserve"> until all litigation, claims, or audit findings have been resolved</w:t>
      </w:r>
      <w:r w:rsidR="05C3D0FA" w:rsidRPr="00E378FC">
        <w:rPr>
          <w:rFonts w:ascii="Gotham" w:hAnsi="Gotham" w:cs="Segoe UI"/>
        </w:rPr>
        <w:t>;</w:t>
      </w:r>
      <w:r w:rsidR="74DF504D" w:rsidRPr="00E378FC">
        <w:rPr>
          <w:rFonts w:ascii="Gotham" w:hAnsi="Gotham" w:cs="Segoe UI"/>
        </w:rPr>
        <w:t xml:space="preserve"> or notification by </w:t>
      </w:r>
      <w:r w:rsidR="00154F74" w:rsidRPr="00E378FC">
        <w:rPr>
          <w:rFonts w:ascii="Gotham" w:hAnsi="Gotham" w:cs="Segoe UI"/>
        </w:rPr>
        <w:t>NTIA, the Commerce Department</w:t>
      </w:r>
      <w:r w:rsidR="00CD0AD9" w:rsidRPr="00E378FC">
        <w:rPr>
          <w:rFonts w:ascii="Gotham" w:hAnsi="Gotham" w:cs="Segoe UI"/>
        </w:rPr>
        <w:t>,</w:t>
      </w:r>
      <w:r w:rsidR="00154F74" w:rsidRPr="00E378FC">
        <w:rPr>
          <w:rFonts w:ascii="Gotham" w:hAnsi="Gotham" w:cs="Segoe UI"/>
        </w:rPr>
        <w:t xml:space="preserve"> or </w:t>
      </w:r>
      <w:r w:rsidR="00CD0AD9" w:rsidRPr="00E378FC">
        <w:rPr>
          <w:rFonts w:ascii="Gotham" w:hAnsi="Gotham" w:cs="Segoe UI"/>
        </w:rPr>
        <w:t xml:space="preserve">any </w:t>
      </w:r>
      <w:r w:rsidR="00154F74" w:rsidRPr="00E378FC">
        <w:rPr>
          <w:rFonts w:ascii="Gotham" w:hAnsi="Gotham" w:cs="Segoe UI"/>
        </w:rPr>
        <w:t xml:space="preserve">other </w:t>
      </w:r>
      <w:r w:rsidR="007B216B" w:rsidRPr="00E378FC">
        <w:rPr>
          <w:rFonts w:ascii="Gotham" w:hAnsi="Gotham" w:cs="Segoe UI"/>
        </w:rPr>
        <w:t>relevant</w:t>
      </w:r>
      <w:r w:rsidR="74DF504D" w:rsidRPr="00E378FC">
        <w:rPr>
          <w:rFonts w:ascii="Gotham" w:hAnsi="Gotham" w:cs="Segoe UI"/>
        </w:rPr>
        <w:t xml:space="preserve"> </w:t>
      </w:r>
      <w:r w:rsidR="349CFB76" w:rsidRPr="00E378FC">
        <w:rPr>
          <w:rFonts w:ascii="Gotham" w:hAnsi="Gotham" w:cs="Segoe UI"/>
        </w:rPr>
        <w:t>f</w:t>
      </w:r>
      <w:r w:rsidR="74DF504D" w:rsidRPr="00E378FC">
        <w:rPr>
          <w:rFonts w:ascii="Gotham" w:hAnsi="Gotham" w:cs="Segoe UI"/>
        </w:rPr>
        <w:t>ederal agency to extend the retention</w:t>
      </w:r>
      <w:r w:rsidR="00425F66" w:rsidRPr="00E378FC">
        <w:rPr>
          <w:rFonts w:ascii="Gotham" w:hAnsi="Gotham" w:cs="Segoe UI"/>
        </w:rPr>
        <w:t>.</w:t>
      </w:r>
      <w:r w:rsidR="005F10C1" w:rsidRPr="00E378FC">
        <w:rPr>
          <w:rStyle w:val="FootnoteReference"/>
          <w:rFonts w:ascii="Gotham" w:eastAsia="Gill Sans MT" w:hAnsi="Gotham" w:cs="Segoe UI"/>
          <w:color w:val="000000" w:themeColor="text1"/>
        </w:rPr>
        <w:footnoteReference w:id="22"/>
      </w:r>
    </w:p>
    <w:p w14:paraId="142A3529" w14:textId="3A72D2A0" w:rsidR="00D62EB5" w:rsidRPr="00E378FC" w:rsidRDefault="00192355" w:rsidP="00F31CD2">
      <w:pPr>
        <w:rPr>
          <w:rFonts w:ascii="Gotham" w:hAnsi="Gotham" w:cs="Segoe UI"/>
        </w:rPr>
      </w:pPr>
      <w:r w:rsidRPr="00E378FC">
        <w:rPr>
          <w:rFonts w:ascii="Gotham" w:hAnsi="Gotham" w:cs="Segoe UI"/>
        </w:rPr>
        <w:t>Records that subgrantees should preserve include</w:t>
      </w:r>
      <w:r w:rsidR="0043085F" w:rsidRPr="00E378FC">
        <w:rPr>
          <w:rFonts w:ascii="Gotham" w:hAnsi="Gotham" w:cs="Segoe UI"/>
        </w:rPr>
        <w:t xml:space="preserve"> but are not limited to</w:t>
      </w:r>
      <w:r w:rsidRPr="00E378FC">
        <w:rPr>
          <w:rFonts w:ascii="Gotham" w:hAnsi="Gotham" w:cs="Segoe UI"/>
        </w:rPr>
        <w:t>:</w:t>
      </w:r>
    </w:p>
    <w:p w14:paraId="3CEB72AB" w14:textId="77777777" w:rsidR="009C6865" w:rsidRPr="00E378FC" w:rsidRDefault="009C6865" w:rsidP="004F59F5">
      <w:pPr>
        <w:pStyle w:val="Bullets"/>
        <w:rPr>
          <w:rFonts w:ascii="Gotham" w:hAnsi="Gotham" w:cs="Segoe UI"/>
        </w:rPr>
      </w:pPr>
      <w:r w:rsidRPr="00E378FC">
        <w:rPr>
          <w:rFonts w:ascii="Gotham" w:hAnsi="Gotham" w:cs="Segoe UI"/>
        </w:rPr>
        <w:t>The application itself (including narrative, budgets, maps, and other attachments)</w:t>
      </w:r>
    </w:p>
    <w:p w14:paraId="2F9ADC52" w14:textId="77777777" w:rsidR="009C6865" w:rsidRPr="00E378FC" w:rsidRDefault="009C6865" w:rsidP="004F59F5">
      <w:pPr>
        <w:pStyle w:val="Bullets"/>
        <w:rPr>
          <w:rFonts w:ascii="Gotham" w:hAnsi="Gotham" w:cs="Segoe UI"/>
        </w:rPr>
      </w:pPr>
      <w:r w:rsidRPr="00E378FC">
        <w:rPr>
          <w:rFonts w:ascii="Gotham" w:hAnsi="Gotham" w:cs="Segoe UI"/>
        </w:rPr>
        <w:t>Award documents (including any terms and conditions or special award conditions)</w:t>
      </w:r>
    </w:p>
    <w:p w14:paraId="6302F33A" w14:textId="77777777" w:rsidR="009C6865" w:rsidRPr="00E378FC" w:rsidRDefault="009C6865" w:rsidP="004F59F5">
      <w:pPr>
        <w:pStyle w:val="Bullets"/>
        <w:rPr>
          <w:rFonts w:ascii="Gotham" w:hAnsi="Gotham" w:cs="Segoe UI"/>
        </w:rPr>
      </w:pPr>
      <w:r w:rsidRPr="00E378FC">
        <w:rPr>
          <w:rFonts w:ascii="Gotham" w:hAnsi="Gotham" w:cs="Segoe UI"/>
        </w:rPr>
        <w:t>Any associated modifications to the application or award</w:t>
      </w:r>
    </w:p>
    <w:p w14:paraId="0339F62E" w14:textId="77777777" w:rsidR="009C6865" w:rsidRPr="00E378FC" w:rsidRDefault="009C6865" w:rsidP="004F59F5">
      <w:pPr>
        <w:pStyle w:val="Bullets"/>
        <w:rPr>
          <w:rFonts w:ascii="Gotham" w:hAnsi="Gotham" w:cs="Segoe UI"/>
        </w:rPr>
      </w:pPr>
      <w:r w:rsidRPr="00E378FC">
        <w:rPr>
          <w:rFonts w:ascii="Gotham" w:hAnsi="Gotham" w:cs="Segoe UI"/>
        </w:rPr>
        <w:t>Financial documents regarding expenses and income</w:t>
      </w:r>
    </w:p>
    <w:p w14:paraId="61A5EAB9" w14:textId="166DDDF6" w:rsidR="009C6865" w:rsidRPr="00E378FC" w:rsidRDefault="009C6865" w:rsidP="004F59F5">
      <w:pPr>
        <w:pStyle w:val="Bullets"/>
        <w:rPr>
          <w:rFonts w:ascii="Gotham" w:hAnsi="Gotham" w:cs="Segoe UI"/>
        </w:rPr>
      </w:pPr>
      <w:r w:rsidRPr="00E378FC">
        <w:rPr>
          <w:rFonts w:ascii="Gotham" w:hAnsi="Gotham" w:cs="Segoe UI"/>
        </w:rPr>
        <w:t>Grant</w:t>
      </w:r>
      <w:r w:rsidR="00A852BA">
        <w:rPr>
          <w:rFonts w:ascii="Gotham" w:hAnsi="Gotham" w:cs="Segoe UI"/>
        </w:rPr>
        <w:t>-</w:t>
      </w:r>
      <w:r w:rsidRPr="00E378FC">
        <w:rPr>
          <w:rFonts w:ascii="Gotham" w:hAnsi="Gotham" w:cs="Segoe UI"/>
        </w:rPr>
        <w:t>related process documentation</w:t>
      </w:r>
    </w:p>
    <w:p w14:paraId="352A94E6" w14:textId="0A42DFC0" w:rsidR="009C6865" w:rsidRPr="00E378FC" w:rsidRDefault="00F030AC" w:rsidP="004F59F5">
      <w:pPr>
        <w:pStyle w:val="Bullets"/>
        <w:rPr>
          <w:rFonts w:ascii="Gotham" w:hAnsi="Gotham" w:cs="Segoe UI"/>
        </w:rPr>
      </w:pPr>
      <w:r w:rsidRPr="00E378FC">
        <w:rPr>
          <w:rFonts w:ascii="Gotham" w:hAnsi="Gotham" w:cs="Segoe UI"/>
        </w:rPr>
        <w:t xml:space="preserve">Reimbursement </w:t>
      </w:r>
      <w:r w:rsidR="009C6865" w:rsidRPr="00E378FC">
        <w:rPr>
          <w:rFonts w:ascii="Gotham" w:hAnsi="Gotham" w:cs="Segoe UI"/>
        </w:rPr>
        <w:t>requests (including invoices and approvals thereof)</w:t>
      </w:r>
    </w:p>
    <w:p w14:paraId="78A8120F" w14:textId="77777777" w:rsidR="009C6865" w:rsidRPr="00E378FC" w:rsidRDefault="009C6865" w:rsidP="004F59F5">
      <w:pPr>
        <w:pStyle w:val="Bullets"/>
        <w:rPr>
          <w:rFonts w:ascii="Gotham" w:hAnsi="Gotham" w:cs="Segoe UI"/>
        </w:rPr>
      </w:pPr>
      <w:r w:rsidRPr="00E378FC">
        <w:rPr>
          <w:rFonts w:ascii="Gotham" w:hAnsi="Gotham" w:cs="Segoe UI"/>
        </w:rPr>
        <w:t>Grant-related procurements and contracts</w:t>
      </w:r>
    </w:p>
    <w:p w14:paraId="2AE6FB07" w14:textId="79ED9C96" w:rsidR="009C6865" w:rsidRPr="00E378FC" w:rsidRDefault="009C6865" w:rsidP="004F59F5">
      <w:pPr>
        <w:pStyle w:val="Bullets"/>
        <w:rPr>
          <w:rFonts w:ascii="Gotham" w:hAnsi="Gotham" w:cs="Segoe UI"/>
        </w:rPr>
      </w:pPr>
      <w:r w:rsidRPr="00E378FC">
        <w:rPr>
          <w:rFonts w:ascii="Gotham" w:hAnsi="Gotham" w:cs="Segoe UI"/>
        </w:rPr>
        <w:t xml:space="preserve">Key correspondence between </w:t>
      </w:r>
      <w:r w:rsidR="66A31CC5" w:rsidRPr="00E378FC">
        <w:rPr>
          <w:rFonts w:ascii="Gotham" w:hAnsi="Gotham" w:cs="Segoe UI"/>
        </w:rPr>
        <w:t>WBO</w:t>
      </w:r>
      <w:r w:rsidRPr="00E378FC">
        <w:rPr>
          <w:rFonts w:ascii="Gotham" w:hAnsi="Gotham" w:cs="Segoe UI"/>
        </w:rPr>
        <w:t xml:space="preserve"> and the subgrantee</w:t>
      </w:r>
    </w:p>
    <w:p w14:paraId="37941410" w14:textId="624A2390" w:rsidR="76036B45" w:rsidRPr="00E378FC" w:rsidRDefault="76036B45" w:rsidP="004F59F5">
      <w:pPr>
        <w:pStyle w:val="Bullets"/>
        <w:rPr>
          <w:rFonts w:ascii="Gotham" w:hAnsi="Gotham" w:cs="Segoe UI"/>
        </w:rPr>
      </w:pPr>
      <w:r w:rsidRPr="00E378FC">
        <w:rPr>
          <w:rFonts w:ascii="Gotham" w:hAnsi="Gotham" w:cs="Segoe UI"/>
        </w:rPr>
        <w:t xml:space="preserve">Evidence of compliance with all award terms and conditions, including lobbying disclosures, SAM reporting on compensation, </w:t>
      </w:r>
      <w:r w:rsidR="007220DD">
        <w:rPr>
          <w:rFonts w:ascii="Gotham" w:hAnsi="Gotham" w:cs="Segoe UI"/>
        </w:rPr>
        <w:t>w</w:t>
      </w:r>
      <w:r w:rsidRPr="00E378FC">
        <w:rPr>
          <w:rFonts w:ascii="Gotham" w:hAnsi="Gotham" w:cs="Segoe UI"/>
        </w:rPr>
        <w:t>histleblower protections, and other grants terms and conditions</w:t>
      </w:r>
    </w:p>
    <w:p w14:paraId="3AA03054" w14:textId="4CD2184B" w:rsidR="76036B45" w:rsidRPr="00E378FC" w:rsidRDefault="76036B45" w:rsidP="004F59F5">
      <w:pPr>
        <w:pStyle w:val="Bullets"/>
        <w:rPr>
          <w:rFonts w:ascii="Gotham" w:hAnsi="Gotham" w:cs="Segoe UI"/>
        </w:rPr>
      </w:pPr>
      <w:r w:rsidRPr="00E378FC">
        <w:rPr>
          <w:rFonts w:ascii="Gotham" w:hAnsi="Gotham" w:cs="Segoe UI"/>
        </w:rPr>
        <w:t>Copies of reimbursement or payment requests and supporting documentation associated with those requests, along with any curing, corrective action, or payment records</w:t>
      </w:r>
    </w:p>
    <w:p w14:paraId="57C1F439" w14:textId="02A7B861" w:rsidR="76036B45" w:rsidRPr="00E378FC" w:rsidRDefault="76036B45" w:rsidP="004F59F5">
      <w:pPr>
        <w:pStyle w:val="Bullets"/>
        <w:rPr>
          <w:rFonts w:ascii="Gotham" w:hAnsi="Gotham" w:cs="Segoe UI"/>
        </w:rPr>
      </w:pPr>
      <w:r w:rsidRPr="00E378FC">
        <w:rPr>
          <w:rFonts w:ascii="Gotham" w:hAnsi="Gotham" w:cs="Segoe UI"/>
        </w:rPr>
        <w:t xml:space="preserve">Evidence of compliance with environmental and historic preservation requirements, any correspondence with federal, state, or </w:t>
      </w:r>
      <w:r w:rsidR="00CD23FA">
        <w:rPr>
          <w:rFonts w:ascii="Gotham" w:hAnsi="Gotham" w:cs="Segoe UI"/>
        </w:rPr>
        <w:t>T</w:t>
      </w:r>
      <w:r w:rsidRPr="00E378FC">
        <w:rPr>
          <w:rFonts w:ascii="Gotham" w:hAnsi="Gotham" w:cs="Segoe UI"/>
        </w:rPr>
        <w:t xml:space="preserve">ribal entities, and any concurrences, no-effect determinations, or other records of decisions from federal, state, or </w:t>
      </w:r>
      <w:r w:rsidR="00CD23FA">
        <w:rPr>
          <w:rFonts w:ascii="Gotham" w:hAnsi="Gotham" w:cs="Segoe UI"/>
        </w:rPr>
        <w:t>T</w:t>
      </w:r>
      <w:r w:rsidRPr="00E378FC">
        <w:rPr>
          <w:rFonts w:ascii="Gotham" w:hAnsi="Gotham" w:cs="Segoe UI"/>
        </w:rPr>
        <w:t>ribal entities</w:t>
      </w:r>
      <w:r w:rsidR="00813F5E" w:rsidRPr="00E378FC">
        <w:rPr>
          <w:rFonts w:ascii="Gotham" w:hAnsi="Gotham" w:cs="Segoe UI"/>
        </w:rPr>
        <w:t xml:space="preserve"> (including permit applications and approvals, and documentation of completion of any required mitigation actions)</w:t>
      </w:r>
    </w:p>
    <w:p w14:paraId="3597F535" w14:textId="7D777EC3" w:rsidR="76036B45" w:rsidRPr="00E378FC" w:rsidRDefault="76036B45" w:rsidP="00F31CD2">
      <w:pPr>
        <w:pStyle w:val="Bullets"/>
        <w:rPr>
          <w:rFonts w:ascii="Gotham" w:hAnsi="Gotham" w:cs="Segoe UI"/>
        </w:rPr>
      </w:pPr>
      <w:r w:rsidRPr="00E378FC">
        <w:rPr>
          <w:rFonts w:ascii="Gotham" w:hAnsi="Gotham" w:cs="Segoe UI"/>
        </w:rPr>
        <w:t>If applicable, records demonstrating appropriate property management, maintenance, and use</w:t>
      </w:r>
    </w:p>
    <w:p w14:paraId="63392009" w14:textId="2B7CD62F" w:rsidR="76036B45" w:rsidRPr="00E378FC" w:rsidRDefault="76036B45" w:rsidP="00F31CD2">
      <w:pPr>
        <w:pStyle w:val="Bullets"/>
        <w:rPr>
          <w:rFonts w:ascii="Gotham" w:hAnsi="Gotham" w:cs="Segoe UI"/>
        </w:rPr>
      </w:pPr>
      <w:r w:rsidRPr="00E378FC">
        <w:rPr>
          <w:rFonts w:ascii="Gotham" w:hAnsi="Gotham" w:cs="Segoe UI"/>
        </w:rPr>
        <w:t>Copies of all programmatic and financial reports submitted during the period of performance, including quarterly, annual, and closeout reports</w:t>
      </w:r>
    </w:p>
    <w:p w14:paraId="209C1436" w14:textId="6937B065" w:rsidR="76036B45" w:rsidRPr="00E378FC" w:rsidRDefault="76036B45" w:rsidP="00F31CD2">
      <w:pPr>
        <w:pStyle w:val="Bullets"/>
        <w:rPr>
          <w:rFonts w:ascii="Gotham" w:hAnsi="Gotham" w:cs="Segoe UI"/>
        </w:rPr>
      </w:pPr>
      <w:r w:rsidRPr="00E378FC">
        <w:rPr>
          <w:rFonts w:ascii="Gotham" w:hAnsi="Gotham" w:cs="Segoe UI"/>
        </w:rPr>
        <w:t xml:space="preserve">Copies of all technical materials submitted as part of grant oversight and implementation, such as design and engineering, permitting records, bills of materials, as-built drawings, </w:t>
      </w:r>
      <w:r w:rsidR="335B163D" w:rsidRPr="00E378FC">
        <w:rPr>
          <w:rFonts w:ascii="Gotham" w:hAnsi="Gotham" w:cs="Segoe UI"/>
        </w:rPr>
        <w:t xml:space="preserve">and </w:t>
      </w:r>
      <w:r w:rsidRPr="00E378FC">
        <w:rPr>
          <w:rFonts w:ascii="Gotham" w:hAnsi="Gotham" w:cs="Segoe UI"/>
        </w:rPr>
        <w:t>testing and verification results</w:t>
      </w:r>
    </w:p>
    <w:p w14:paraId="79485F26" w14:textId="451FDF39" w:rsidR="1948F65F" w:rsidRPr="00E378FC" w:rsidRDefault="1948F65F" w:rsidP="00F31CD2">
      <w:pPr>
        <w:pStyle w:val="Bullets"/>
        <w:rPr>
          <w:rFonts w:ascii="Gotham" w:hAnsi="Gotham" w:cs="Segoe UI"/>
        </w:rPr>
      </w:pPr>
      <w:r w:rsidRPr="00E378FC">
        <w:rPr>
          <w:rFonts w:ascii="Gotham" w:hAnsi="Gotham" w:cs="Segoe UI"/>
        </w:rPr>
        <w:t xml:space="preserve">Notes from </w:t>
      </w:r>
      <w:r w:rsidR="00D12FFF" w:rsidRPr="00E378FC">
        <w:rPr>
          <w:rFonts w:ascii="Gotham" w:hAnsi="Gotham" w:cs="Segoe UI"/>
        </w:rPr>
        <w:t xml:space="preserve">check-in </w:t>
      </w:r>
      <w:r w:rsidRPr="00E378FC">
        <w:rPr>
          <w:rFonts w:ascii="Gotham" w:hAnsi="Gotham" w:cs="Segoe UI"/>
        </w:rPr>
        <w:t>calls and other informal monitoring activities</w:t>
      </w:r>
    </w:p>
    <w:p w14:paraId="7A2E756E" w14:textId="4E230F20" w:rsidR="76036B45" w:rsidRPr="00E378FC" w:rsidRDefault="76036B45" w:rsidP="00F31CD2">
      <w:pPr>
        <w:pStyle w:val="Bullets"/>
        <w:rPr>
          <w:rFonts w:ascii="Gotham" w:hAnsi="Gotham" w:cs="Segoe UI"/>
        </w:rPr>
      </w:pPr>
      <w:r w:rsidRPr="00E378FC">
        <w:rPr>
          <w:rFonts w:ascii="Gotham" w:hAnsi="Gotham" w:cs="Segoe UI"/>
        </w:rPr>
        <w:t xml:space="preserve">Notes from </w:t>
      </w:r>
      <w:r w:rsidR="00D12FFF" w:rsidRPr="00E378FC">
        <w:rPr>
          <w:rFonts w:ascii="Gotham" w:hAnsi="Gotham" w:cs="Segoe UI"/>
        </w:rPr>
        <w:t>desk reviews, as well as copies of documents shared during desk reviews, along with desk review re</w:t>
      </w:r>
      <w:r w:rsidRPr="00E378FC">
        <w:rPr>
          <w:rFonts w:ascii="Gotham" w:hAnsi="Gotham" w:cs="Segoe UI"/>
        </w:rPr>
        <w:t>sults or reports</w:t>
      </w:r>
    </w:p>
    <w:p w14:paraId="248C9BA1" w14:textId="7BAADE62" w:rsidR="76036B45" w:rsidRPr="00E378FC" w:rsidRDefault="76036B45" w:rsidP="00F31CD2">
      <w:pPr>
        <w:pStyle w:val="Bullets"/>
        <w:rPr>
          <w:rFonts w:ascii="Gotham" w:hAnsi="Gotham" w:cs="Segoe UI"/>
        </w:rPr>
      </w:pPr>
      <w:r w:rsidRPr="00E378FC">
        <w:rPr>
          <w:rFonts w:ascii="Gotham" w:hAnsi="Gotham" w:cs="Segoe UI"/>
        </w:rPr>
        <w:t xml:space="preserve">Notes </w:t>
      </w:r>
      <w:r w:rsidR="00D12FFF" w:rsidRPr="00E378FC">
        <w:rPr>
          <w:rFonts w:ascii="Gotham" w:hAnsi="Gotham" w:cs="Segoe UI"/>
        </w:rPr>
        <w:t xml:space="preserve">from site visits, as well as copies of documents shared during site visits, along with any site visit reports </w:t>
      </w:r>
      <w:r w:rsidRPr="00E378FC">
        <w:rPr>
          <w:rFonts w:ascii="Gotham" w:hAnsi="Gotham" w:cs="Segoe UI"/>
        </w:rPr>
        <w:t>and photos</w:t>
      </w:r>
    </w:p>
    <w:p w14:paraId="1AD51CFE" w14:textId="50F55791" w:rsidR="76036B45" w:rsidRPr="00E378FC" w:rsidRDefault="76036B45" w:rsidP="00F31CD2">
      <w:pPr>
        <w:pStyle w:val="Bullets"/>
        <w:rPr>
          <w:rFonts w:ascii="Gotham" w:hAnsi="Gotham" w:cs="Segoe UI"/>
        </w:rPr>
      </w:pPr>
      <w:r w:rsidRPr="00E378FC">
        <w:rPr>
          <w:rFonts w:ascii="Gotham" w:hAnsi="Gotham" w:cs="Segoe UI"/>
        </w:rPr>
        <w:t xml:space="preserve">Notes </w:t>
      </w:r>
      <w:r w:rsidR="009A3318" w:rsidRPr="00E378FC">
        <w:rPr>
          <w:rFonts w:ascii="Gotham" w:hAnsi="Gotham" w:cs="Segoe UI"/>
        </w:rPr>
        <w:t xml:space="preserve">from field inspections, as well as copies of documents shared during inspections, along with any reports and photos </w:t>
      </w:r>
      <w:r w:rsidRPr="00E378FC">
        <w:rPr>
          <w:rFonts w:ascii="Gotham" w:hAnsi="Gotham" w:cs="Segoe UI"/>
        </w:rPr>
        <w:t xml:space="preserve">from the </w:t>
      </w:r>
      <w:r w:rsidR="00952ED3">
        <w:rPr>
          <w:rFonts w:ascii="Gotham" w:hAnsi="Gotham" w:cs="Segoe UI"/>
        </w:rPr>
        <w:t>i</w:t>
      </w:r>
      <w:r w:rsidRPr="00E378FC">
        <w:rPr>
          <w:rFonts w:ascii="Gotham" w:hAnsi="Gotham" w:cs="Segoe UI"/>
        </w:rPr>
        <w:t>nspection</w:t>
      </w:r>
    </w:p>
    <w:p w14:paraId="0E460F72" w14:textId="30246BE3" w:rsidR="76036B45" w:rsidRPr="00E378FC" w:rsidRDefault="76036B45" w:rsidP="00F31CD2">
      <w:pPr>
        <w:pStyle w:val="Bullets"/>
        <w:rPr>
          <w:rFonts w:ascii="Gotham" w:hAnsi="Gotham" w:cs="Segoe UI"/>
        </w:rPr>
      </w:pPr>
      <w:r w:rsidRPr="00E378FC">
        <w:rPr>
          <w:rFonts w:ascii="Gotham" w:hAnsi="Gotham" w:cs="Segoe UI"/>
        </w:rPr>
        <w:t xml:space="preserve">Any </w:t>
      </w:r>
      <w:r w:rsidR="009A3318" w:rsidRPr="00E378FC">
        <w:rPr>
          <w:rFonts w:ascii="Gotham" w:hAnsi="Gotham" w:cs="Segoe UI"/>
        </w:rPr>
        <w:t>formal corrective action assoc</w:t>
      </w:r>
      <w:r w:rsidRPr="00E378FC">
        <w:rPr>
          <w:rFonts w:ascii="Gotham" w:hAnsi="Gotham" w:cs="Segoe UI"/>
        </w:rPr>
        <w:t>iated with an award</w:t>
      </w:r>
    </w:p>
    <w:p w14:paraId="492CD323" w14:textId="382D9B13" w:rsidR="76036B45" w:rsidRPr="00E378FC" w:rsidRDefault="76036B45" w:rsidP="00F31CD2">
      <w:pPr>
        <w:pStyle w:val="Bullets"/>
        <w:rPr>
          <w:rFonts w:ascii="Gotham" w:hAnsi="Gotham" w:cs="Segoe UI"/>
        </w:rPr>
      </w:pPr>
      <w:r w:rsidRPr="00E378FC">
        <w:rPr>
          <w:rFonts w:ascii="Gotham" w:hAnsi="Gotham" w:cs="Segoe UI"/>
        </w:rPr>
        <w:t>Evidence of program accomplishments</w:t>
      </w:r>
    </w:p>
    <w:p w14:paraId="5B4265E0" w14:textId="7393A3E2" w:rsidR="76036B45" w:rsidRPr="00E378FC" w:rsidRDefault="76036B45" w:rsidP="00F31CD2">
      <w:pPr>
        <w:pStyle w:val="Bullets"/>
        <w:rPr>
          <w:rFonts w:ascii="Gotham" w:hAnsi="Gotham" w:cs="Segoe UI"/>
        </w:rPr>
      </w:pPr>
      <w:r w:rsidRPr="00E378FC">
        <w:rPr>
          <w:rFonts w:ascii="Gotham" w:hAnsi="Gotham" w:cs="Segoe UI"/>
        </w:rPr>
        <w:t>Property disposition forms</w:t>
      </w:r>
    </w:p>
    <w:p w14:paraId="2FD94BFC" w14:textId="188A6F3C" w:rsidR="009439C9" w:rsidRPr="00E378FC" w:rsidRDefault="76036B45" w:rsidP="00F31CD2">
      <w:pPr>
        <w:pStyle w:val="Bullets"/>
        <w:rPr>
          <w:rFonts w:ascii="Gotham" w:hAnsi="Gotham" w:cs="Segoe UI"/>
          <w:color w:val="000000" w:themeColor="text1"/>
        </w:rPr>
      </w:pPr>
      <w:r w:rsidRPr="00E378FC">
        <w:rPr>
          <w:rFonts w:ascii="Gotham" w:hAnsi="Gotham" w:cs="Segoe UI"/>
        </w:rPr>
        <w:t>Final closeout letter</w:t>
      </w:r>
      <w:r w:rsidR="00BD484E" w:rsidRPr="00E378FC">
        <w:rPr>
          <w:rFonts w:ascii="Gotham" w:hAnsi="Gotham" w:cs="Segoe UI"/>
        </w:rPr>
        <w:t xml:space="preserve"> </w:t>
      </w:r>
    </w:p>
    <w:p w14:paraId="1B169EC2" w14:textId="4AEDDC85" w:rsidR="00813F5E" w:rsidRPr="00E378FC" w:rsidRDefault="009977A4" w:rsidP="00F31CD2">
      <w:pPr>
        <w:pStyle w:val="Bullets"/>
        <w:rPr>
          <w:rFonts w:ascii="Gotham" w:hAnsi="Gotham" w:cs="Segoe UI"/>
          <w:color w:val="000000" w:themeColor="text1"/>
        </w:rPr>
      </w:pPr>
      <w:r w:rsidRPr="00E378FC">
        <w:rPr>
          <w:rFonts w:ascii="Gotham" w:hAnsi="Gotham" w:cs="Segoe UI"/>
          <w:color w:val="000000" w:themeColor="text1"/>
        </w:rPr>
        <w:t>Other records as directed by WBO, including any records related to complaints or legal actions</w:t>
      </w:r>
    </w:p>
    <w:p w14:paraId="5BCFA32C" w14:textId="3DB55ABE" w:rsidR="00E96C89" w:rsidRPr="00E378FC" w:rsidRDefault="00E96C89" w:rsidP="004F59F5">
      <w:pPr>
        <w:rPr>
          <w:rFonts w:ascii="Gotham" w:hAnsi="Gotham" w:cs="Segoe UI"/>
        </w:rPr>
      </w:pPr>
      <w:r w:rsidRPr="00E378FC">
        <w:rPr>
          <w:rFonts w:ascii="Gotham" w:hAnsi="Gotham" w:cs="Segoe UI"/>
        </w:rPr>
        <w:t>To comply with record-keeping requirements, subgrantees should set up a repository or “grant file” to store all relevant grant-related documents during the record retention period. Appropriate staff should have access to the grant file, and records should be organized for rapid location and production, if needed.</w:t>
      </w:r>
      <w:r w:rsidR="00C9018D" w:rsidRPr="00E378FC">
        <w:rPr>
          <w:rFonts w:ascii="Gotham" w:hAnsi="Gotham" w:cs="Segoe UI"/>
        </w:rPr>
        <w:t xml:space="preserve"> During site visits, </w:t>
      </w:r>
      <w:r w:rsidR="00626375" w:rsidRPr="00E378FC">
        <w:rPr>
          <w:rFonts w:ascii="Gotham" w:hAnsi="Gotham" w:cs="Segoe UI"/>
        </w:rPr>
        <w:t>W</w:t>
      </w:r>
      <w:r w:rsidR="00C9018D" w:rsidRPr="00E378FC">
        <w:rPr>
          <w:rFonts w:ascii="Gotham" w:hAnsi="Gotham" w:cs="Segoe UI"/>
        </w:rPr>
        <w:t>BO will review the subgrantee’s system and procedures for record retention.</w:t>
      </w:r>
    </w:p>
    <w:p w14:paraId="2FDC0727" w14:textId="507C1601" w:rsidR="27BBC82A" w:rsidRPr="00A102B2" w:rsidRDefault="27BBC82A" w:rsidP="004F59F5">
      <w:pPr>
        <w:pStyle w:val="Heading2"/>
        <w:rPr>
          <w:rFonts w:ascii="Gotham" w:hAnsi="Gotham" w:cs="Segoe UI"/>
          <w:color w:val="427D81"/>
        </w:rPr>
      </w:pPr>
      <w:bookmarkStart w:id="53" w:name="_Toc227421309"/>
      <w:r w:rsidRPr="00A102B2">
        <w:rPr>
          <w:rFonts w:ascii="Gotham" w:hAnsi="Gotham" w:cs="Segoe UI"/>
          <w:color w:val="427D81"/>
        </w:rPr>
        <w:t>BABA Compliance</w:t>
      </w:r>
      <w:bookmarkEnd w:id="53"/>
    </w:p>
    <w:p w14:paraId="7EF593A7" w14:textId="44F1F570" w:rsidR="6F2DFB27" w:rsidRPr="00E378FC" w:rsidRDefault="00245381" w:rsidP="004F59F5">
      <w:pPr>
        <w:rPr>
          <w:rFonts w:ascii="Gotham" w:hAnsi="Gotham" w:cs="Segoe UI"/>
        </w:rPr>
      </w:pPr>
      <w:r w:rsidRPr="00E378FC">
        <w:rPr>
          <w:rFonts w:ascii="Gotham" w:hAnsi="Gotham" w:cs="Segoe UI"/>
        </w:rPr>
        <w:t xml:space="preserve">Per NTIA’s Build America, Buy America Compliance and Documentation Requirements and Procedures, the </w:t>
      </w:r>
      <w:r w:rsidR="06AEB276" w:rsidRPr="00E378FC">
        <w:rPr>
          <w:rFonts w:ascii="Gotham" w:hAnsi="Gotham" w:cs="Segoe UI"/>
        </w:rPr>
        <w:t>BABA</w:t>
      </w:r>
      <w:r w:rsidR="005D65D1" w:rsidRPr="00E378FC">
        <w:rPr>
          <w:rFonts w:ascii="Gotham" w:hAnsi="Gotham" w:cs="Segoe UI"/>
        </w:rPr>
        <w:t xml:space="preserve"> Act</w:t>
      </w:r>
      <w:r w:rsidR="004A6099" w:rsidRPr="00E378FC">
        <w:rPr>
          <w:rStyle w:val="FootnoteReference"/>
          <w:rFonts w:ascii="Gotham" w:eastAsia="Gill Sans MT" w:hAnsi="Gotham" w:cs="Segoe UI"/>
        </w:rPr>
        <w:footnoteReference w:id="23"/>
      </w:r>
      <w:r w:rsidR="008829B0" w:rsidRPr="00E378FC">
        <w:rPr>
          <w:rFonts w:ascii="Gotham" w:hAnsi="Gotham" w:cs="Segoe UI"/>
        </w:rPr>
        <w:t xml:space="preserve"> established a domestic content procurement preference (Buy America Preference) for all federal financial infrastructure assistance obligated after May 14, 2022. The Buy America Preference requires that</w:t>
      </w:r>
      <w:r w:rsidR="0069205C" w:rsidRPr="00E378FC">
        <w:rPr>
          <w:rFonts w:ascii="Gotham" w:hAnsi="Gotham" w:cs="Segoe UI"/>
        </w:rPr>
        <w:t xml:space="preserve"> all</w:t>
      </w:r>
      <w:r w:rsidR="06AEB276" w:rsidRPr="00E378FC">
        <w:rPr>
          <w:rFonts w:ascii="Gotham" w:hAnsi="Gotham" w:cs="Segoe UI"/>
        </w:rPr>
        <w:t xml:space="preserve"> iron, steel, manufactured products, and construction materials used in </w:t>
      </w:r>
      <w:r w:rsidR="00F42353" w:rsidRPr="00E378FC">
        <w:rPr>
          <w:rFonts w:ascii="Gotham" w:hAnsi="Gotham" w:cs="Segoe UI"/>
        </w:rPr>
        <w:t>covered infrastructure</w:t>
      </w:r>
      <w:r w:rsidR="005B59FC" w:rsidRPr="00E378FC">
        <w:rPr>
          <w:rFonts w:ascii="Gotham" w:hAnsi="Gotham" w:cs="Segoe UI"/>
        </w:rPr>
        <w:t xml:space="preserve"> are</w:t>
      </w:r>
      <w:r w:rsidR="06AEB276" w:rsidRPr="00E378FC">
        <w:rPr>
          <w:rFonts w:ascii="Gotham" w:hAnsi="Gotham" w:cs="Segoe UI"/>
        </w:rPr>
        <w:t xml:space="preserve"> produced in the United States, subject to specific definitions, thresholds, and waiver provisions. </w:t>
      </w:r>
      <w:r w:rsidR="00802DDB" w:rsidRPr="00E378FC">
        <w:rPr>
          <w:rFonts w:ascii="Gotham" w:hAnsi="Gotham" w:cs="Segoe UI"/>
        </w:rPr>
        <w:t xml:space="preserve">Covered infrastructure includes structures, facilities, and equipment used to provide broadband internet service. NTIA grants made after May 14, 2022, that involve the construction, alteration, or repair of broadband infrastructure are therefore subject to the Buy America Preference. </w:t>
      </w:r>
      <w:r w:rsidR="06AEB276" w:rsidRPr="00E378FC">
        <w:rPr>
          <w:rFonts w:ascii="Gotham" w:hAnsi="Gotham" w:cs="Segoe UI"/>
        </w:rPr>
        <w:t>BABA obligations flow from NTIA through state broadband offices to subgrantees via grant and subgrant terms, creating binding procurement requirements that apply throughout project implementation. The requirements attach to infrastructure deployment activities including network construction, equipment installation, and related civil works, while administrative costs and non-construction activities generally fall outside BABA's scope.</w:t>
      </w:r>
    </w:p>
    <w:p w14:paraId="7B307EF1" w14:textId="77777777" w:rsidR="00D9410E" w:rsidRPr="00E378FC" w:rsidRDefault="3D17F4A0" w:rsidP="004F59F5">
      <w:pPr>
        <w:rPr>
          <w:rFonts w:ascii="Gotham" w:hAnsi="Gotham" w:cs="Segoe UI"/>
        </w:rPr>
      </w:pPr>
      <w:r w:rsidRPr="00E378FC">
        <w:rPr>
          <w:rFonts w:ascii="Gotham" w:hAnsi="Gotham" w:cs="Segoe UI"/>
        </w:rPr>
        <w:t>BABA establishes distinct requirements for material categories with varying domestic content standards. Iron and steel products must be produced entirely in the United States, meaning all manufacturing processes from initial melting through final product formation occur domestically, with no foreign content permitted. Manufactured products must be manufactured in the United States and contain components mined, produced, or manufactured domestically such that domestic component costs exceed 55</w:t>
      </w:r>
      <w:r w:rsidR="5A235EA8" w:rsidRPr="00E378FC">
        <w:rPr>
          <w:rFonts w:ascii="Gotham" w:hAnsi="Gotham" w:cs="Segoe UI"/>
        </w:rPr>
        <w:t xml:space="preserve">% </w:t>
      </w:r>
      <w:r w:rsidRPr="00E378FC">
        <w:rPr>
          <w:rFonts w:ascii="Gotham" w:hAnsi="Gotham" w:cs="Segoe UI"/>
        </w:rPr>
        <w:t>of total component costs, with this threshold increasing to 60</w:t>
      </w:r>
      <w:r w:rsidR="2436B295" w:rsidRPr="00E378FC">
        <w:rPr>
          <w:rFonts w:ascii="Gotham" w:hAnsi="Gotham" w:cs="Segoe UI"/>
        </w:rPr>
        <w:t xml:space="preserve">% </w:t>
      </w:r>
      <w:r w:rsidRPr="00E378FC">
        <w:rPr>
          <w:rFonts w:ascii="Gotham" w:hAnsi="Gotham" w:cs="Segoe UI"/>
        </w:rPr>
        <w:t>(FY2025-2026), 65</w:t>
      </w:r>
      <w:r w:rsidR="227AB017" w:rsidRPr="00E378FC">
        <w:rPr>
          <w:rFonts w:ascii="Gotham" w:hAnsi="Gotham" w:cs="Segoe UI"/>
        </w:rPr>
        <w:t xml:space="preserve">% </w:t>
      </w:r>
      <w:r w:rsidRPr="00E378FC">
        <w:rPr>
          <w:rFonts w:ascii="Gotham" w:hAnsi="Gotham" w:cs="Segoe UI"/>
        </w:rPr>
        <w:t>(FY2027-2028), and 75</w:t>
      </w:r>
      <w:r w:rsidR="4C08056C" w:rsidRPr="00E378FC">
        <w:rPr>
          <w:rFonts w:ascii="Gotham" w:hAnsi="Gotham" w:cs="Segoe UI"/>
        </w:rPr>
        <w:t xml:space="preserve">% </w:t>
      </w:r>
      <w:r w:rsidRPr="00E378FC">
        <w:rPr>
          <w:rFonts w:ascii="Gotham" w:hAnsi="Gotham" w:cs="Segoe UI"/>
        </w:rPr>
        <w:t xml:space="preserve">(FY2029 and beyond). </w:t>
      </w:r>
    </w:p>
    <w:p w14:paraId="554324C6" w14:textId="772FADEE" w:rsidR="6F2DFB27" w:rsidRPr="00E378FC" w:rsidRDefault="3D17F4A0" w:rsidP="004F59F5">
      <w:pPr>
        <w:rPr>
          <w:rFonts w:ascii="Gotham" w:hAnsi="Gotham" w:cs="Segoe UI"/>
        </w:rPr>
      </w:pPr>
      <w:r w:rsidRPr="00E378FC">
        <w:rPr>
          <w:rFonts w:ascii="Gotham" w:hAnsi="Gotham" w:cs="Segoe UI"/>
        </w:rPr>
        <w:t>Construction materials must be manufactured in the United States but have no minimum domestic content requirement for constituent components or raw materials. For BEAD projects, these categories encompass structural steel components, fiber optic cables, network electronics, conduit systems, concrete, and other materials incorporated into broadband infrastructure.</w:t>
      </w:r>
    </w:p>
    <w:p w14:paraId="32BA32F5" w14:textId="77777777" w:rsidR="00F657B8" w:rsidRPr="00E378FC" w:rsidRDefault="06AEB276" w:rsidP="004F59F5">
      <w:pPr>
        <w:rPr>
          <w:rFonts w:ascii="Gotham" w:hAnsi="Gotham" w:cs="Segoe UI"/>
        </w:rPr>
      </w:pPr>
      <w:r w:rsidRPr="00E378FC">
        <w:rPr>
          <w:rFonts w:ascii="Gotham" w:hAnsi="Gotham" w:cs="Segoe UI"/>
        </w:rPr>
        <w:t>Subgrantees bear responsibility for ensuring BABA compliance throughout procurement and construction,</w:t>
      </w:r>
      <w:r w:rsidR="00CB0618" w:rsidRPr="00E378FC">
        <w:rPr>
          <w:rFonts w:ascii="Gotham" w:hAnsi="Gotham" w:cs="Segoe UI"/>
          <w:vertAlign w:val="superscript"/>
        </w:rPr>
        <w:footnoteReference w:id="24"/>
      </w:r>
      <w:r w:rsidRPr="00E378FC">
        <w:rPr>
          <w:rFonts w:ascii="Gotham" w:hAnsi="Gotham" w:cs="Segoe UI"/>
        </w:rPr>
        <w:t xml:space="preserve"> </w:t>
      </w:r>
      <w:r w:rsidR="592C8A14" w:rsidRPr="00E378FC">
        <w:rPr>
          <w:rFonts w:ascii="Gotham" w:hAnsi="Gotham" w:cs="Segoe UI"/>
        </w:rPr>
        <w:t>which</w:t>
      </w:r>
      <w:r w:rsidRPr="00E378FC">
        <w:rPr>
          <w:rFonts w:ascii="Gotham" w:hAnsi="Gotham" w:cs="Segoe UI"/>
        </w:rPr>
        <w:t xml:space="preserve"> </w:t>
      </w:r>
      <w:r w:rsidR="592C8A14" w:rsidRPr="00E378FC">
        <w:rPr>
          <w:rFonts w:ascii="Gotham" w:hAnsi="Gotham" w:cs="Segoe UI"/>
        </w:rPr>
        <w:t xml:space="preserve">will require </w:t>
      </w:r>
      <w:r w:rsidRPr="00E378FC">
        <w:rPr>
          <w:rFonts w:ascii="Gotham" w:hAnsi="Gotham" w:cs="Segoe UI"/>
        </w:rPr>
        <w:t xml:space="preserve">integration of domestic content requirements into solicitation documents, specifications, and contract terms. Procurement procedures must communicate BABA requirements to contractors and suppliers, obtain certifications or representations regarding domestic content, and maintain documentation demonstrating compliance. </w:t>
      </w:r>
    </w:p>
    <w:p w14:paraId="182F3DBC" w14:textId="77777777" w:rsidR="00A728CF" w:rsidRPr="00E378FC" w:rsidRDefault="003E612D" w:rsidP="004F59F5">
      <w:pPr>
        <w:rPr>
          <w:rFonts w:ascii="Gotham" w:hAnsi="Gotham" w:cs="Segoe UI"/>
        </w:rPr>
      </w:pPr>
      <w:r w:rsidRPr="00E378FC">
        <w:rPr>
          <w:rFonts w:ascii="Gotham" w:hAnsi="Gotham" w:cs="Segoe UI"/>
        </w:rPr>
        <w:t xml:space="preserve">Procurement documents should identify applicable categories for each material type and state </w:t>
      </w:r>
      <w:r w:rsidR="00587F45" w:rsidRPr="00E378FC">
        <w:rPr>
          <w:rFonts w:ascii="Gotham" w:hAnsi="Gotham" w:cs="Segoe UI"/>
        </w:rPr>
        <w:t xml:space="preserve">each material’s </w:t>
      </w:r>
      <w:r w:rsidRPr="00E378FC">
        <w:rPr>
          <w:rFonts w:ascii="Gotham" w:hAnsi="Gotham" w:cs="Segoe UI"/>
        </w:rPr>
        <w:t xml:space="preserve">required domestic content thresholds. </w:t>
      </w:r>
      <w:r w:rsidR="3D17F4A0" w:rsidRPr="00E378FC">
        <w:rPr>
          <w:rFonts w:ascii="Gotham" w:hAnsi="Gotham" w:cs="Segoe UI"/>
        </w:rPr>
        <w:t xml:space="preserve">For manufactured products subject to domestic content thresholds, detailed component cost documentation may be necessary to verify compliance, particularly for complex products like fiber optic cable or network electronics where domestic content percentages approach the required threshold. </w:t>
      </w:r>
    </w:p>
    <w:p w14:paraId="6A0DB902" w14:textId="592C6BC5" w:rsidR="6F2DFB27" w:rsidRPr="00E378FC" w:rsidRDefault="3D17F4A0" w:rsidP="004F59F5">
      <w:pPr>
        <w:rPr>
          <w:rFonts w:ascii="Gotham" w:hAnsi="Gotham" w:cs="Segoe UI"/>
        </w:rPr>
      </w:pPr>
      <w:r w:rsidRPr="00E378FC">
        <w:rPr>
          <w:rFonts w:ascii="Gotham" w:hAnsi="Gotham" w:cs="Segoe UI"/>
        </w:rPr>
        <w:t>Contractor and supplier certifications provide the primary compliance verification mechanism, identifying the applicable BABA category for each product, confirming manufacturing location, and for manufactured products, certifying the domestic content percentage based on verifiable cost records.</w:t>
      </w:r>
    </w:p>
    <w:p w14:paraId="2A8051E9" w14:textId="53D0737F" w:rsidR="6F2DFB27" w:rsidRPr="00E378FC" w:rsidRDefault="3D17F4A0" w:rsidP="004F59F5">
      <w:pPr>
        <w:rPr>
          <w:rFonts w:ascii="Gotham" w:hAnsi="Gotham" w:cs="Segoe UI"/>
        </w:rPr>
      </w:pPr>
      <w:r w:rsidRPr="00E378FC">
        <w:rPr>
          <w:rFonts w:ascii="Gotham" w:hAnsi="Gotham" w:cs="Segoe UI"/>
        </w:rPr>
        <w:t xml:space="preserve">BABA establishes three statutory waiver </w:t>
      </w:r>
      <w:r w:rsidR="3074767B" w:rsidRPr="00E378FC">
        <w:rPr>
          <w:rFonts w:ascii="Gotham" w:hAnsi="Gotham" w:cs="Segoe UI"/>
        </w:rPr>
        <w:t>categories,</w:t>
      </w:r>
      <w:r w:rsidRPr="00E378FC">
        <w:rPr>
          <w:rFonts w:ascii="Gotham" w:hAnsi="Gotham" w:cs="Segoe UI"/>
        </w:rPr>
        <w:t xml:space="preserve"> permitting use of foreign-sourced materials when specific conditions exist</w:t>
      </w:r>
      <w:r w:rsidR="21A5CB91" w:rsidRPr="00E378FC">
        <w:rPr>
          <w:rFonts w:ascii="Gotham" w:hAnsi="Gotham" w:cs="Segoe UI"/>
        </w:rPr>
        <w:t>:</w:t>
      </w:r>
      <w:r w:rsidRPr="00E378FC">
        <w:rPr>
          <w:rFonts w:ascii="Gotham" w:hAnsi="Gotham" w:cs="Segoe UI"/>
        </w:rPr>
        <w:t xml:space="preserve"> </w:t>
      </w:r>
    </w:p>
    <w:p w14:paraId="62DA9217" w14:textId="38E1F861" w:rsidR="6F2DFB27" w:rsidRPr="00E378FC" w:rsidRDefault="3D17F4A0" w:rsidP="004F59F5">
      <w:pPr>
        <w:pStyle w:val="Bullets"/>
        <w:rPr>
          <w:rFonts w:ascii="Gotham" w:hAnsi="Gotham" w:cs="Segoe UI"/>
        </w:rPr>
      </w:pPr>
      <w:r w:rsidRPr="00E378FC">
        <w:rPr>
          <w:rFonts w:ascii="Gotham" w:hAnsi="Gotham" w:cs="Segoe UI"/>
          <w:i/>
        </w:rPr>
        <w:t>Public interest waivers</w:t>
      </w:r>
      <w:r w:rsidRPr="00E378FC">
        <w:rPr>
          <w:rFonts w:ascii="Gotham" w:hAnsi="Gotham" w:cs="Segoe UI"/>
        </w:rPr>
        <w:t xml:space="preserve"> may be granted when applying BABA requirements would be inconsistent with the public interest</w:t>
      </w:r>
      <w:r w:rsidR="6346A9E5" w:rsidRPr="00E378FC">
        <w:rPr>
          <w:rFonts w:ascii="Gotham" w:hAnsi="Gotham" w:cs="Segoe UI"/>
        </w:rPr>
        <w:t>,</w:t>
      </w:r>
      <w:r w:rsidRPr="00E378FC">
        <w:rPr>
          <w:rFonts w:ascii="Gotham" w:hAnsi="Gotham" w:cs="Segoe UI"/>
        </w:rPr>
        <w:t xml:space="preserve"> based on factors including infrastructure deployment timelines or national policy objectives. </w:t>
      </w:r>
    </w:p>
    <w:p w14:paraId="3536DB44" w14:textId="60F6F790" w:rsidR="6F2DFB27" w:rsidRPr="00E378FC" w:rsidRDefault="3D17F4A0" w:rsidP="004F59F5">
      <w:pPr>
        <w:pStyle w:val="Bullets"/>
        <w:rPr>
          <w:rFonts w:ascii="Gotham" w:hAnsi="Gotham" w:cs="Segoe UI"/>
        </w:rPr>
      </w:pPr>
      <w:r w:rsidRPr="00E378FC">
        <w:rPr>
          <w:rFonts w:ascii="Gotham" w:hAnsi="Gotham" w:cs="Segoe UI"/>
          <w:i/>
        </w:rPr>
        <w:t>Non-availability waivers</w:t>
      </w:r>
      <w:r w:rsidRPr="00E378FC">
        <w:rPr>
          <w:rFonts w:ascii="Gotham" w:hAnsi="Gotham" w:cs="Segoe UI"/>
        </w:rPr>
        <w:t xml:space="preserve"> apply when required materials are not produced in the United States in sufficient and reasonably available quantities or of satisfactory quality</w:t>
      </w:r>
      <w:r w:rsidR="1E8CBBBB" w:rsidRPr="00E378FC">
        <w:rPr>
          <w:rFonts w:ascii="Gotham" w:hAnsi="Gotham" w:cs="Segoe UI"/>
        </w:rPr>
        <w:t>.</w:t>
      </w:r>
      <w:r w:rsidRPr="00E378FC">
        <w:rPr>
          <w:rFonts w:ascii="Gotham" w:hAnsi="Gotham" w:cs="Segoe UI"/>
        </w:rPr>
        <w:t xml:space="preserve"> </w:t>
      </w:r>
      <w:r w:rsidR="439FBC46" w:rsidRPr="00E378FC">
        <w:rPr>
          <w:rFonts w:ascii="Gotham" w:hAnsi="Gotham" w:cs="Segoe UI"/>
        </w:rPr>
        <w:t>S</w:t>
      </w:r>
      <w:r w:rsidRPr="00E378FC">
        <w:rPr>
          <w:rFonts w:ascii="Gotham" w:hAnsi="Gotham" w:cs="Segoe UI"/>
        </w:rPr>
        <w:t xml:space="preserve">ubgrantees </w:t>
      </w:r>
      <w:r w:rsidR="1229BFDA" w:rsidRPr="00E378FC">
        <w:rPr>
          <w:rFonts w:ascii="Gotham" w:hAnsi="Gotham" w:cs="Segoe UI"/>
        </w:rPr>
        <w:t xml:space="preserve">will be required </w:t>
      </w:r>
      <w:r w:rsidRPr="00E378FC">
        <w:rPr>
          <w:rFonts w:ascii="Gotham" w:hAnsi="Gotham" w:cs="Segoe UI"/>
        </w:rPr>
        <w:t xml:space="preserve">to document market research demonstrating </w:t>
      </w:r>
      <w:r w:rsidR="63112233" w:rsidRPr="00E378FC">
        <w:rPr>
          <w:rFonts w:ascii="Gotham" w:hAnsi="Gotham" w:cs="Segoe UI"/>
        </w:rPr>
        <w:t xml:space="preserve">the </w:t>
      </w:r>
      <w:r w:rsidRPr="00E378FC">
        <w:rPr>
          <w:rFonts w:ascii="Gotham" w:hAnsi="Gotham" w:cs="Segoe UI"/>
        </w:rPr>
        <w:t xml:space="preserve">absence of acceptable domestic alternatives. </w:t>
      </w:r>
    </w:p>
    <w:p w14:paraId="1E896042" w14:textId="309FD1A8" w:rsidR="6F2DFB27" w:rsidRPr="00E378FC" w:rsidRDefault="3D17F4A0" w:rsidP="004F59F5">
      <w:pPr>
        <w:pStyle w:val="Bullets"/>
        <w:rPr>
          <w:rFonts w:ascii="Gotham" w:hAnsi="Gotham" w:cs="Segoe UI"/>
        </w:rPr>
      </w:pPr>
      <w:r w:rsidRPr="00E378FC">
        <w:rPr>
          <w:rFonts w:ascii="Gotham" w:hAnsi="Gotham" w:cs="Segoe UI"/>
          <w:i/>
        </w:rPr>
        <w:t>Unreasonable cost waivers</w:t>
      </w:r>
      <w:r w:rsidRPr="00E378FC">
        <w:rPr>
          <w:rFonts w:ascii="Gotham" w:hAnsi="Gotham" w:cs="Segoe UI"/>
        </w:rPr>
        <w:t xml:space="preserve"> may be granted when BABA compliance would increase overall project costs by more than 25 percent, calculated on a project-wide basis rather than for individual products. </w:t>
      </w:r>
    </w:p>
    <w:p w14:paraId="2895C7E6" w14:textId="628EFAD4" w:rsidR="6F2DFB27" w:rsidRPr="00E378FC" w:rsidRDefault="3D17F4A0" w:rsidP="004F59F5">
      <w:pPr>
        <w:rPr>
          <w:rFonts w:ascii="Gotham" w:hAnsi="Gotham" w:cs="Segoe UI"/>
        </w:rPr>
      </w:pPr>
      <w:r w:rsidRPr="00E378FC">
        <w:rPr>
          <w:rFonts w:ascii="Gotham" w:hAnsi="Gotham" w:cs="Segoe UI"/>
        </w:rPr>
        <w:t xml:space="preserve">Waiver requests must be submitted through </w:t>
      </w:r>
      <w:r w:rsidR="3626448B" w:rsidRPr="00E378FC">
        <w:rPr>
          <w:rFonts w:ascii="Gotham" w:hAnsi="Gotham" w:cs="Segoe UI"/>
        </w:rPr>
        <w:t>WBO</w:t>
      </w:r>
      <w:r w:rsidRPr="00E378FC">
        <w:rPr>
          <w:rFonts w:ascii="Gotham" w:hAnsi="Gotham" w:cs="Segoe UI"/>
        </w:rPr>
        <w:t xml:space="preserve"> to NTIA with comprehensive supporting documentation, and procurement cannot proceed using foreign-sourced materials until NTIA grants the waiver, necessitating advance planning and early identification of potential waiver needs.</w:t>
      </w:r>
      <w:r w:rsidR="004B4167" w:rsidRPr="00E378FC">
        <w:rPr>
          <w:rFonts w:ascii="Gotham" w:hAnsi="Gotham" w:cs="Segoe UI"/>
        </w:rPr>
        <w:t xml:space="preserve"> Note that waiver requests to NTIA should only be pursued in extraordinary circumstances as NTIA has finalized its BABA guidance, and any waiver request is likely to significantly delay project completion and put its completion at risk.</w:t>
      </w:r>
    </w:p>
    <w:p w14:paraId="3F31B171" w14:textId="1A165AEC" w:rsidR="6F2DFB27" w:rsidRPr="00E378FC" w:rsidRDefault="3D17F4A0" w:rsidP="004F59F5">
      <w:pPr>
        <w:rPr>
          <w:rFonts w:ascii="Gotham" w:hAnsi="Gotham" w:cs="Segoe UI"/>
        </w:rPr>
      </w:pPr>
      <w:r w:rsidRPr="00E378FC">
        <w:rPr>
          <w:rFonts w:ascii="Gotham" w:hAnsi="Gotham" w:cs="Segoe UI"/>
        </w:rPr>
        <w:t xml:space="preserve">NTIA has issued </w:t>
      </w:r>
      <w:hyperlink r:id="rId22" w:history="1">
        <w:r w:rsidRPr="00B0707B">
          <w:rPr>
            <w:rStyle w:val="Hyperlink"/>
            <w:rFonts w:ascii="Gotham" w:hAnsi="Gotham" w:cs="Segoe UI"/>
          </w:rPr>
          <w:t>BEAD-specific guidance</w:t>
        </w:r>
      </w:hyperlink>
      <w:r w:rsidRPr="00E378FC">
        <w:rPr>
          <w:rFonts w:ascii="Gotham" w:hAnsi="Gotham" w:cs="Segoe UI"/>
        </w:rPr>
        <w:t xml:space="preserve"> addressing implementation challenges unique to broadband deployment, recognizing that certain telecommunications equipment may have li</w:t>
      </w:r>
      <w:r w:rsidRPr="007F24DD">
        <w:rPr>
          <w:rFonts w:ascii="Gotham" w:hAnsi="Gotham" w:cs="Segoe UI"/>
        </w:rPr>
        <w:t xml:space="preserve">mited domestic manufacturing capacity. NTIA has granted categorical waivers for specific product types where domestic manufacturing cannot support nationwide deployment timelines, published </w:t>
      </w:r>
      <w:r w:rsidR="007624BA" w:rsidRPr="007F24DD">
        <w:rPr>
          <w:rFonts w:ascii="Gotham" w:hAnsi="Gotham" w:cs="Segoe UI"/>
        </w:rPr>
        <w:t>on</w:t>
      </w:r>
      <w:r w:rsidR="007624BA" w:rsidRPr="4F28AB0C">
        <w:rPr>
          <w:rFonts w:ascii="Gotham Book" w:eastAsia="Gotham Book" w:hAnsi="Gotham Book" w:cs="Gotham Book"/>
        </w:rPr>
        <w:t xml:space="preserve"> </w:t>
      </w:r>
      <w:hyperlink r:id="rId23">
        <w:r w:rsidR="16848659" w:rsidRPr="007F24DD">
          <w:rPr>
            <w:rStyle w:val="Hyperlink"/>
            <w:rFonts w:ascii="Gotham" w:hAnsi="Gotham" w:cs="Segoe UI"/>
          </w:rPr>
          <w:t>Department of Commerce’s website</w:t>
        </w:r>
      </w:hyperlink>
      <w:r w:rsidRPr="4F28AB0C" w:rsidDel="007624BA">
        <w:rPr>
          <w:rFonts w:ascii="Gotham Book" w:eastAsia="Gotham Book" w:hAnsi="Gotham Book" w:cs="Gotham Book"/>
        </w:rPr>
        <w:t xml:space="preserve"> </w:t>
      </w:r>
      <w:r w:rsidRPr="007F24DD">
        <w:rPr>
          <w:rFonts w:ascii="Gotham" w:hAnsi="Gotham" w:cs="Segoe UI"/>
        </w:rPr>
        <w:t xml:space="preserve">and providing blanket authorization without requiring individual project-level waiver requests. Fiber optic cable is categorized as a manufactured product subject to domestic content thresholds </w:t>
      </w:r>
      <w:r w:rsidR="00A64690" w:rsidRPr="007F24DD">
        <w:rPr>
          <w:rFonts w:ascii="Gotham" w:hAnsi="Gotham" w:cs="Segoe UI"/>
        </w:rPr>
        <w:t xml:space="preserve">of greater than 55% of the cost </w:t>
      </w:r>
      <w:r w:rsidRPr="007F24DD">
        <w:rPr>
          <w:rFonts w:ascii="Gotham" w:hAnsi="Gotham" w:cs="Segoe UI"/>
        </w:rPr>
        <w:t xml:space="preserve">rather than the all-domestic requirement for iron and steel, while electronics and active equipment present ongoing compliance challenges due to global supply chains and </w:t>
      </w:r>
      <w:r w:rsidR="347E3017" w:rsidRPr="007F24DD">
        <w:rPr>
          <w:rFonts w:ascii="Gotham" w:hAnsi="Gotham" w:cs="Segoe UI"/>
        </w:rPr>
        <w:t>li</w:t>
      </w:r>
      <w:r w:rsidRPr="007F24DD">
        <w:rPr>
          <w:rFonts w:ascii="Gotham" w:hAnsi="Gotham" w:cs="Segoe UI"/>
        </w:rPr>
        <w:t>mited domestic telecommunications component manufacturing. Subgrantees should monitor NTIA guidance for updates to categorical waiver availability</w:t>
      </w:r>
      <w:r w:rsidRPr="00E378FC">
        <w:rPr>
          <w:rFonts w:ascii="Gotham" w:hAnsi="Gotham" w:cs="Segoe UI"/>
        </w:rPr>
        <w:t xml:space="preserve"> and initiate early dialogue with </w:t>
      </w:r>
      <w:r w:rsidR="3626448B" w:rsidRPr="00E378FC">
        <w:rPr>
          <w:rFonts w:ascii="Gotham" w:hAnsi="Gotham" w:cs="Segoe UI"/>
        </w:rPr>
        <w:t>WBO</w:t>
      </w:r>
      <w:r w:rsidRPr="00E378FC">
        <w:rPr>
          <w:rFonts w:ascii="Gotham" w:hAnsi="Gotham" w:cs="Segoe UI"/>
        </w:rPr>
        <w:t xml:space="preserve"> regarding equipment compliance strategies.</w:t>
      </w:r>
    </w:p>
    <w:p w14:paraId="6BA49FCC" w14:textId="108E9487" w:rsidR="6F2DFB27" w:rsidRPr="00E378FC" w:rsidRDefault="3D17F4A0" w:rsidP="004F59F5">
      <w:pPr>
        <w:rPr>
          <w:rFonts w:ascii="Gotham" w:hAnsi="Gotham" w:cs="Segoe UI"/>
        </w:rPr>
      </w:pPr>
      <w:r w:rsidRPr="00E378FC">
        <w:rPr>
          <w:rFonts w:ascii="Gotham" w:hAnsi="Gotham" w:cs="Segoe UI"/>
        </w:rPr>
        <w:t xml:space="preserve">BABA requirements operate in conjunction with other federal procurement and security requirements applicable to BEAD projects. The Secure and Trusted Communications Networks Act prohibits use of federal funds to purchase equipment or services from covered companies including Huawei, ZTE, Hytera, Hikvision, and Dahua, creating an independent restriction that applies regardless of BABA compliance status. Equipment satisfying BABA domestic content requirements must still comply with supply chain security prohibitions. </w:t>
      </w:r>
      <w:r w:rsidR="3EB42BCA" w:rsidRPr="00E378FC">
        <w:rPr>
          <w:rFonts w:ascii="Gotham" w:hAnsi="Gotham" w:cs="Segoe UI"/>
        </w:rPr>
        <w:t>WBO</w:t>
      </w:r>
      <w:r w:rsidR="01718725" w:rsidRPr="00E378FC">
        <w:rPr>
          <w:rFonts w:ascii="Gotham" w:hAnsi="Gotham" w:cs="Segoe UI"/>
        </w:rPr>
        <w:t xml:space="preserve"> will</w:t>
      </w:r>
      <w:r w:rsidRPr="00E378FC">
        <w:rPr>
          <w:rFonts w:ascii="Gotham" w:hAnsi="Gotham" w:cs="Segoe UI"/>
        </w:rPr>
        <w:t xml:space="preserve"> monitor BABA compliance through review of procurement documentation, site visits, and audits, with non-compliance potentially resulting in disallowed costs, required replacement of non-compliant materials at subgrantee expense, repayment of federal funds, or other remedial actions including grant suspension or termination.</w:t>
      </w:r>
    </w:p>
    <w:p w14:paraId="204D089B" w14:textId="48E4B4EB" w:rsidR="6F2DFB27" w:rsidRPr="00E378FC" w:rsidRDefault="3D17F4A0" w:rsidP="004F59F5">
      <w:pPr>
        <w:rPr>
          <w:rFonts w:ascii="Gotham" w:hAnsi="Gotham" w:cs="Segoe UI"/>
        </w:rPr>
      </w:pPr>
      <w:r w:rsidRPr="00E378FC">
        <w:rPr>
          <w:rFonts w:ascii="Gotham" w:hAnsi="Gotham" w:cs="Segoe UI"/>
        </w:rPr>
        <w:t xml:space="preserve">Subgrantees should integrate BABA compliance into project planning from </w:t>
      </w:r>
      <w:r w:rsidR="66ACE5CF" w:rsidRPr="00E378FC">
        <w:rPr>
          <w:rFonts w:ascii="Gotham" w:hAnsi="Gotham" w:cs="Segoe UI"/>
        </w:rPr>
        <w:t xml:space="preserve">the </w:t>
      </w:r>
      <w:r w:rsidRPr="00E378FC">
        <w:rPr>
          <w:rFonts w:ascii="Gotham" w:hAnsi="Gotham" w:cs="Segoe UI"/>
        </w:rPr>
        <w:t xml:space="preserve">earliest stages, conducting market research to identify available compliant products, engaging suppliers regarding domestic content capabilities, and identifying waiver needs well in advance of procurement deadlines. Subgrantees should establish ongoing communication with </w:t>
      </w:r>
      <w:r w:rsidR="443599EC" w:rsidRPr="00E378FC">
        <w:rPr>
          <w:rFonts w:ascii="Gotham" w:hAnsi="Gotham" w:cs="Segoe UI"/>
        </w:rPr>
        <w:t>WBO</w:t>
      </w:r>
      <w:r w:rsidRPr="00E378FC">
        <w:rPr>
          <w:rFonts w:ascii="Gotham" w:hAnsi="Gotham" w:cs="Segoe UI"/>
        </w:rPr>
        <w:t xml:space="preserve"> regarding compliance questions and emerging guidance, as NTIA continues refining BABA implementation through new categorical waivers, compliance guidance, and requirement modifications.</w:t>
      </w:r>
    </w:p>
    <w:p w14:paraId="1AEB0F42" w14:textId="06187C17" w:rsidR="006F61FF" w:rsidRPr="00E378FC" w:rsidRDefault="006F61FF" w:rsidP="00945D11">
      <w:pPr>
        <w:rPr>
          <w:rFonts w:ascii="Gotham" w:hAnsi="Gotham" w:cs="Segoe UI"/>
        </w:rPr>
      </w:pPr>
      <w:r w:rsidRPr="00E378FC">
        <w:rPr>
          <w:rFonts w:ascii="Gotham" w:hAnsi="Gotham" w:cs="Segoe UI"/>
        </w:rPr>
        <w:t xml:space="preserve">Subgrantees should note NTIA's guidance regarding BABA compliance, which details enforcement actions, such as </w:t>
      </w:r>
      <w:proofErr w:type="spellStart"/>
      <w:r w:rsidRPr="00E378FC">
        <w:rPr>
          <w:rFonts w:ascii="Gotham" w:hAnsi="Gotham" w:cs="Segoe UI"/>
        </w:rPr>
        <w:t>clawback</w:t>
      </w:r>
      <w:proofErr w:type="spellEnd"/>
      <w:r w:rsidRPr="00E378FC">
        <w:rPr>
          <w:rFonts w:ascii="Gotham" w:hAnsi="Gotham" w:cs="Segoe UI"/>
        </w:rPr>
        <w:t xml:space="preserve"> of federal funds, for subgrantees that do not abide by the BABA requirement. For example:</w:t>
      </w:r>
    </w:p>
    <w:p w14:paraId="46B525CD" w14:textId="77777777" w:rsidR="006F61FF" w:rsidRPr="00E378FC" w:rsidRDefault="006F61FF" w:rsidP="001E38D0">
      <w:pPr>
        <w:ind w:left="720"/>
        <w:rPr>
          <w:rFonts w:ascii="Gotham" w:hAnsi="Gotham" w:cs="Segoe UI"/>
        </w:rPr>
      </w:pPr>
      <w:r w:rsidRPr="00E378FC">
        <w:rPr>
          <w:rFonts w:ascii="Gotham" w:hAnsi="Gotham" w:cs="Segoe UI"/>
          <w:i/>
        </w:rPr>
        <w:t>“b. Failure to provide necessary BABA compliance documentation could result in a violation of the terms and conditions of a recipient’s financial assistance agreement.</w:t>
      </w:r>
    </w:p>
    <w:p w14:paraId="42426BAB" w14:textId="024B38EC" w:rsidR="006F61FF" w:rsidRPr="00E378FC" w:rsidRDefault="006F61FF" w:rsidP="001E38D0">
      <w:pPr>
        <w:ind w:left="1440"/>
        <w:rPr>
          <w:rFonts w:ascii="Gotham" w:hAnsi="Gotham" w:cs="Segoe UI"/>
        </w:rPr>
      </w:pPr>
      <w:proofErr w:type="spellStart"/>
      <w:r w:rsidRPr="00E378FC">
        <w:rPr>
          <w:rFonts w:ascii="Gotham" w:hAnsi="Gotham" w:cs="Segoe UI"/>
          <w:i/>
        </w:rPr>
        <w:t>i</w:t>
      </w:r>
      <w:proofErr w:type="spellEnd"/>
      <w:r w:rsidRPr="00E378FC">
        <w:rPr>
          <w:rFonts w:ascii="Gotham" w:hAnsi="Gotham" w:cs="Segoe UI"/>
          <w:i/>
        </w:rPr>
        <w:t>.</w:t>
      </w:r>
      <w:r w:rsidRPr="00E378FC">
        <w:rPr>
          <w:rFonts w:ascii="Gotham" w:hAnsi="Gotham" w:cs="Segoe UI"/>
        </w:rPr>
        <w:t xml:space="preserve"> </w:t>
      </w:r>
      <w:r w:rsidRPr="00E378FC">
        <w:rPr>
          <w:rFonts w:ascii="Gotham" w:hAnsi="Gotham" w:cs="Segoe UI"/>
          <w:i/>
        </w:rPr>
        <w:t>Corrective action for this and other BABA violations may entail removing and replacing improperly purchased foreign-manufactured goods, reducing the amount of an award, or withholding future funds and terminating an award. In cases of fraud, it could result in criminal investigation and prosecution.”</w:t>
      </w:r>
      <w:r w:rsidRPr="00E378FC">
        <w:rPr>
          <w:rFonts w:ascii="Gotham" w:hAnsi="Gotham" w:cs="Segoe UI"/>
          <w:i/>
          <w:vertAlign w:val="superscript"/>
        </w:rPr>
        <w:footnoteReference w:id="25"/>
      </w:r>
    </w:p>
    <w:p w14:paraId="29C6D746" w14:textId="2EC07D05" w:rsidR="0D46945D" w:rsidRPr="00A102B2" w:rsidRDefault="27BBC82A" w:rsidP="004F59F5">
      <w:pPr>
        <w:pStyle w:val="Heading2"/>
        <w:rPr>
          <w:rFonts w:ascii="Gotham" w:hAnsi="Gotham" w:cs="Segoe UI"/>
          <w:color w:val="427D81"/>
        </w:rPr>
      </w:pPr>
      <w:bookmarkStart w:id="54" w:name="_Toc227421310"/>
      <w:r w:rsidRPr="00A102B2">
        <w:rPr>
          <w:rFonts w:ascii="Gotham" w:hAnsi="Gotham" w:cs="Segoe UI"/>
          <w:color w:val="427D81"/>
        </w:rPr>
        <w:t>Audit Requirements</w:t>
      </w:r>
      <w:bookmarkEnd w:id="54"/>
    </w:p>
    <w:p w14:paraId="48D176C6" w14:textId="34209742" w:rsidR="000E7F30" w:rsidRPr="00E378FC" w:rsidRDefault="447FB7C4" w:rsidP="004F59F5">
      <w:pPr>
        <w:rPr>
          <w:rFonts w:ascii="Gotham" w:hAnsi="Gotham" w:cs="Segoe UI"/>
        </w:rPr>
      </w:pPr>
      <w:r w:rsidRPr="00E378FC">
        <w:rPr>
          <w:rFonts w:ascii="Gotham" w:hAnsi="Gotham" w:cs="Segoe UI"/>
        </w:rPr>
        <w:t>Subgrantees must meet t</w:t>
      </w:r>
      <w:r w:rsidR="666857A1" w:rsidRPr="00E378FC">
        <w:rPr>
          <w:rFonts w:ascii="Gotham" w:hAnsi="Gotham" w:cs="Segoe UI"/>
        </w:rPr>
        <w:t xml:space="preserve">he BEAD </w:t>
      </w:r>
      <w:r w:rsidRPr="00E378FC">
        <w:rPr>
          <w:rFonts w:ascii="Gotham" w:hAnsi="Gotham" w:cs="Segoe UI"/>
        </w:rPr>
        <w:t>P</w:t>
      </w:r>
      <w:r w:rsidR="666857A1" w:rsidRPr="00E378FC">
        <w:rPr>
          <w:rFonts w:ascii="Gotham" w:hAnsi="Gotham" w:cs="Segoe UI"/>
        </w:rPr>
        <w:t>rogram</w:t>
      </w:r>
      <w:r w:rsidRPr="00E378FC">
        <w:rPr>
          <w:rFonts w:ascii="Gotham" w:hAnsi="Gotham" w:cs="Segoe UI"/>
        </w:rPr>
        <w:t>’s</w:t>
      </w:r>
      <w:r w:rsidR="666857A1" w:rsidRPr="00E378FC">
        <w:rPr>
          <w:rFonts w:ascii="Gotham" w:hAnsi="Gotham" w:cs="Segoe UI"/>
        </w:rPr>
        <w:t xml:space="preserve"> </w:t>
      </w:r>
      <w:r w:rsidR="63D517E6" w:rsidRPr="00E378FC">
        <w:rPr>
          <w:rFonts w:ascii="Gotham" w:hAnsi="Gotham" w:cs="Segoe UI"/>
        </w:rPr>
        <w:t>audit requirements</w:t>
      </w:r>
      <w:r w:rsidRPr="00E378FC">
        <w:rPr>
          <w:rFonts w:ascii="Gotham" w:hAnsi="Gotham" w:cs="Segoe UI"/>
        </w:rPr>
        <w:t>, which follow</w:t>
      </w:r>
      <w:r w:rsidR="63D517E6" w:rsidRPr="00E378FC">
        <w:rPr>
          <w:rFonts w:ascii="Gotham" w:hAnsi="Gotham" w:cs="Segoe UI"/>
        </w:rPr>
        <w:t xml:space="preserve"> 2 CFR </w:t>
      </w:r>
      <w:r w:rsidR="1B37814E" w:rsidRPr="00E378FC">
        <w:rPr>
          <w:rFonts w:ascii="Gotham" w:hAnsi="Gotham" w:cs="Segoe UI"/>
        </w:rPr>
        <w:t xml:space="preserve">§ </w:t>
      </w:r>
      <w:r w:rsidR="63D517E6" w:rsidRPr="00E378FC">
        <w:rPr>
          <w:rFonts w:ascii="Gotham" w:hAnsi="Gotham" w:cs="Segoe UI"/>
        </w:rPr>
        <w:t xml:space="preserve">200 </w:t>
      </w:r>
      <w:r w:rsidR="003CAF77" w:rsidRPr="00E378FC">
        <w:rPr>
          <w:rFonts w:ascii="Gotham" w:hAnsi="Gotham" w:cs="Segoe UI"/>
        </w:rPr>
        <w:t xml:space="preserve">with </w:t>
      </w:r>
      <w:r w:rsidR="7894F16C" w:rsidRPr="00E378FC">
        <w:rPr>
          <w:rFonts w:ascii="Gotham" w:hAnsi="Gotham" w:cs="Segoe UI"/>
        </w:rPr>
        <w:t xml:space="preserve">specific </w:t>
      </w:r>
      <w:r w:rsidR="003CAF77" w:rsidRPr="00E378FC">
        <w:rPr>
          <w:rFonts w:ascii="Gotham" w:hAnsi="Gotham" w:cs="Segoe UI"/>
        </w:rPr>
        <w:t xml:space="preserve">modifications </w:t>
      </w:r>
      <w:r w:rsidR="7894F16C" w:rsidRPr="00E378FC">
        <w:rPr>
          <w:rFonts w:ascii="Gotham" w:hAnsi="Gotham" w:cs="Segoe UI"/>
        </w:rPr>
        <w:t>tailored to</w:t>
      </w:r>
      <w:r w:rsidR="1213385F" w:rsidRPr="00E378FC">
        <w:rPr>
          <w:rFonts w:ascii="Gotham" w:hAnsi="Gotham" w:cs="Segoe UI"/>
        </w:rPr>
        <w:t xml:space="preserve"> the </w:t>
      </w:r>
      <w:r w:rsidR="7894F16C" w:rsidRPr="00E378FC">
        <w:rPr>
          <w:rFonts w:ascii="Gotham" w:hAnsi="Gotham" w:cs="Segoe UI"/>
        </w:rPr>
        <w:t xml:space="preserve">unique </w:t>
      </w:r>
      <w:r w:rsidR="003CAF77" w:rsidRPr="00E378FC">
        <w:rPr>
          <w:rFonts w:ascii="Gotham" w:hAnsi="Gotham" w:cs="Segoe UI"/>
        </w:rPr>
        <w:t>nature of broadband infrastructure projects</w:t>
      </w:r>
      <w:r w:rsidR="504E0EEA" w:rsidRPr="00E378FC">
        <w:rPr>
          <w:rFonts w:ascii="Gotham" w:hAnsi="Gotham" w:cs="Segoe UI"/>
        </w:rPr>
        <w:t xml:space="preserve">, including BABA compliance, proper match valuation and documentation, and </w:t>
      </w:r>
      <w:r w:rsidR="14530A4C" w:rsidRPr="00E378FC">
        <w:rPr>
          <w:rFonts w:ascii="Gotham" w:hAnsi="Gotham" w:cs="Segoe UI"/>
        </w:rPr>
        <w:t xml:space="preserve">compliance with federal interest </w:t>
      </w:r>
      <w:r w:rsidR="395622C4" w:rsidRPr="00E378FC">
        <w:rPr>
          <w:rFonts w:ascii="Gotham" w:hAnsi="Gotham" w:cs="Segoe UI"/>
        </w:rPr>
        <w:t>property</w:t>
      </w:r>
      <w:r w:rsidR="2E3526B0" w:rsidRPr="00E378FC">
        <w:rPr>
          <w:rFonts w:ascii="Gotham" w:hAnsi="Gotham" w:cs="Segoe UI"/>
        </w:rPr>
        <w:t xml:space="preserve"> </w:t>
      </w:r>
      <w:r w:rsidR="14530A4C" w:rsidRPr="00E378FC">
        <w:rPr>
          <w:rFonts w:ascii="Gotham" w:hAnsi="Gotham" w:cs="Segoe UI"/>
        </w:rPr>
        <w:t>requirements</w:t>
      </w:r>
      <w:r w:rsidR="55C21631" w:rsidRPr="00E378FC">
        <w:rPr>
          <w:rFonts w:ascii="Gotham" w:hAnsi="Gotham" w:cs="Segoe UI"/>
        </w:rPr>
        <w:t>.</w:t>
      </w:r>
      <w:r w:rsidR="00093C34" w:rsidRPr="00E378FC">
        <w:rPr>
          <w:rStyle w:val="FootnoteReference"/>
          <w:rFonts w:ascii="Gotham" w:eastAsia="Gill Sans MT" w:hAnsi="Gotham" w:cs="Segoe UI"/>
        </w:rPr>
        <w:footnoteReference w:id="26"/>
      </w:r>
    </w:p>
    <w:p w14:paraId="191A7F42" w14:textId="52100944" w:rsidR="00935860" w:rsidRPr="00E378FC" w:rsidRDefault="006C47F4" w:rsidP="004F59F5">
      <w:pPr>
        <w:rPr>
          <w:rFonts w:ascii="Gotham" w:hAnsi="Gotham" w:cs="Segoe UI"/>
        </w:rPr>
      </w:pPr>
      <w:r w:rsidRPr="00E378FC">
        <w:rPr>
          <w:rFonts w:ascii="Gotham" w:hAnsi="Gotham" w:cs="Segoe UI"/>
        </w:rPr>
        <w:t>Audits must comply with the standards set forth in 2 CFR § 200.</w:t>
      </w:r>
      <w:r w:rsidRPr="00E378FC">
        <w:rPr>
          <w:rStyle w:val="FootnoteReference"/>
          <w:rFonts w:ascii="Gotham" w:eastAsia="Gill Sans MT" w:hAnsi="Gotham" w:cs="Segoe UI"/>
          <w:color w:val="000000" w:themeColor="text1"/>
        </w:rPr>
        <w:footnoteReference w:id="27"/>
      </w:r>
      <w:r w:rsidRPr="00E378FC">
        <w:rPr>
          <w:rFonts w:ascii="Gotham" w:hAnsi="Gotham" w:cs="Segoe UI"/>
        </w:rPr>
        <w:t xml:space="preserve"> </w:t>
      </w:r>
      <w:r w:rsidR="27E8C350" w:rsidRPr="00E378FC">
        <w:rPr>
          <w:rFonts w:ascii="Gotham" w:hAnsi="Gotham" w:cs="Segoe UI"/>
        </w:rPr>
        <w:t xml:space="preserve">Under 2 CFR </w:t>
      </w:r>
      <w:r w:rsidR="2BB66C8F" w:rsidRPr="00E378FC">
        <w:rPr>
          <w:rFonts w:ascii="Gotham" w:hAnsi="Gotham" w:cs="Segoe UI"/>
        </w:rPr>
        <w:t>§ 200.501</w:t>
      </w:r>
      <w:r w:rsidR="27E8C350" w:rsidRPr="00E378FC">
        <w:rPr>
          <w:rFonts w:ascii="Gotham" w:hAnsi="Gotham" w:cs="Segoe UI"/>
        </w:rPr>
        <w:t>,</w:t>
      </w:r>
      <w:r w:rsidR="620CD845" w:rsidRPr="00E378FC">
        <w:rPr>
          <w:rFonts w:ascii="Gotham" w:hAnsi="Gotham" w:cs="Segoe UI"/>
        </w:rPr>
        <w:t xml:space="preserve"> a s</w:t>
      </w:r>
      <w:r w:rsidR="27E8C350" w:rsidRPr="00E378FC">
        <w:rPr>
          <w:rFonts w:ascii="Gotham" w:hAnsi="Gotham" w:cs="Segoe UI"/>
        </w:rPr>
        <w:t xml:space="preserve">ingle </w:t>
      </w:r>
      <w:r w:rsidR="237C6855" w:rsidRPr="00E378FC">
        <w:rPr>
          <w:rFonts w:ascii="Gotham" w:hAnsi="Gotham" w:cs="Segoe UI"/>
        </w:rPr>
        <w:t xml:space="preserve">or program-specific </w:t>
      </w:r>
      <w:r w:rsidR="620CD845" w:rsidRPr="00E378FC">
        <w:rPr>
          <w:rFonts w:ascii="Gotham" w:hAnsi="Gotham" w:cs="Segoe UI"/>
        </w:rPr>
        <w:t>a</w:t>
      </w:r>
      <w:r w:rsidR="27E8C350" w:rsidRPr="00E378FC">
        <w:rPr>
          <w:rFonts w:ascii="Gotham" w:hAnsi="Gotham" w:cs="Segoe UI"/>
        </w:rPr>
        <w:t>udit</w:t>
      </w:r>
      <w:r w:rsidR="620CD845" w:rsidRPr="00E378FC">
        <w:rPr>
          <w:rFonts w:ascii="Gotham" w:hAnsi="Gotham" w:cs="Segoe UI"/>
        </w:rPr>
        <w:t xml:space="preserve"> is</w:t>
      </w:r>
      <w:r w:rsidR="27E8C350" w:rsidRPr="00E378FC">
        <w:rPr>
          <w:rFonts w:ascii="Gotham" w:hAnsi="Gotham" w:cs="Segoe UI"/>
        </w:rPr>
        <w:t xml:space="preserve"> </w:t>
      </w:r>
      <w:r w:rsidR="620CD845" w:rsidRPr="00E378FC">
        <w:rPr>
          <w:rFonts w:ascii="Gotham" w:hAnsi="Gotham" w:cs="Segoe UI"/>
        </w:rPr>
        <w:t>r</w:t>
      </w:r>
      <w:r w:rsidR="01133CED" w:rsidRPr="00E378FC">
        <w:rPr>
          <w:rFonts w:ascii="Gotham" w:hAnsi="Gotham" w:cs="Segoe UI"/>
        </w:rPr>
        <w:t xml:space="preserve">equired for </w:t>
      </w:r>
      <w:r w:rsidR="589048C8" w:rsidRPr="00E378FC">
        <w:rPr>
          <w:rFonts w:ascii="Gotham" w:hAnsi="Gotham" w:cs="Segoe UI"/>
        </w:rPr>
        <w:t xml:space="preserve">non-federal entities (e.g., state agencies, nonprofits) </w:t>
      </w:r>
      <w:r w:rsidR="01133CED" w:rsidRPr="00E378FC">
        <w:rPr>
          <w:rFonts w:ascii="Gotham" w:hAnsi="Gotham" w:cs="Segoe UI"/>
        </w:rPr>
        <w:t xml:space="preserve">that </w:t>
      </w:r>
      <w:r w:rsidR="1EF8AAD2" w:rsidRPr="00E378FC">
        <w:rPr>
          <w:rFonts w:ascii="Gotham" w:hAnsi="Gotham" w:cs="Segoe UI"/>
        </w:rPr>
        <w:t>e</w:t>
      </w:r>
      <w:r w:rsidR="3F5F62A7" w:rsidRPr="00E378FC">
        <w:rPr>
          <w:rFonts w:ascii="Gotham" w:hAnsi="Gotham" w:cs="Segoe UI"/>
        </w:rPr>
        <w:t>xpend</w:t>
      </w:r>
      <w:r w:rsidR="1EF8AAD2" w:rsidRPr="00E378FC">
        <w:rPr>
          <w:rFonts w:ascii="Gotham" w:hAnsi="Gotham" w:cs="Segoe UI"/>
        </w:rPr>
        <w:t xml:space="preserve"> </w:t>
      </w:r>
      <w:r w:rsidR="0B56C272" w:rsidRPr="00E378FC">
        <w:rPr>
          <w:rFonts w:ascii="Gotham" w:hAnsi="Gotham" w:cs="Segoe UI"/>
        </w:rPr>
        <w:t>an aggregate of</w:t>
      </w:r>
      <w:r w:rsidR="01133CED" w:rsidRPr="00E378FC">
        <w:rPr>
          <w:rFonts w:ascii="Gotham" w:hAnsi="Gotham" w:cs="Segoe UI"/>
        </w:rPr>
        <w:t xml:space="preserve"> $1 million or more in federal awards during their fiscal year</w:t>
      </w:r>
      <w:r w:rsidR="0900C9E7" w:rsidRPr="00E378FC">
        <w:rPr>
          <w:rFonts w:ascii="Gotham" w:hAnsi="Gotham" w:cs="Segoe UI"/>
        </w:rPr>
        <w:t xml:space="preserve">. </w:t>
      </w:r>
      <w:r w:rsidR="464B86A0" w:rsidRPr="00E378FC">
        <w:rPr>
          <w:rFonts w:ascii="Gotham" w:hAnsi="Gotham" w:cs="Segoe UI"/>
        </w:rPr>
        <w:t xml:space="preserve">This threshold applies per entity per year and is based on funds expended. </w:t>
      </w:r>
    </w:p>
    <w:p w14:paraId="409BC69D" w14:textId="77423D56" w:rsidR="00337490" w:rsidRPr="00E378FC" w:rsidRDefault="00337490" w:rsidP="004F59F5">
      <w:pPr>
        <w:rPr>
          <w:rFonts w:ascii="Gotham" w:hAnsi="Gotham" w:cs="Segoe UI"/>
        </w:rPr>
      </w:pPr>
      <w:r w:rsidRPr="00E378FC">
        <w:rPr>
          <w:rFonts w:ascii="Gotham" w:hAnsi="Gotham" w:cs="Segoe UI"/>
        </w:rPr>
        <w:t>Note that per 2 CFR § 200.501(e), entities that expend less than $1 million in federal awards during their fiscal year are exempt from federal audit requirements, although they must still maintain records for review by federal officials.</w:t>
      </w:r>
      <w:r w:rsidRPr="00E378FC">
        <w:rPr>
          <w:rStyle w:val="FootnoteReference"/>
          <w:rFonts w:ascii="Gotham" w:eastAsia="Gill Sans MT" w:hAnsi="Gotham" w:cs="Segoe UI"/>
          <w:color w:val="000000" w:themeColor="text1"/>
        </w:rPr>
        <w:t xml:space="preserve"> </w:t>
      </w:r>
      <w:r w:rsidRPr="00E378FC" w:rsidDel="003D7E02">
        <w:rPr>
          <w:rStyle w:val="FootnoteReference"/>
          <w:rFonts w:ascii="Gotham" w:eastAsia="Gill Sans MT" w:hAnsi="Gotham" w:cs="Segoe UI"/>
          <w:color w:val="000000" w:themeColor="text1"/>
        </w:rPr>
        <w:footnoteReference w:id="28"/>
      </w:r>
    </w:p>
    <w:p w14:paraId="7D27BC65" w14:textId="6FCFFC99" w:rsidR="001802A2" w:rsidRPr="00E378FC" w:rsidRDefault="00935860" w:rsidP="004F59F5">
      <w:pPr>
        <w:rPr>
          <w:rFonts w:ascii="Gotham" w:hAnsi="Gotham" w:cs="Segoe UI"/>
        </w:rPr>
      </w:pPr>
      <w:r w:rsidRPr="00E378FC">
        <w:rPr>
          <w:rFonts w:ascii="Gotham" w:hAnsi="Gotham" w:cs="Segoe UI"/>
        </w:rPr>
        <w:t>T</w:t>
      </w:r>
      <w:r w:rsidR="760EDE4A" w:rsidRPr="00E378FC">
        <w:rPr>
          <w:rFonts w:ascii="Gotham" w:hAnsi="Gotham" w:cs="Segoe UI"/>
        </w:rPr>
        <w:t xml:space="preserve">he BEAD NOFO </w:t>
      </w:r>
      <w:r w:rsidR="356043D0" w:rsidRPr="00E378FC">
        <w:rPr>
          <w:rFonts w:ascii="Gotham" w:hAnsi="Gotham" w:cs="Segoe UI"/>
        </w:rPr>
        <w:t xml:space="preserve">requires that </w:t>
      </w:r>
      <w:r w:rsidR="2877896E" w:rsidRPr="00E378FC">
        <w:rPr>
          <w:rFonts w:ascii="Gotham" w:hAnsi="Gotham" w:cs="Segoe UI"/>
        </w:rPr>
        <w:t>for-profit</w:t>
      </w:r>
      <w:r w:rsidR="356043D0" w:rsidRPr="00E378FC">
        <w:rPr>
          <w:rFonts w:ascii="Gotham" w:hAnsi="Gotham" w:cs="Segoe UI"/>
        </w:rPr>
        <w:t xml:space="preserve"> entities conduct </w:t>
      </w:r>
      <w:r w:rsidR="00BD68DD" w:rsidRPr="00E378FC">
        <w:rPr>
          <w:rFonts w:ascii="Gotham" w:hAnsi="Gotham" w:cs="Segoe UI"/>
        </w:rPr>
        <w:t>“</w:t>
      </w:r>
      <w:r w:rsidR="356043D0" w:rsidRPr="00E378FC">
        <w:rPr>
          <w:rFonts w:ascii="Gotham" w:hAnsi="Gotham" w:cs="Segoe UI"/>
        </w:rPr>
        <w:t>either</w:t>
      </w:r>
      <w:r w:rsidR="000A6216" w:rsidRPr="00E378FC">
        <w:rPr>
          <w:rFonts w:ascii="Gotham" w:hAnsi="Gotham" w:cs="Segoe UI"/>
        </w:rPr>
        <w:t>: (</w:t>
      </w:r>
      <w:proofErr w:type="spellStart"/>
      <w:r w:rsidR="000A6216" w:rsidRPr="00E378FC">
        <w:rPr>
          <w:rFonts w:ascii="Gotham" w:hAnsi="Gotham" w:cs="Segoe UI"/>
        </w:rPr>
        <w:t>i</w:t>
      </w:r>
      <w:proofErr w:type="spellEnd"/>
      <w:r w:rsidR="000A6216" w:rsidRPr="00E378FC">
        <w:rPr>
          <w:rFonts w:ascii="Gotham" w:hAnsi="Gotham" w:cs="Segoe UI"/>
        </w:rPr>
        <w:t>)</w:t>
      </w:r>
      <w:r w:rsidR="356043D0" w:rsidRPr="00E378FC">
        <w:rPr>
          <w:rFonts w:ascii="Gotham" w:hAnsi="Gotham" w:cs="Segoe UI"/>
        </w:rPr>
        <w:t xml:space="preserve"> a financial related audit of each DOC </w:t>
      </w:r>
      <w:r w:rsidR="00966851" w:rsidRPr="00E378FC">
        <w:rPr>
          <w:rFonts w:ascii="Gotham" w:hAnsi="Gotham" w:cs="Segoe UI"/>
        </w:rPr>
        <w:t xml:space="preserve">[Department of Commerce] </w:t>
      </w:r>
      <w:r w:rsidR="356043D0" w:rsidRPr="00E378FC">
        <w:rPr>
          <w:rFonts w:ascii="Gotham" w:hAnsi="Gotham" w:cs="Segoe UI"/>
        </w:rPr>
        <w:t>award or subaward in accordance with Generally Accepted Government Auditing Standards</w:t>
      </w:r>
      <w:r w:rsidR="00F9249E" w:rsidRPr="00E378FC">
        <w:rPr>
          <w:rFonts w:ascii="Gotham" w:hAnsi="Gotham" w:cs="Segoe UI"/>
        </w:rPr>
        <w:t>;</w:t>
      </w:r>
      <w:r w:rsidR="356043D0" w:rsidRPr="00E378FC">
        <w:rPr>
          <w:rFonts w:ascii="Gotham" w:hAnsi="Gotham" w:cs="Segoe UI"/>
        </w:rPr>
        <w:t xml:space="preserve"> or </w:t>
      </w:r>
      <w:r w:rsidR="00F9249E" w:rsidRPr="00E378FC">
        <w:rPr>
          <w:rFonts w:ascii="Gotham" w:hAnsi="Gotham" w:cs="Segoe UI"/>
        </w:rPr>
        <w:t xml:space="preserve">(ii) </w:t>
      </w:r>
      <w:r w:rsidR="356043D0" w:rsidRPr="00E378FC">
        <w:rPr>
          <w:rFonts w:ascii="Gotham" w:hAnsi="Gotham" w:cs="Segoe UI"/>
        </w:rPr>
        <w:t>a program</w:t>
      </w:r>
      <w:r w:rsidR="00340183" w:rsidRPr="00E378FC">
        <w:rPr>
          <w:rFonts w:ascii="Gotham" w:hAnsi="Gotham" w:cs="Segoe UI"/>
        </w:rPr>
        <w:t>-</w:t>
      </w:r>
      <w:r w:rsidR="356043D0" w:rsidRPr="00E378FC">
        <w:rPr>
          <w:rFonts w:ascii="Gotham" w:hAnsi="Gotham" w:cs="Segoe UI"/>
        </w:rPr>
        <w:t>specific audit for each award or subaward in accordance with the requirements contained in 2 C.F.R. § 200.507.</w:t>
      </w:r>
      <w:r w:rsidR="00363223" w:rsidRPr="00E378FC">
        <w:rPr>
          <w:rFonts w:ascii="Gotham" w:hAnsi="Gotham" w:cs="Segoe UI"/>
        </w:rPr>
        <w:t>”</w:t>
      </w:r>
      <w:r w:rsidR="00C241D5" w:rsidRPr="00E378FC">
        <w:rPr>
          <w:rStyle w:val="FootnoteReference"/>
          <w:rFonts w:ascii="Gotham" w:eastAsia="Gill Sans MT" w:hAnsi="Gotham" w:cs="Segoe UI"/>
        </w:rPr>
        <w:t xml:space="preserve"> </w:t>
      </w:r>
      <w:r w:rsidR="00C241D5" w:rsidRPr="00E378FC">
        <w:rPr>
          <w:rStyle w:val="FootnoteReference"/>
          <w:rFonts w:ascii="Gotham" w:eastAsia="Gill Sans MT" w:hAnsi="Gotham" w:cs="Segoe UI"/>
        </w:rPr>
        <w:footnoteReference w:id="29"/>
      </w:r>
    </w:p>
    <w:p w14:paraId="4C03B7FB" w14:textId="57D83706" w:rsidR="17332518" w:rsidRPr="00E378FC" w:rsidRDefault="17332518" w:rsidP="004F59F5">
      <w:pPr>
        <w:rPr>
          <w:rFonts w:ascii="Gotham" w:hAnsi="Gotham" w:cs="Segoe UI"/>
        </w:rPr>
      </w:pPr>
      <w:r w:rsidRPr="00E378FC">
        <w:rPr>
          <w:rFonts w:ascii="Gotham" w:hAnsi="Gotham" w:cs="Segoe UI"/>
        </w:rPr>
        <w:t>All subgrantees that have a single audit must submit the reporting package and data collection form to the Federal Audit Clearinghouse in accordance with 2 CFR § 200.512.</w:t>
      </w:r>
      <w:r w:rsidR="006B54FA" w:rsidRPr="00E378FC">
        <w:rPr>
          <w:rStyle w:val="FootnoteReference"/>
          <w:rFonts w:ascii="Gotham" w:eastAsia="Gill Sans MT" w:hAnsi="Gotham" w:cs="Segoe UI"/>
          <w:color w:val="000000" w:themeColor="text1"/>
        </w:rPr>
        <w:footnoteReference w:id="30"/>
      </w:r>
      <w:r w:rsidR="008562FB" w:rsidRPr="00E378FC">
        <w:rPr>
          <w:rFonts w:ascii="Gotham" w:hAnsi="Gotham" w:cs="Segoe UI"/>
        </w:rPr>
        <w:t xml:space="preserve"> Copies of all required audits must be submitted to </w:t>
      </w:r>
      <w:r w:rsidR="3727FC47" w:rsidRPr="00E378FC">
        <w:rPr>
          <w:rFonts w:ascii="Gotham" w:hAnsi="Gotham" w:cs="Segoe UI"/>
        </w:rPr>
        <w:t>WBO</w:t>
      </w:r>
      <w:r w:rsidR="3A20409C" w:rsidRPr="00E378FC">
        <w:rPr>
          <w:rFonts w:ascii="Gotham" w:hAnsi="Gotham" w:cs="Segoe UI"/>
        </w:rPr>
        <w:t xml:space="preserve">. </w:t>
      </w:r>
    </w:p>
    <w:p w14:paraId="5DA60E03" w14:textId="593F7AEE" w:rsidR="17332518" w:rsidRPr="00E378FC" w:rsidRDefault="17332518" w:rsidP="004F59F5">
      <w:pPr>
        <w:rPr>
          <w:rFonts w:ascii="Gotham" w:hAnsi="Gotham" w:cs="Segoe UI"/>
        </w:rPr>
      </w:pPr>
      <w:r w:rsidRPr="00E378FC">
        <w:rPr>
          <w:rFonts w:ascii="Gotham" w:hAnsi="Gotham" w:cs="Segoe UI"/>
        </w:rPr>
        <w:t xml:space="preserve">As specified in </w:t>
      </w:r>
      <w:r w:rsidR="5CE88A11" w:rsidRPr="00E378FC">
        <w:rPr>
          <w:rFonts w:ascii="Gotham" w:hAnsi="Gotham" w:cs="Segoe UI"/>
        </w:rPr>
        <w:t>WBO</w:t>
      </w:r>
      <w:r w:rsidRPr="00E378FC">
        <w:rPr>
          <w:rFonts w:ascii="Gotham" w:hAnsi="Gotham" w:cs="Segoe UI"/>
        </w:rPr>
        <w:t xml:space="preserve">’s subaward agreement, if a subgrantee receives more than $500,000, collectively, in State General Fund appropriations and BEAD </w:t>
      </w:r>
      <w:r w:rsidR="00DA516F" w:rsidRPr="00E378FC">
        <w:rPr>
          <w:rFonts w:ascii="Gotham" w:hAnsi="Gotham" w:cs="Segoe UI"/>
        </w:rPr>
        <w:t>P</w:t>
      </w:r>
      <w:r w:rsidRPr="00E378FC">
        <w:rPr>
          <w:rFonts w:ascii="Gotham" w:hAnsi="Gotham" w:cs="Segoe UI"/>
        </w:rPr>
        <w:t xml:space="preserve">rogram funds in its fiscal year from </w:t>
      </w:r>
      <w:r w:rsidR="5CE88A11" w:rsidRPr="00E378FC">
        <w:rPr>
          <w:rFonts w:ascii="Gotham" w:hAnsi="Gotham" w:cs="Segoe UI"/>
        </w:rPr>
        <w:t>WBO</w:t>
      </w:r>
      <w:r w:rsidRPr="00E378FC">
        <w:rPr>
          <w:rFonts w:ascii="Gotham" w:hAnsi="Gotham" w:cs="Segoe UI"/>
        </w:rPr>
        <w:t xml:space="preserve">, it must have an audit in accordance with </w:t>
      </w:r>
      <w:r w:rsidR="00894FBD" w:rsidRPr="00E378FC">
        <w:rPr>
          <w:rFonts w:ascii="Gotham" w:hAnsi="Gotham" w:cs="Segoe UI"/>
        </w:rPr>
        <w:t xml:space="preserve">Generally Accepted </w:t>
      </w:r>
      <w:r w:rsidRPr="00E378FC">
        <w:rPr>
          <w:rFonts w:ascii="Gotham" w:hAnsi="Gotham" w:cs="Segoe UI"/>
        </w:rPr>
        <w:t>Government Auditing Standards (</w:t>
      </w:r>
      <w:r w:rsidR="00894FBD" w:rsidRPr="00E378FC">
        <w:rPr>
          <w:rFonts w:ascii="Gotham" w:hAnsi="Gotham" w:cs="Segoe UI"/>
        </w:rPr>
        <w:t xml:space="preserve">i.e., </w:t>
      </w:r>
      <w:r w:rsidRPr="00E378FC">
        <w:rPr>
          <w:rFonts w:ascii="Gotham" w:hAnsi="Gotham" w:cs="Segoe UI"/>
        </w:rPr>
        <w:t>the Yellow Book)</w:t>
      </w:r>
      <w:r w:rsidR="00894FBD" w:rsidRPr="00E378FC">
        <w:rPr>
          <w:rStyle w:val="FootnoteReference"/>
          <w:rFonts w:ascii="Gotham" w:eastAsia="Gill Sans MT" w:hAnsi="Gotham" w:cs="Segoe UI"/>
          <w:color w:val="000000" w:themeColor="text1"/>
        </w:rPr>
        <w:footnoteReference w:id="31"/>
      </w:r>
      <w:r w:rsidRPr="00E378FC">
        <w:rPr>
          <w:rFonts w:ascii="Gotham" w:hAnsi="Gotham" w:cs="Segoe UI"/>
        </w:rPr>
        <w:t xml:space="preserve"> and Generally Accepted Auditing Standards </w:t>
      </w:r>
      <w:r w:rsidR="00D24A7D" w:rsidRPr="00E378FC">
        <w:rPr>
          <w:rFonts w:ascii="Gotham" w:hAnsi="Gotham" w:cs="Segoe UI"/>
        </w:rPr>
        <w:t xml:space="preserve">(GAAS) </w:t>
      </w:r>
      <w:r w:rsidRPr="00E378FC">
        <w:rPr>
          <w:rFonts w:ascii="Gotham" w:hAnsi="Gotham" w:cs="Segoe UI"/>
        </w:rPr>
        <w:t>established by the American Institute of Certified Public Accountants.</w:t>
      </w:r>
    </w:p>
    <w:p w14:paraId="771A5354" w14:textId="6D5F62A2" w:rsidR="2C190B8D" w:rsidRPr="00E378FC" w:rsidRDefault="006E282F" w:rsidP="004F59F5">
      <w:pPr>
        <w:rPr>
          <w:rFonts w:ascii="Gotham" w:hAnsi="Gotham" w:cs="Segoe UI"/>
        </w:rPr>
      </w:pPr>
      <w:r w:rsidRPr="00E378FC">
        <w:rPr>
          <w:rFonts w:ascii="Gotham" w:hAnsi="Gotham" w:cs="Segoe UI"/>
        </w:rPr>
        <w:t xml:space="preserve">Subgrantee audit obligations differ based on whether the subgrantee is a non-federal or for-profit entity, as described in the subsections below. </w:t>
      </w:r>
      <w:r w:rsidR="7D1E210D" w:rsidRPr="00E378FC">
        <w:rPr>
          <w:rFonts w:ascii="Gotham" w:hAnsi="Gotham" w:cs="Segoe UI"/>
        </w:rPr>
        <w:t>For more information, subgrantees should review the requirements in 2 CFR § 200</w:t>
      </w:r>
      <w:r w:rsidR="00B5247C" w:rsidRPr="00E378FC">
        <w:rPr>
          <w:rFonts w:ascii="Gotham" w:hAnsi="Gotham" w:cs="Segoe UI"/>
        </w:rPr>
        <w:t xml:space="preserve"> Subpart F</w:t>
      </w:r>
      <w:r w:rsidR="17332518" w:rsidRPr="00E378FC">
        <w:rPr>
          <w:rStyle w:val="FootnoteReference"/>
          <w:rFonts w:ascii="Gotham" w:eastAsia="Gill Sans MT" w:hAnsi="Gotham" w:cs="Segoe UI"/>
          <w:color w:val="000000" w:themeColor="text1"/>
        </w:rPr>
        <w:footnoteReference w:id="32"/>
      </w:r>
      <w:r w:rsidR="7D1E210D" w:rsidRPr="00E378FC">
        <w:rPr>
          <w:rFonts w:ascii="Gotham" w:hAnsi="Gotham" w:cs="Segoe UI"/>
        </w:rPr>
        <w:t xml:space="preserve"> and the specific audit requirements in 2 CFR § 200.501.</w:t>
      </w:r>
      <w:r w:rsidR="17332518" w:rsidRPr="00E378FC">
        <w:rPr>
          <w:rStyle w:val="FootnoteReference"/>
          <w:rFonts w:ascii="Gotham" w:eastAsia="Gill Sans MT" w:hAnsi="Gotham" w:cs="Segoe UI"/>
          <w:color w:val="000000" w:themeColor="text1"/>
        </w:rPr>
        <w:footnoteReference w:id="33"/>
      </w:r>
    </w:p>
    <w:p w14:paraId="55159D48" w14:textId="5EEE7838" w:rsidR="00F02796" w:rsidRPr="00E378FC" w:rsidRDefault="00F02796" w:rsidP="00F02796">
      <w:pPr>
        <w:pStyle w:val="Caption"/>
        <w:rPr>
          <w:rFonts w:ascii="Gotham" w:eastAsia="Gill Sans MT" w:hAnsi="Gotham" w:cs="Segoe UI"/>
          <w:b/>
        </w:rPr>
      </w:pPr>
      <w:bookmarkStart w:id="55" w:name="_Toc227421428"/>
      <w:r w:rsidRPr="00E378FC">
        <w:rPr>
          <w:rFonts w:ascii="Gotham" w:eastAsia="Gill Sans MT" w:hAnsi="Gotham" w:cs="Segoe UI"/>
        </w:rPr>
        <w:t xml:space="preserve">Figure </w:t>
      </w:r>
      <w:r w:rsidRPr="00E378FC">
        <w:rPr>
          <w:rFonts w:ascii="Gotham" w:hAnsi="Gotham" w:cs="Segoe UI"/>
        </w:rPr>
        <w:fldChar w:fldCharType="begin"/>
      </w:r>
      <w:r w:rsidRPr="00E378FC">
        <w:rPr>
          <w:rFonts w:ascii="Gotham" w:hAnsi="Gotham" w:cs="Segoe UI"/>
        </w:rPr>
        <w:instrText xml:space="preserve"> SEQ Figure \* ARABIC </w:instrText>
      </w:r>
      <w:r w:rsidRPr="00E378FC">
        <w:rPr>
          <w:rFonts w:ascii="Gotham" w:hAnsi="Gotham" w:cs="Segoe UI"/>
        </w:rPr>
        <w:fldChar w:fldCharType="separate"/>
      </w:r>
      <w:r w:rsidR="00430CC2" w:rsidRPr="00E378FC">
        <w:rPr>
          <w:rFonts w:ascii="Gotham" w:hAnsi="Gotham" w:cs="Segoe UI"/>
        </w:rPr>
        <w:t>2</w:t>
      </w:r>
      <w:r w:rsidRPr="00E378FC">
        <w:rPr>
          <w:rFonts w:ascii="Gotham" w:hAnsi="Gotham" w:cs="Segoe UI"/>
        </w:rPr>
        <w:fldChar w:fldCharType="end"/>
      </w:r>
      <w:r w:rsidRPr="00E378FC">
        <w:rPr>
          <w:rFonts w:ascii="Gotham" w:eastAsia="Gill Sans MT" w:hAnsi="Gotham" w:cs="Segoe UI"/>
        </w:rPr>
        <w:t>: Federal Audit Requirements</w:t>
      </w:r>
      <w:bookmarkEnd w:id="55"/>
      <w:r w:rsidRPr="00E378FC">
        <w:rPr>
          <w:rFonts w:ascii="Gotham" w:eastAsia="Gill Sans MT" w:hAnsi="Gotham" w:cs="Segoe UI"/>
        </w:rPr>
        <w:t xml:space="preserve"> </w:t>
      </w:r>
    </w:p>
    <w:p w14:paraId="581AAA26" w14:textId="4088CAE8" w:rsidR="009C7DC2" w:rsidRPr="00E378FC" w:rsidRDefault="005D2135" w:rsidP="009C7DC2">
      <w:pPr>
        <w:rPr>
          <w:rFonts w:ascii="Gotham" w:eastAsia="Gill Sans MT" w:hAnsi="Gotham" w:cs="Segoe UI"/>
        </w:rPr>
      </w:pPr>
      <w:r w:rsidRPr="00E378FC">
        <w:rPr>
          <w:rFonts w:ascii="Gotham" w:eastAsia="Gill Sans MT" w:hAnsi="Gotham" w:cs="Segoe UI"/>
          <w:noProof/>
        </w:rPr>
        <w:drawing>
          <wp:inline distT="0" distB="0" distL="0" distR="0" wp14:anchorId="0B4ACEA6" wp14:editId="03DBE154">
            <wp:extent cx="5933073" cy="3970157"/>
            <wp:effectExtent l="0" t="0" r="0" b="0"/>
            <wp:docPr id="1167414939" name="Picture 2" descr="A graphic summarizing whether audit requirements apply to an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14939" name="Picture 2" descr="A graphic summarizing whether audit requirements apply to an entity."/>
                    <pic:cNvPicPr/>
                  </pic:nvPicPr>
                  <pic:blipFill>
                    <a:blip r:embed="rId24">
                      <a:extLst>
                        <a:ext uri="{28A0092B-C50C-407E-A947-70E740481C1C}">
                          <a14:useLocalDpi xmlns:a14="http://schemas.microsoft.com/office/drawing/2010/main" val="0"/>
                        </a:ext>
                      </a:extLst>
                    </a:blip>
                    <a:stretch>
                      <a:fillRect/>
                    </a:stretch>
                  </pic:blipFill>
                  <pic:spPr>
                    <a:xfrm>
                      <a:off x="0" y="0"/>
                      <a:ext cx="5933073" cy="3970157"/>
                    </a:xfrm>
                    <a:prstGeom prst="rect">
                      <a:avLst/>
                    </a:prstGeom>
                  </pic:spPr>
                </pic:pic>
              </a:graphicData>
            </a:graphic>
          </wp:inline>
        </w:drawing>
      </w:r>
    </w:p>
    <w:p w14:paraId="4B116252" w14:textId="77777777" w:rsidR="004B13BA" w:rsidRPr="00E378FC" w:rsidRDefault="004B13BA" w:rsidP="009C7DC2">
      <w:pPr>
        <w:rPr>
          <w:rFonts w:ascii="Gotham" w:eastAsia="Gill Sans MT" w:hAnsi="Gotham" w:cs="Segoe UI"/>
        </w:rPr>
      </w:pPr>
    </w:p>
    <w:p w14:paraId="716E6891" w14:textId="06576DE4" w:rsidR="0A3DD538" w:rsidRPr="00E378FC" w:rsidRDefault="00516BEC" w:rsidP="004F59F5">
      <w:pPr>
        <w:pStyle w:val="Heading3"/>
        <w:rPr>
          <w:rFonts w:ascii="Gotham" w:hAnsi="Gotham" w:cs="Segoe UI"/>
        </w:rPr>
      </w:pPr>
      <w:bookmarkStart w:id="56" w:name="_Toc227421311"/>
      <w:r w:rsidRPr="00A102B2">
        <w:rPr>
          <w:rStyle w:val="Heading4Char"/>
          <w:rFonts w:ascii="Gotham" w:hAnsi="Gotham" w:cs="Segoe UI"/>
          <w:i/>
          <w:color w:val="457C80"/>
        </w:rPr>
        <w:t>Audit Requirements for</w:t>
      </w:r>
      <w:r w:rsidR="483CCB26" w:rsidRPr="00A102B2">
        <w:rPr>
          <w:rStyle w:val="Heading4Char"/>
          <w:rFonts w:ascii="Gotham" w:hAnsi="Gotham" w:cs="Segoe UI"/>
          <w:i/>
          <w:color w:val="457C80"/>
        </w:rPr>
        <w:t xml:space="preserve"> </w:t>
      </w:r>
      <w:r w:rsidR="0A3DD538" w:rsidRPr="00A102B2">
        <w:rPr>
          <w:rStyle w:val="Heading4Char"/>
          <w:rFonts w:ascii="Gotham" w:hAnsi="Gotham" w:cs="Segoe UI"/>
          <w:i/>
          <w:color w:val="457C80"/>
        </w:rPr>
        <w:t>Non-</w:t>
      </w:r>
      <w:r w:rsidR="48001552" w:rsidRPr="00A102B2">
        <w:rPr>
          <w:rStyle w:val="Heading4Char"/>
          <w:rFonts w:ascii="Gotham" w:hAnsi="Gotham" w:cs="Segoe UI"/>
          <w:i/>
          <w:color w:val="457C80"/>
        </w:rPr>
        <w:t xml:space="preserve">Federal </w:t>
      </w:r>
      <w:r w:rsidR="0A3DD538" w:rsidRPr="00A102B2">
        <w:rPr>
          <w:rStyle w:val="Heading4Char"/>
          <w:rFonts w:ascii="Gotham" w:hAnsi="Gotham" w:cs="Segoe UI"/>
          <w:i/>
          <w:color w:val="457C80"/>
        </w:rPr>
        <w:t>Entities</w:t>
      </w:r>
      <w:bookmarkEnd w:id="56"/>
      <w:r w:rsidR="0A3DD538" w:rsidRPr="00E378FC">
        <w:rPr>
          <w:rFonts w:ascii="Gotham" w:hAnsi="Gotham" w:cs="Segoe UI"/>
        </w:rPr>
        <w:t xml:space="preserve"> </w:t>
      </w:r>
    </w:p>
    <w:p w14:paraId="4F4FCAC8" w14:textId="7802A2D3" w:rsidR="002951BF" w:rsidRPr="00E378FC" w:rsidRDefault="0A3DD538" w:rsidP="004F59F5">
      <w:pPr>
        <w:rPr>
          <w:rFonts w:ascii="Gotham" w:hAnsi="Gotham" w:cs="Segoe UI"/>
        </w:rPr>
      </w:pPr>
      <w:r w:rsidRPr="00E378FC">
        <w:rPr>
          <w:rFonts w:ascii="Gotham" w:hAnsi="Gotham" w:cs="Segoe UI"/>
        </w:rPr>
        <w:t xml:space="preserve">If </w:t>
      </w:r>
      <w:r w:rsidR="1DF2B810" w:rsidRPr="00E378FC">
        <w:rPr>
          <w:rFonts w:ascii="Gotham" w:hAnsi="Gotham" w:cs="Segoe UI"/>
        </w:rPr>
        <w:t>the subgrantee’s</w:t>
      </w:r>
      <w:r w:rsidRPr="00E378FC">
        <w:rPr>
          <w:rFonts w:ascii="Gotham" w:hAnsi="Gotham" w:cs="Segoe UI"/>
        </w:rPr>
        <w:t xml:space="preserve"> organization is a non-</w:t>
      </w:r>
      <w:r w:rsidR="16BEBA7A" w:rsidRPr="00E378FC">
        <w:rPr>
          <w:rFonts w:ascii="Gotham" w:hAnsi="Gotham" w:cs="Segoe UI"/>
        </w:rPr>
        <w:t xml:space="preserve">federal </w:t>
      </w:r>
      <w:r w:rsidRPr="00E378FC">
        <w:rPr>
          <w:rFonts w:ascii="Gotham" w:hAnsi="Gotham" w:cs="Segoe UI"/>
        </w:rPr>
        <w:t>entity</w:t>
      </w:r>
      <w:r w:rsidR="724C055A" w:rsidRPr="00E378FC">
        <w:rPr>
          <w:rFonts w:ascii="Gotham" w:hAnsi="Gotham" w:cs="Segoe UI"/>
        </w:rPr>
        <w:t xml:space="preserve">, like a state agency or </w:t>
      </w:r>
      <w:r w:rsidR="00463ECB" w:rsidRPr="00E378FC">
        <w:rPr>
          <w:rFonts w:ascii="Gotham" w:hAnsi="Gotham" w:cs="Segoe UI"/>
        </w:rPr>
        <w:t xml:space="preserve">a </w:t>
      </w:r>
      <w:r w:rsidR="724C055A" w:rsidRPr="00E378FC">
        <w:rPr>
          <w:rFonts w:ascii="Gotham" w:hAnsi="Gotham" w:cs="Segoe UI"/>
        </w:rPr>
        <w:t>non-profit,</w:t>
      </w:r>
      <w:r w:rsidRPr="00E378FC">
        <w:rPr>
          <w:rFonts w:ascii="Gotham" w:hAnsi="Gotham" w:cs="Segoe UI"/>
        </w:rPr>
        <w:t xml:space="preserve"> that expends $1 million or more in federal awards during a fiscal year</w:t>
      </w:r>
      <w:r w:rsidR="22BB1DD8" w:rsidRPr="00E378FC">
        <w:rPr>
          <w:rFonts w:ascii="Gotham" w:hAnsi="Gotham" w:cs="Segoe UI"/>
        </w:rPr>
        <w:t xml:space="preserve"> and the BEAD Program is the only source of federal funds</w:t>
      </w:r>
      <w:r w:rsidRPr="00E378FC">
        <w:rPr>
          <w:rFonts w:ascii="Gotham" w:hAnsi="Gotham" w:cs="Segoe UI"/>
        </w:rPr>
        <w:t xml:space="preserve">, </w:t>
      </w:r>
      <w:r w:rsidR="04EF2CE7" w:rsidRPr="00E378FC">
        <w:rPr>
          <w:rFonts w:ascii="Gotham" w:hAnsi="Gotham" w:cs="Segoe UI"/>
        </w:rPr>
        <w:t>the subgrantee</w:t>
      </w:r>
      <w:r w:rsidRPr="00E378FC">
        <w:rPr>
          <w:rFonts w:ascii="Gotham" w:hAnsi="Gotham" w:cs="Segoe UI"/>
        </w:rPr>
        <w:t xml:space="preserve"> must </w:t>
      </w:r>
      <w:r w:rsidR="6590F8FB" w:rsidRPr="00E378FC">
        <w:rPr>
          <w:rFonts w:ascii="Gotham" w:hAnsi="Gotham" w:cs="Segoe UI"/>
        </w:rPr>
        <w:t>perform</w:t>
      </w:r>
      <w:r w:rsidRPr="00E378FC">
        <w:rPr>
          <w:rFonts w:ascii="Gotham" w:hAnsi="Gotham" w:cs="Segoe UI"/>
        </w:rPr>
        <w:t xml:space="preserve"> a </w:t>
      </w:r>
      <w:r w:rsidR="006C5294" w:rsidRPr="00E378FC">
        <w:rPr>
          <w:rFonts w:ascii="Gotham" w:hAnsi="Gotham" w:cs="Segoe UI"/>
        </w:rPr>
        <w:t>p</w:t>
      </w:r>
      <w:r w:rsidRPr="00E378FC">
        <w:rPr>
          <w:rFonts w:ascii="Gotham" w:hAnsi="Gotham" w:cs="Segoe UI"/>
        </w:rPr>
        <w:t>rogram-</w:t>
      </w:r>
      <w:r w:rsidR="00AF3804" w:rsidRPr="00E378FC">
        <w:rPr>
          <w:rFonts w:ascii="Gotham" w:hAnsi="Gotham" w:cs="Segoe UI"/>
        </w:rPr>
        <w:t>s</w:t>
      </w:r>
      <w:r w:rsidRPr="00E378FC">
        <w:rPr>
          <w:rFonts w:ascii="Gotham" w:hAnsi="Gotham" w:cs="Segoe UI"/>
        </w:rPr>
        <w:t xml:space="preserve">pecific </w:t>
      </w:r>
      <w:r w:rsidR="00AF3804" w:rsidRPr="00E378FC">
        <w:rPr>
          <w:rFonts w:ascii="Gotham" w:hAnsi="Gotham" w:cs="Segoe UI"/>
        </w:rPr>
        <w:t>a</w:t>
      </w:r>
      <w:r w:rsidRPr="00E378FC">
        <w:rPr>
          <w:rFonts w:ascii="Gotham" w:hAnsi="Gotham" w:cs="Segoe UI"/>
        </w:rPr>
        <w:t xml:space="preserve">udit and submit it to </w:t>
      </w:r>
      <w:r w:rsidR="283A57BF" w:rsidRPr="00E378FC">
        <w:rPr>
          <w:rFonts w:ascii="Gotham" w:hAnsi="Gotham" w:cs="Segoe UI"/>
        </w:rPr>
        <w:t>the</w:t>
      </w:r>
      <w:r w:rsidR="008C50AD" w:rsidRPr="00E378FC">
        <w:rPr>
          <w:rFonts w:ascii="Gotham" w:hAnsi="Gotham" w:cs="Segoe UI"/>
        </w:rPr>
        <w:t xml:space="preserve"> </w:t>
      </w:r>
      <w:r w:rsidR="283A57BF" w:rsidRPr="00E378FC">
        <w:rPr>
          <w:rFonts w:ascii="Gotham" w:hAnsi="Gotham" w:cs="Segoe UI"/>
        </w:rPr>
        <w:t>Federal</w:t>
      </w:r>
      <w:r w:rsidRPr="00E378FC">
        <w:rPr>
          <w:rFonts w:ascii="Gotham" w:hAnsi="Gotham" w:cs="Segoe UI"/>
        </w:rPr>
        <w:t xml:space="preserve"> Audit Clearinghouse</w:t>
      </w:r>
      <w:r w:rsidR="694EA004" w:rsidRPr="00E378FC">
        <w:rPr>
          <w:rFonts w:ascii="Gotham" w:hAnsi="Gotham" w:cs="Segoe UI"/>
        </w:rPr>
        <w:t>, as required by 2 CFR § 200</w:t>
      </w:r>
      <w:r w:rsidR="00C02552" w:rsidRPr="00E378FC">
        <w:rPr>
          <w:rFonts w:ascii="Gotham" w:hAnsi="Gotham" w:cs="Segoe UI"/>
        </w:rPr>
        <w:t xml:space="preserve"> Subpart F</w:t>
      </w:r>
      <w:r w:rsidR="694EA004" w:rsidRPr="00E378FC">
        <w:rPr>
          <w:rFonts w:ascii="Gotham" w:hAnsi="Gotham" w:cs="Segoe UI"/>
        </w:rPr>
        <w:t>.</w:t>
      </w:r>
      <w:r w:rsidR="00E13E83" w:rsidRPr="00E378FC">
        <w:rPr>
          <w:rStyle w:val="FootnoteReference"/>
          <w:rFonts w:ascii="Gotham" w:eastAsia="Gill Sans MT" w:hAnsi="Gotham" w:cs="Segoe UI"/>
          <w:color w:val="000000" w:themeColor="text1"/>
        </w:rPr>
        <w:t xml:space="preserve"> </w:t>
      </w:r>
      <w:r w:rsidR="00E13E83" w:rsidRPr="00E378FC">
        <w:rPr>
          <w:rStyle w:val="FootnoteReference"/>
          <w:rFonts w:ascii="Gotham" w:eastAsia="Gill Sans MT" w:hAnsi="Gotham" w:cs="Segoe UI"/>
          <w:color w:val="000000" w:themeColor="text1"/>
        </w:rPr>
        <w:footnoteReference w:id="34"/>
      </w:r>
      <w:r w:rsidRPr="00E378FC">
        <w:rPr>
          <w:rFonts w:ascii="Gotham" w:hAnsi="Gotham" w:cs="Segoe UI"/>
        </w:rPr>
        <w:t xml:space="preserve"> </w:t>
      </w:r>
    </w:p>
    <w:p w14:paraId="63EDF800" w14:textId="2E69D94E" w:rsidR="003C297B" w:rsidRPr="00E378FC" w:rsidRDefault="6469CEBB" w:rsidP="004F59F5">
      <w:pPr>
        <w:rPr>
          <w:rFonts w:ascii="Gotham" w:hAnsi="Gotham" w:cs="Segoe UI"/>
        </w:rPr>
      </w:pPr>
      <w:r w:rsidRPr="00E378FC">
        <w:rPr>
          <w:rFonts w:ascii="Gotham" w:hAnsi="Gotham" w:cs="Segoe UI"/>
        </w:rPr>
        <w:t>If the subgrantee’s organization is a non-</w:t>
      </w:r>
      <w:r w:rsidR="47DFD7AD" w:rsidRPr="00E378FC">
        <w:rPr>
          <w:rFonts w:ascii="Gotham" w:hAnsi="Gotham" w:cs="Segoe UI"/>
        </w:rPr>
        <w:t>f</w:t>
      </w:r>
      <w:r w:rsidRPr="00E378FC">
        <w:rPr>
          <w:rFonts w:ascii="Gotham" w:hAnsi="Gotham" w:cs="Segoe UI"/>
        </w:rPr>
        <w:t>e</w:t>
      </w:r>
      <w:r w:rsidR="47DFD7AD" w:rsidRPr="00E378FC">
        <w:rPr>
          <w:rFonts w:ascii="Gotham" w:hAnsi="Gotham" w:cs="Segoe UI"/>
        </w:rPr>
        <w:t xml:space="preserve">deral </w:t>
      </w:r>
      <w:r w:rsidRPr="00E378FC">
        <w:rPr>
          <w:rFonts w:ascii="Gotham" w:hAnsi="Gotham" w:cs="Segoe UI"/>
        </w:rPr>
        <w:t xml:space="preserve">entity that expends $1 million or more in federal awards during a fiscal year and the BEAD Program is </w:t>
      </w:r>
      <w:r w:rsidRPr="00E378FC">
        <w:rPr>
          <w:rFonts w:ascii="Gotham" w:hAnsi="Gotham" w:cs="Segoe UI"/>
          <w:i/>
        </w:rPr>
        <w:t>not</w:t>
      </w:r>
      <w:r w:rsidRPr="00E378FC">
        <w:rPr>
          <w:rFonts w:ascii="Gotham" w:hAnsi="Gotham" w:cs="Segoe UI"/>
        </w:rPr>
        <w:t xml:space="preserve"> the only source of federal funds, the subgrantee must perform a</w:t>
      </w:r>
      <w:r w:rsidR="008E4E16" w:rsidRPr="00E378FC">
        <w:rPr>
          <w:rFonts w:ascii="Gotham" w:hAnsi="Gotham" w:cs="Segoe UI"/>
        </w:rPr>
        <w:t xml:space="preserve"> s</w:t>
      </w:r>
      <w:r w:rsidRPr="00E378FC">
        <w:rPr>
          <w:rFonts w:ascii="Gotham" w:hAnsi="Gotham" w:cs="Segoe UI"/>
        </w:rPr>
        <w:t xml:space="preserve">ingle </w:t>
      </w:r>
      <w:r w:rsidR="008E4E16" w:rsidRPr="00E378FC">
        <w:rPr>
          <w:rFonts w:ascii="Gotham" w:hAnsi="Gotham" w:cs="Segoe UI"/>
        </w:rPr>
        <w:t>a</w:t>
      </w:r>
      <w:r w:rsidRPr="00E378FC">
        <w:rPr>
          <w:rFonts w:ascii="Gotham" w:hAnsi="Gotham" w:cs="Segoe UI"/>
        </w:rPr>
        <w:t>udit and submit it to the Federal Audit Clearinghouse, as required by 2 CFR § 200.501.</w:t>
      </w:r>
      <w:r w:rsidR="00C02552" w:rsidRPr="00E378FC">
        <w:rPr>
          <w:rStyle w:val="FootnoteReference"/>
          <w:rFonts w:ascii="Gotham" w:eastAsia="Gill Sans MT" w:hAnsi="Gotham" w:cs="Segoe UI"/>
          <w:color w:val="000000" w:themeColor="text1"/>
        </w:rPr>
        <w:footnoteReference w:id="35"/>
      </w:r>
      <w:r w:rsidRPr="00E378FC">
        <w:rPr>
          <w:rFonts w:ascii="Gotham" w:hAnsi="Gotham" w:cs="Segoe UI"/>
        </w:rPr>
        <w:t xml:space="preserve"> </w:t>
      </w:r>
      <w:r w:rsidR="0A3DD538" w:rsidRPr="00E378FC">
        <w:rPr>
          <w:rFonts w:ascii="Gotham" w:hAnsi="Gotham" w:cs="Segoe UI"/>
        </w:rPr>
        <w:t xml:space="preserve">The </w:t>
      </w:r>
      <w:r w:rsidR="00C02552" w:rsidRPr="00E378FC">
        <w:rPr>
          <w:rFonts w:ascii="Gotham" w:hAnsi="Gotham" w:cs="Segoe UI"/>
        </w:rPr>
        <w:t>s</w:t>
      </w:r>
      <w:r w:rsidR="0A3DD538" w:rsidRPr="00E378FC">
        <w:rPr>
          <w:rFonts w:ascii="Gotham" w:hAnsi="Gotham" w:cs="Segoe UI"/>
        </w:rPr>
        <w:t xml:space="preserve">ingle </w:t>
      </w:r>
      <w:r w:rsidR="00C02552" w:rsidRPr="00E378FC">
        <w:rPr>
          <w:rFonts w:ascii="Gotham" w:hAnsi="Gotham" w:cs="Segoe UI"/>
        </w:rPr>
        <w:t>a</w:t>
      </w:r>
      <w:r w:rsidR="0A3DD538" w:rsidRPr="00E378FC">
        <w:rPr>
          <w:rFonts w:ascii="Gotham" w:hAnsi="Gotham" w:cs="Segoe UI"/>
        </w:rPr>
        <w:t xml:space="preserve">udit encompasses all federal awards </w:t>
      </w:r>
      <w:r w:rsidR="0CAD53AE" w:rsidRPr="00E378FC">
        <w:rPr>
          <w:rFonts w:ascii="Gotham" w:hAnsi="Gotham" w:cs="Segoe UI"/>
        </w:rPr>
        <w:t>the subgrantee’s</w:t>
      </w:r>
      <w:r w:rsidR="0A3DD538" w:rsidRPr="00E378FC">
        <w:rPr>
          <w:rFonts w:ascii="Gotham" w:hAnsi="Gotham" w:cs="Segoe UI"/>
        </w:rPr>
        <w:t xml:space="preserve"> organization </w:t>
      </w:r>
      <w:r w:rsidR="1ABDC273" w:rsidRPr="00E378FC">
        <w:rPr>
          <w:rFonts w:ascii="Gotham" w:hAnsi="Gotham" w:cs="Segoe UI"/>
        </w:rPr>
        <w:t>has</w:t>
      </w:r>
      <w:r w:rsidR="0A3DD538" w:rsidRPr="00E378FC">
        <w:rPr>
          <w:rFonts w:ascii="Gotham" w:hAnsi="Gotham" w:cs="Segoe UI"/>
        </w:rPr>
        <w:t xml:space="preserve"> received, providing a comprehensive review of federal expenditures.</w:t>
      </w:r>
    </w:p>
    <w:p w14:paraId="4B73E4DD" w14:textId="1B9C676E" w:rsidR="7738FBB9" w:rsidRPr="00A102B2" w:rsidRDefault="25AB24F3" w:rsidP="004F59F5">
      <w:pPr>
        <w:pStyle w:val="Heading3"/>
        <w:rPr>
          <w:rFonts w:ascii="Gotham" w:hAnsi="Gotham" w:cs="Segoe UI"/>
          <w:color w:val="337E83"/>
        </w:rPr>
      </w:pPr>
      <w:r w:rsidRPr="00E378FC">
        <w:rPr>
          <w:rFonts w:ascii="Gotham" w:hAnsi="Gotham" w:cs="Segoe UI"/>
        </w:rPr>
        <w:t xml:space="preserve"> </w:t>
      </w:r>
      <w:bookmarkStart w:id="57" w:name="_Toc227421312"/>
      <w:r w:rsidR="00516BEC" w:rsidRPr="00A102B2">
        <w:rPr>
          <w:rStyle w:val="Heading4Char"/>
          <w:rFonts w:ascii="Gotham" w:hAnsi="Gotham" w:cs="Segoe UI"/>
          <w:i/>
          <w:color w:val="457C80"/>
        </w:rPr>
        <w:t>Audit Requirements for</w:t>
      </w:r>
      <w:r w:rsidRPr="00A102B2">
        <w:rPr>
          <w:rFonts w:ascii="Gotham" w:hAnsi="Gotham" w:cs="Segoe UI"/>
          <w:color w:val="337E83"/>
        </w:rPr>
        <w:t xml:space="preserve"> </w:t>
      </w:r>
      <w:r w:rsidR="624556E1" w:rsidRPr="00A102B2">
        <w:rPr>
          <w:rFonts w:ascii="Gotham" w:hAnsi="Gotham" w:cs="Segoe UI"/>
          <w:color w:val="337E83"/>
        </w:rPr>
        <w:t>For</w:t>
      </w:r>
      <w:r w:rsidR="62BFECEE" w:rsidRPr="00A102B2">
        <w:rPr>
          <w:rFonts w:ascii="Gotham" w:hAnsi="Gotham" w:cs="Segoe UI"/>
          <w:color w:val="337E83"/>
        </w:rPr>
        <w:t>-</w:t>
      </w:r>
      <w:r w:rsidR="624556E1" w:rsidRPr="00A102B2">
        <w:rPr>
          <w:rFonts w:ascii="Gotham" w:hAnsi="Gotham" w:cs="Segoe UI"/>
          <w:color w:val="337E83"/>
        </w:rPr>
        <w:t xml:space="preserve">Profit </w:t>
      </w:r>
      <w:r w:rsidR="4A929DD3" w:rsidRPr="00A102B2">
        <w:rPr>
          <w:rFonts w:ascii="Gotham" w:hAnsi="Gotham" w:cs="Segoe UI"/>
          <w:color w:val="337E83"/>
        </w:rPr>
        <w:t>Entities</w:t>
      </w:r>
      <w:bookmarkEnd w:id="57"/>
    </w:p>
    <w:p w14:paraId="6868A04E" w14:textId="1339C079" w:rsidR="7738FBB9" w:rsidRPr="00E378FC" w:rsidRDefault="10665CE8" w:rsidP="004F59F5">
      <w:pPr>
        <w:rPr>
          <w:rStyle w:val="CommentReference"/>
          <w:rFonts w:ascii="Gotham" w:eastAsia="Gill Sans MT" w:hAnsi="Gotham" w:cs="Segoe UI"/>
          <w:color w:val="000000" w:themeColor="text1"/>
          <w:sz w:val="24"/>
          <w:szCs w:val="24"/>
        </w:rPr>
      </w:pPr>
      <w:r w:rsidRPr="00E378FC">
        <w:rPr>
          <w:rFonts w:ascii="Gotham" w:hAnsi="Gotham" w:cs="Segoe UI"/>
        </w:rPr>
        <w:t>For-profit subgrantees such as private ISPs are not subject to the audit obligations established by 2 CFR § 200.501. Instead, 2 CFR § 200.501(</w:t>
      </w:r>
      <w:proofErr w:type="spellStart"/>
      <w:r w:rsidRPr="00E378FC">
        <w:rPr>
          <w:rFonts w:ascii="Gotham" w:hAnsi="Gotham" w:cs="Segoe UI"/>
        </w:rPr>
        <w:t>i</w:t>
      </w:r>
      <w:proofErr w:type="spellEnd"/>
      <w:r w:rsidRPr="00E378FC">
        <w:rPr>
          <w:rFonts w:ascii="Gotham" w:hAnsi="Gotham" w:cs="Segoe UI"/>
        </w:rPr>
        <w:t>) specifies that the pass-through entity (</w:t>
      </w:r>
      <w:r w:rsidR="50F88223" w:rsidRPr="00E378FC">
        <w:rPr>
          <w:rFonts w:ascii="Gotham" w:hAnsi="Gotham" w:cs="Segoe UI"/>
        </w:rPr>
        <w:t>WBO</w:t>
      </w:r>
      <w:r w:rsidRPr="00E378FC">
        <w:rPr>
          <w:rFonts w:ascii="Gotham" w:hAnsi="Gotham" w:cs="Segoe UI"/>
        </w:rPr>
        <w:t>, in this case) is responsible for establishing requirements to ensure audit compliance by for-profit subgrantees.</w:t>
      </w:r>
      <w:r w:rsidRPr="00E378FC">
        <w:rPr>
          <w:rStyle w:val="FootnoteReference"/>
          <w:rFonts w:ascii="Gotham" w:eastAsia="Gill Sans MT" w:hAnsi="Gotham" w:cs="Segoe UI"/>
          <w:color w:val="000000" w:themeColor="text1"/>
        </w:rPr>
        <w:t xml:space="preserve"> </w:t>
      </w:r>
      <w:r w:rsidR="00875C8C" w:rsidRPr="00E378FC">
        <w:rPr>
          <w:rStyle w:val="FootnoteReference"/>
          <w:rFonts w:ascii="Gotham" w:eastAsia="Gill Sans MT" w:hAnsi="Gotham" w:cs="Segoe UI"/>
          <w:color w:val="000000" w:themeColor="text1"/>
        </w:rPr>
        <w:footnoteReference w:id="36"/>
      </w:r>
      <w:r w:rsidRPr="00E378FC">
        <w:rPr>
          <w:rFonts w:ascii="Gotham" w:hAnsi="Gotham" w:cs="Segoe UI"/>
        </w:rPr>
        <w:t xml:space="preserve"> Pursuant to 2 CFR § 200.501(</w:t>
      </w:r>
      <w:proofErr w:type="spellStart"/>
      <w:r w:rsidRPr="00E378FC">
        <w:rPr>
          <w:rFonts w:ascii="Gotham" w:hAnsi="Gotham" w:cs="Segoe UI"/>
        </w:rPr>
        <w:t>i</w:t>
      </w:r>
      <w:proofErr w:type="spellEnd"/>
      <w:r w:rsidRPr="00E378FC">
        <w:rPr>
          <w:rFonts w:ascii="Gotham" w:hAnsi="Gotham" w:cs="Segoe UI"/>
        </w:rPr>
        <w:t xml:space="preserve">), </w:t>
      </w:r>
      <w:r w:rsidR="50F88223" w:rsidRPr="00E378FC">
        <w:rPr>
          <w:rFonts w:ascii="Gotham" w:hAnsi="Gotham" w:cs="Segoe UI"/>
        </w:rPr>
        <w:t>WBO</w:t>
      </w:r>
      <w:r w:rsidRPr="00E378FC">
        <w:rPr>
          <w:rFonts w:ascii="Gotham" w:hAnsi="Gotham" w:cs="Segoe UI"/>
        </w:rPr>
        <w:t>’s grant agreement specifies that methods to ensure for-profit subgrantees’ compliance may include pre-award audits, monitoring during the term of the agreement, and post-award audits.</w:t>
      </w:r>
    </w:p>
    <w:p w14:paraId="01D64CDE" w14:textId="485E0AC8" w:rsidR="7738FBB9" w:rsidRPr="00E378FC" w:rsidRDefault="6A2855F9" w:rsidP="004F59F5">
      <w:pPr>
        <w:rPr>
          <w:rFonts w:ascii="Gotham" w:hAnsi="Gotham" w:cs="Segoe UI"/>
        </w:rPr>
      </w:pPr>
      <w:r w:rsidRPr="00E378FC">
        <w:rPr>
          <w:rFonts w:ascii="Gotham" w:hAnsi="Gotham" w:cs="Segoe UI"/>
        </w:rPr>
        <w:t>The BEAD NOFO</w:t>
      </w:r>
      <w:r w:rsidR="00654081" w:rsidRPr="00E378FC">
        <w:rPr>
          <w:rStyle w:val="FootnoteReference"/>
          <w:rFonts w:ascii="Gotham" w:eastAsia="Gill Sans MT" w:hAnsi="Gotham" w:cs="Segoe UI"/>
        </w:rPr>
        <w:footnoteReference w:id="37"/>
      </w:r>
      <w:r w:rsidRPr="00E378FC">
        <w:rPr>
          <w:rFonts w:ascii="Gotham" w:hAnsi="Gotham" w:cs="Segoe UI"/>
        </w:rPr>
        <w:t xml:space="preserve"> establishes minimum audit standards for </w:t>
      </w:r>
      <w:r w:rsidR="28A3F8EE" w:rsidRPr="00E378FC">
        <w:rPr>
          <w:rFonts w:ascii="Gotham" w:hAnsi="Gotham" w:cs="Segoe UI"/>
        </w:rPr>
        <w:t>for-profit</w:t>
      </w:r>
      <w:r w:rsidRPr="00E378FC">
        <w:rPr>
          <w:rFonts w:ascii="Gotham" w:hAnsi="Gotham" w:cs="Segoe UI"/>
        </w:rPr>
        <w:t xml:space="preserve"> entities</w:t>
      </w:r>
      <w:r w:rsidR="009C2BC7" w:rsidRPr="00E378FC">
        <w:rPr>
          <w:rFonts w:ascii="Gotham" w:hAnsi="Gotham" w:cs="Segoe UI"/>
        </w:rPr>
        <w:t xml:space="preserve"> based on 2 CFR § 200 Subpart F</w:t>
      </w:r>
      <w:r w:rsidRPr="00E378FC">
        <w:rPr>
          <w:rFonts w:ascii="Gotham" w:hAnsi="Gotham" w:cs="Segoe UI"/>
        </w:rPr>
        <w:t>. If a for-profit organization expends $1 million</w:t>
      </w:r>
      <w:r w:rsidR="00AE69DC" w:rsidRPr="00E378FC">
        <w:rPr>
          <w:rStyle w:val="FootnoteReference"/>
          <w:rFonts w:ascii="Gotham" w:eastAsia="Gill Sans MT" w:hAnsi="Gotham" w:cs="Segoe UI"/>
          <w:color w:val="000000" w:themeColor="text1"/>
        </w:rPr>
        <w:footnoteReference w:id="38"/>
      </w:r>
      <w:r w:rsidRPr="00E378FC">
        <w:rPr>
          <w:rFonts w:ascii="Gotham" w:hAnsi="Gotham" w:cs="Segoe UI"/>
        </w:rPr>
        <w:t xml:space="preserve"> or more in grant funds during the fiscal year</w:t>
      </w:r>
      <w:r w:rsidR="3F599E24" w:rsidRPr="00E378FC">
        <w:rPr>
          <w:rFonts w:ascii="Gotham" w:hAnsi="Gotham" w:cs="Segoe UI"/>
        </w:rPr>
        <w:t xml:space="preserve"> and </w:t>
      </w:r>
      <w:r w:rsidR="463884A7" w:rsidRPr="00E378FC">
        <w:rPr>
          <w:rFonts w:ascii="Gotham" w:hAnsi="Gotham" w:cs="Segoe UI"/>
        </w:rPr>
        <w:t xml:space="preserve">the </w:t>
      </w:r>
      <w:r w:rsidR="3F599E24" w:rsidRPr="00E378FC">
        <w:rPr>
          <w:rFonts w:ascii="Gotham" w:hAnsi="Gotham" w:cs="Segoe UI"/>
        </w:rPr>
        <w:t xml:space="preserve">BEAD </w:t>
      </w:r>
      <w:r w:rsidR="242651F8" w:rsidRPr="00E378FC">
        <w:rPr>
          <w:rFonts w:ascii="Gotham" w:hAnsi="Gotham" w:cs="Segoe UI"/>
        </w:rPr>
        <w:t>Program</w:t>
      </w:r>
      <w:r w:rsidR="3F599E24" w:rsidRPr="00E378FC">
        <w:rPr>
          <w:rFonts w:ascii="Gotham" w:hAnsi="Gotham" w:cs="Segoe UI"/>
        </w:rPr>
        <w:t xml:space="preserve"> is the only source of federal funds</w:t>
      </w:r>
      <w:r w:rsidRPr="00E378FC">
        <w:rPr>
          <w:rFonts w:ascii="Gotham" w:hAnsi="Gotham" w:cs="Segoe UI"/>
        </w:rPr>
        <w:t xml:space="preserve">, the subgrantee </w:t>
      </w:r>
      <w:r w:rsidR="26451215" w:rsidRPr="00E378FC">
        <w:rPr>
          <w:rFonts w:ascii="Gotham" w:hAnsi="Gotham" w:cs="Segoe UI"/>
        </w:rPr>
        <w:t>may</w:t>
      </w:r>
      <w:r w:rsidRPr="00E378FC">
        <w:rPr>
          <w:rFonts w:ascii="Gotham" w:hAnsi="Gotham" w:cs="Segoe UI"/>
        </w:rPr>
        <w:t xml:space="preserve"> </w:t>
      </w:r>
      <w:r w:rsidR="722DB871" w:rsidRPr="00E378FC">
        <w:rPr>
          <w:rFonts w:ascii="Gotham" w:hAnsi="Gotham" w:cs="Segoe UI"/>
        </w:rPr>
        <w:t>perform</w:t>
      </w:r>
      <w:r w:rsidRPr="00E378FC">
        <w:rPr>
          <w:rFonts w:ascii="Gotham" w:hAnsi="Gotham" w:cs="Segoe UI"/>
        </w:rPr>
        <w:t xml:space="preserve"> one of the following</w:t>
      </w:r>
      <w:r w:rsidR="6A0925BC" w:rsidRPr="00E378FC">
        <w:rPr>
          <w:rFonts w:ascii="Gotham" w:hAnsi="Gotham" w:cs="Segoe UI"/>
        </w:rPr>
        <w:t>:</w:t>
      </w:r>
    </w:p>
    <w:p w14:paraId="7D673361" w14:textId="47029E40" w:rsidR="7738FBB9" w:rsidRPr="00E378FC" w:rsidRDefault="3D1D4835" w:rsidP="004F59F5">
      <w:pPr>
        <w:pStyle w:val="Bullets"/>
        <w:rPr>
          <w:rFonts w:ascii="Gotham" w:hAnsi="Gotham" w:cs="Segoe UI"/>
        </w:rPr>
      </w:pPr>
      <w:r w:rsidRPr="00E378FC">
        <w:rPr>
          <w:rFonts w:ascii="Gotham" w:hAnsi="Gotham" w:cs="Segoe UI"/>
        </w:rPr>
        <w:t xml:space="preserve">A </w:t>
      </w:r>
      <w:r w:rsidR="5D6062B9" w:rsidRPr="00E378FC">
        <w:rPr>
          <w:rFonts w:ascii="Gotham" w:hAnsi="Gotham" w:cs="Segoe UI"/>
        </w:rPr>
        <w:t xml:space="preserve">Generally Accepted </w:t>
      </w:r>
      <w:r w:rsidR="003F6DCE" w:rsidRPr="00E378FC">
        <w:rPr>
          <w:rFonts w:ascii="Gotham" w:hAnsi="Gotham" w:cs="Segoe UI"/>
        </w:rPr>
        <w:t>Government Auditing Standards</w:t>
      </w:r>
      <w:r w:rsidR="4A929DD3" w:rsidRPr="00E378FC">
        <w:rPr>
          <w:rFonts w:ascii="Gotham" w:hAnsi="Gotham" w:cs="Segoe UI"/>
        </w:rPr>
        <w:t xml:space="preserve"> audit of each </w:t>
      </w:r>
      <w:r w:rsidR="03CEFBC2" w:rsidRPr="00E378FC">
        <w:rPr>
          <w:rFonts w:ascii="Gotham" w:hAnsi="Gotham" w:cs="Segoe UI"/>
        </w:rPr>
        <w:t>federal</w:t>
      </w:r>
      <w:r w:rsidR="4A929DD3" w:rsidRPr="00E378FC">
        <w:rPr>
          <w:rFonts w:ascii="Gotham" w:hAnsi="Gotham" w:cs="Segoe UI"/>
        </w:rPr>
        <w:t xml:space="preserve"> award or subaward</w:t>
      </w:r>
      <w:r w:rsidRPr="00E378FC">
        <w:rPr>
          <w:rFonts w:ascii="Gotham" w:hAnsi="Gotham" w:cs="Segoe UI"/>
        </w:rPr>
        <w:t>,</w:t>
      </w:r>
      <w:r w:rsidR="4A929DD3" w:rsidRPr="00E378FC">
        <w:rPr>
          <w:rFonts w:ascii="Gotham" w:hAnsi="Gotham" w:cs="Segoe UI"/>
        </w:rPr>
        <w:t xml:space="preserve"> or</w:t>
      </w:r>
    </w:p>
    <w:p w14:paraId="0FBCE720" w14:textId="65E7768D" w:rsidR="7738FBB9" w:rsidRPr="00E378FC" w:rsidRDefault="4A929DD3" w:rsidP="004F59F5">
      <w:pPr>
        <w:pStyle w:val="Bullets"/>
        <w:rPr>
          <w:rFonts w:ascii="Gotham" w:hAnsi="Gotham" w:cs="Segoe UI"/>
        </w:rPr>
      </w:pPr>
      <w:r w:rsidRPr="00E378FC">
        <w:rPr>
          <w:rFonts w:ascii="Gotham" w:hAnsi="Gotham" w:cs="Segoe UI"/>
        </w:rPr>
        <w:t>A program-specific audit for each award or subaward in accordance with 2 CFR § 200.507</w:t>
      </w:r>
    </w:p>
    <w:p w14:paraId="09F8EFE2" w14:textId="0B91AF78" w:rsidR="003D5395" w:rsidRPr="00E378FC" w:rsidRDefault="7C8F67EA" w:rsidP="004F59F5">
      <w:pPr>
        <w:rPr>
          <w:rFonts w:ascii="Gotham" w:hAnsi="Gotham" w:cs="Segoe UI"/>
        </w:rPr>
      </w:pPr>
      <w:r w:rsidRPr="00E378FC">
        <w:rPr>
          <w:rFonts w:ascii="Gotham" w:hAnsi="Gotham" w:cs="Segoe UI"/>
        </w:rPr>
        <w:t xml:space="preserve">If a for-profit organization expends $1 million or more in grant funds during the fiscal year and the BEAD Program is </w:t>
      </w:r>
      <w:r w:rsidRPr="00E378FC">
        <w:rPr>
          <w:rFonts w:ascii="Gotham" w:hAnsi="Gotham" w:cs="Segoe UI"/>
          <w:i/>
        </w:rPr>
        <w:t xml:space="preserve">not </w:t>
      </w:r>
      <w:r w:rsidRPr="00E378FC">
        <w:rPr>
          <w:rFonts w:ascii="Gotham" w:hAnsi="Gotham" w:cs="Segoe UI"/>
        </w:rPr>
        <w:t xml:space="preserve">the only source of federal funds, the subgrantee </w:t>
      </w:r>
      <w:r w:rsidR="682DDE85" w:rsidRPr="00E378FC">
        <w:rPr>
          <w:rFonts w:ascii="Gotham" w:hAnsi="Gotham" w:cs="Segoe UI"/>
        </w:rPr>
        <w:t xml:space="preserve">must </w:t>
      </w:r>
      <w:r w:rsidR="2876D012" w:rsidRPr="00E378FC">
        <w:rPr>
          <w:rFonts w:ascii="Gotham" w:hAnsi="Gotham" w:cs="Segoe UI"/>
        </w:rPr>
        <w:t xml:space="preserve">perform </w:t>
      </w:r>
      <w:r w:rsidR="13854724" w:rsidRPr="00E378FC">
        <w:rPr>
          <w:rFonts w:ascii="Gotham" w:hAnsi="Gotham" w:cs="Segoe UI"/>
        </w:rPr>
        <w:t>a</w:t>
      </w:r>
      <w:r w:rsidR="2876D012" w:rsidRPr="00E378FC">
        <w:rPr>
          <w:rFonts w:ascii="Gotham" w:hAnsi="Gotham" w:cs="Segoe UI"/>
        </w:rPr>
        <w:t xml:space="preserve"> </w:t>
      </w:r>
      <w:r w:rsidR="00382203" w:rsidRPr="00E378FC">
        <w:rPr>
          <w:rFonts w:ascii="Gotham" w:hAnsi="Gotham" w:cs="Segoe UI"/>
        </w:rPr>
        <w:t>Generally Accepted Government Auditing Standards</w:t>
      </w:r>
      <w:r w:rsidR="2876D012" w:rsidRPr="00E378FC">
        <w:rPr>
          <w:rFonts w:ascii="Gotham" w:hAnsi="Gotham" w:cs="Segoe UI"/>
        </w:rPr>
        <w:t xml:space="preserve"> audit of each federal award or subaward. </w:t>
      </w:r>
    </w:p>
    <w:p w14:paraId="6A441AB0" w14:textId="03CA0683" w:rsidR="67E1FA26" w:rsidRPr="00A102B2" w:rsidRDefault="67E1FA26" w:rsidP="004F59F5">
      <w:pPr>
        <w:pStyle w:val="Heading2"/>
        <w:rPr>
          <w:rFonts w:ascii="Gotham" w:hAnsi="Gotham" w:cs="Segoe UI"/>
          <w:color w:val="427D81"/>
        </w:rPr>
      </w:pPr>
      <w:bookmarkStart w:id="58" w:name="_Toc227421313"/>
      <w:r w:rsidRPr="00A102B2">
        <w:rPr>
          <w:rFonts w:ascii="Gotham" w:hAnsi="Gotham" w:cs="Segoe UI"/>
          <w:color w:val="427D81"/>
        </w:rPr>
        <w:t xml:space="preserve">Project Change </w:t>
      </w:r>
      <w:r w:rsidR="00DA1E82" w:rsidRPr="00A102B2">
        <w:rPr>
          <w:rFonts w:ascii="Gotham" w:hAnsi="Gotham" w:cs="Segoe UI"/>
          <w:color w:val="427D81"/>
        </w:rPr>
        <w:t>Orders</w:t>
      </w:r>
      <w:bookmarkEnd w:id="58"/>
    </w:p>
    <w:p w14:paraId="024F9EF7" w14:textId="2999A039" w:rsidR="00456844" w:rsidRPr="00E378FC" w:rsidRDefault="00DA1E82" w:rsidP="004F59F5">
      <w:pPr>
        <w:rPr>
          <w:rFonts w:ascii="Gotham" w:hAnsi="Gotham" w:cs="Segoe UI"/>
        </w:rPr>
      </w:pPr>
      <w:r w:rsidRPr="00E378FC">
        <w:rPr>
          <w:rFonts w:ascii="Gotham" w:hAnsi="Gotham" w:cs="Segoe UI"/>
        </w:rPr>
        <w:t xml:space="preserve">In the event a subgrantee seeks to make certain types of changes to its project, the subgrantee must request a </w:t>
      </w:r>
      <w:r w:rsidR="006E3982" w:rsidRPr="00E378FC">
        <w:rPr>
          <w:rFonts w:ascii="Gotham" w:hAnsi="Gotham" w:cs="Segoe UI"/>
        </w:rPr>
        <w:t>Change Order</w:t>
      </w:r>
      <w:r w:rsidR="000279E8" w:rsidRPr="00E378FC">
        <w:rPr>
          <w:rFonts w:ascii="Gotham" w:hAnsi="Gotham" w:cs="Segoe UI"/>
        </w:rPr>
        <w:t>, which</w:t>
      </w:r>
      <w:r w:rsidR="006E3982" w:rsidRPr="00E378FC">
        <w:rPr>
          <w:rFonts w:ascii="Gotham" w:hAnsi="Gotham" w:cs="Segoe UI"/>
        </w:rPr>
        <w:t xml:space="preserve"> is a revision to the </w:t>
      </w:r>
      <w:r w:rsidR="00E90FFE" w:rsidRPr="00E378FC">
        <w:rPr>
          <w:rFonts w:ascii="Gotham" w:hAnsi="Gotham" w:cs="Segoe UI"/>
        </w:rPr>
        <w:t>subaward agreement</w:t>
      </w:r>
      <w:r w:rsidR="006E3982" w:rsidRPr="00E378FC">
        <w:rPr>
          <w:rFonts w:ascii="Gotham" w:hAnsi="Gotham" w:cs="Segoe UI"/>
        </w:rPr>
        <w:t xml:space="preserve"> that requires written approval from </w:t>
      </w:r>
      <w:r w:rsidR="5807316D" w:rsidRPr="00E378FC">
        <w:rPr>
          <w:rFonts w:ascii="Gotham" w:hAnsi="Gotham" w:cs="Segoe UI"/>
        </w:rPr>
        <w:t>WBO</w:t>
      </w:r>
      <w:r w:rsidR="006E3982" w:rsidRPr="00E378FC">
        <w:rPr>
          <w:rFonts w:ascii="Gotham" w:hAnsi="Gotham" w:cs="Segoe UI"/>
        </w:rPr>
        <w:t xml:space="preserve"> and</w:t>
      </w:r>
      <w:r w:rsidR="00D00183" w:rsidRPr="00E378FC">
        <w:rPr>
          <w:rFonts w:ascii="Gotham" w:hAnsi="Gotham" w:cs="Segoe UI"/>
        </w:rPr>
        <w:t>,</w:t>
      </w:r>
      <w:r w:rsidR="006E3982" w:rsidRPr="00E378FC">
        <w:rPr>
          <w:rFonts w:ascii="Gotham" w:hAnsi="Gotham" w:cs="Segoe UI"/>
        </w:rPr>
        <w:t xml:space="preserve"> in some cases, an amendment to the grant contract.</w:t>
      </w:r>
    </w:p>
    <w:p w14:paraId="0685369C" w14:textId="265952CB" w:rsidR="00906A73" w:rsidRPr="00E378FC" w:rsidRDefault="00224552" w:rsidP="004F59F5">
      <w:pPr>
        <w:rPr>
          <w:rFonts w:ascii="Gotham" w:hAnsi="Gotham" w:cs="Segoe UI"/>
        </w:rPr>
      </w:pPr>
      <w:r w:rsidRPr="00E378FC">
        <w:rPr>
          <w:rFonts w:ascii="Gotham" w:hAnsi="Gotham" w:cs="Segoe UI"/>
        </w:rPr>
        <w:t xml:space="preserve">A subgrantee may request </w:t>
      </w:r>
      <w:r w:rsidR="00181FE0">
        <w:rPr>
          <w:rFonts w:ascii="Calibri" w:hAnsi="Calibri" w:cs="Calibri"/>
        </w:rPr>
        <w:t>different</w:t>
      </w:r>
      <w:r w:rsidRPr="00E378FC">
        <w:rPr>
          <w:rFonts w:ascii="Gotham" w:hAnsi="Gotham" w:cs="Segoe UI"/>
        </w:rPr>
        <w:t xml:space="preserve"> types of </w:t>
      </w:r>
      <w:r w:rsidR="00D01725" w:rsidRPr="00E378FC">
        <w:rPr>
          <w:rFonts w:ascii="Gotham" w:hAnsi="Gotham" w:cs="Segoe UI"/>
        </w:rPr>
        <w:t>change orders</w:t>
      </w:r>
      <w:r w:rsidR="008E7B7A">
        <w:rPr>
          <w:rFonts w:ascii="Gotham" w:hAnsi="Gotham" w:cs="Segoe UI"/>
        </w:rPr>
        <w:t xml:space="preserve"> such as</w:t>
      </w:r>
      <w:r w:rsidRPr="00E378FC">
        <w:rPr>
          <w:rFonts w:ascii="Gotham" w:hAnsi="Gotham" w:cs="Segoe UI"/>
        </w:rPr>
        <w:t xml:space="preserve"> a revision to </w:t>
      </w:r>
      <w:r w:rsidR="00D01725" w:rsidRPr="00E378FC">
        <w:rPr>
          <w:rFonts w:ascii="Gotham" w:hAnsi="Gotham" w:cs="Segoe UI"/>
        </w:rPr>
        <w:t>project budget, project schedule</w:t>
      </w:r>
      <w:r w:rsidRPr="00E378FC">
        <w:rPr>
          <w:rFonts w:ascii="Gotham" w:hAnsi="Gotham" w:cs="Segoe UI"/>
        </w:rPr>
        <w:t xml:space="preserve">, or </w:t>
      </w:r>
      <w:r w:rsidR="00D01725" w:rsidRPr="00E378FC">
        <w:rPr>
          <w:rFonts w:ascii="Gotham" w:hAnsi="Gotham" w:cs="Segoe UI"/>
        </w:rPr>
        <w:t>project scope</w:t>
      </w:r>
      <w:r w:rsidRPr="00E378FC">
        <w:rPr>
          <w:rFonts w:ascii="Gotham" w:hAnsi="Gotham" w:cs="Segoe UI"/>
        </w:rPr>
        <w:t xml:space="preserve">, and a </w:t>
      </w:r>
      <w:r w:rsidR="00D01725" w:rsidRPr="00E378FC">
        <w:rPr>
          <w:rFonts w:ascii="Gotham" w:hAnsi="Gotham" w:cs="Segoe UI"/>
        </w:rPr>
        <w:t>contact change</w:t>
      </w:r>
      <w:r w:rsidRPr="00E378FC">
        <w:rPr>
          <w:rFonts w:ascii="Gotham" w:hAnsi="Gotham" w:cs="Segoe UI"/>
        </w:rPr>
        <w:t xml:space="preserve">. </w:t>
      </w:r>
      <w:r w:rsidR="00906A73" w:rsidRPr="00E378FC">
        <w:rPr>
          <w:rFonts w:ascii="Gotham" w:hAnsi="Gotham" w:cs="Segoe UI"/>
        </w:rPr>
        <w:t xml:space="preserve">Subgrantees may request </w:t>
      </w:r>
      <w:r w:rsidR="002A4DB0" w:rsidRPr="00E378FC">
        <w:rPr>
          <w:rFonts w:ascii="Gotham" w:hAnsi="Gotham" w:cs="Segoe UI"/>
        </w:rPr>
        <w:t>a</w:t>
      </w:r>
      <w:r w:rsidR="00906A73" w:rsidRPr="00E378FC">
        <w:rPr>
          <w:rFonts w:ascii="Gotham" w:hAnsi="Gotham" w:cs="Segoe UI"/>
        </w:rPr>
        <w:t xml:space="preserve"> </w:t>
      </w:r>
      <w:r w:rsidR="00D01725" w:rsidRPr="00E378FC">
        <w:rPr>
          <w:rFonts w:ascii="Gotham" w:hAnsi="Gotham" w:cs="Segoe UI"/>
        </w:rPr>
        <w:t>change order</w:t>
      </w:r>
      <w:r w:rsidR="00906A73" w:rsidRPr="00E378FC">
        <w:rPr>
          <w:rFonts w:ascii="Gotham" w:hAnsi="Gotham" w:cs="Segoe UI"/>
        </w:rPr>
        <w:t xml:space="preserve"> </w:t>
      </w:r>
      <w:r w:rsidR="004020D5" w:rsidRPr="00E378FC">
        <w:rPr>
          <w:rFonts w:ascii="Gotham" w:hAnsi="Gotham" w:cs="Segoe UI"/>
        </w:rPr>
        <w:t>by submitting</w:t>
      </w:r>
      <w:r w:rsidR="00906A73" w:rsidRPr="00E378FC">
        <w:rPr>
          <w:rFonts w:ascii="Gotham" w:hAnsi="Gotham" w:cs="Segoe UI"/>
        </w:rPr>
        <w:t xml:space="preserve"> a </w:t>
      </w:r>
      <w:r w:rsidR="00D01725" w:rsidRPr="00E378FC">
        <w:rPr>
          <w:rFonts w:ascii="Gotham" w:hAnsi="Gotham" w:cs="Segoe UI"/>
        </w:rPr>
        <w:t>change order request</w:t>
      </w:r>
      <w:r w:rsidR="00906A73" w:rsidRPr="00E378FC">
        <w:rPr>
          <w:rFonts w:ascii="Gotham" w:hAnsi="Gotham" w:cs="Segoe UI"/>
        </w:rPr>
        <w:t xml:space="preserve"> (COR) in </w:t>
      </w:r>
      <w:r w:rsidR="5807316D" w:rsidRPr="00E378FC">
        <w:rPr>
          <w:rFonts w:ascii="Gotham" w:hAnsi="Gotham" w:cs="Segoe UI"/>
        </w:rPr>
        <w:t>WBO</w:t>
      </w:r>
      <w:r w:rsidR="002A4DB0" w:rsidRPr="00E378FC">
        <w:rPr>
          <w:rFonts w:ascii="Gotham" w:hAnsi="Gotham" w:cs="Segoe UI"/>
        </w:rPr>
        <w:t xml:space="preserve">’s </w:t>
      </w:r>
      <w:r w:rsidR="00672EFE" w:rsidRPr="00E378FC">
        <w:rPr>
          <w:rFonts w:ascii="Gotham" w:hAnsi="Gotham" w:cs="Segoe UI"/>
        </w:rPr>
        <w:t>grant management sys</w:t>
      </w:r>
      <w:r w:rsidR="00672EFE" w:rsidRPr="00F4620F">
        <w:rPr>
          <w:rFonts w:ascii="Gotham" w:hAnsi="Gotham" w:cs="Segoe UI"/>
        </w:rPr>
        <w:t>tem</w:t>
      </w:r>
      <w:r w:rsidR="00906A73" w:rsidRPr="00F4620F">
        <w:rPr>
          <w:rFonts w:ascii="Gotham" w:hAnsi="Gotham" w:cs="Segoe UI"/>
        </w:rPr>
        <w:t>.</w:t>
      </w:r>
      <w:r w:rsidR="00942DB8" w:rsidRPr="00F4620F">
        <w:rPr>
          <w:rFonts w:ascii="Gotham" w:hAnsi="Gotham" w:cs="Segoe UI"/>
        </w:rPr>
        <w:t xml:space="preserve"> </w:t>
      </w:r>
      <w:r w:rsidR="00C479E9" w:rsidRPr="00F128CC">
        <w:rPr>
          <w:rFonts w:ascii="Gotham" w:hAnsi="Gotham" w:cs="Segoe UI"/>
        </w:rPr>
        <w:t xml:space="preserve">Change </w:t>
      </w:r>
      <w:r w:rsidR="00D01725" w:rsidRPr="00F128CC">
        <w:rPr>
          <w:rFonts w:ascii="Gotham" w:hAnsi="Gotham" w:cs="Segoe UI"/>
        </w:rPr>
        <w:t>order requests</w:t>
      </w:r>
      <w:r w:rsidR="00C479E9" w:rsidRPr="00F128CC">
        <w:rPr>
          <w:rFonts w:ascii="Gotham" w:hAnsi="Gotham" w:cs="Segoe UI"/>
        </w:rPr>
        <w:t xml:space="preserve"> that assign the project or some of its assets to another party, </w:t>
      </w:r>
      <w:r w:rsidR="003169BD" w:rsidRPr="00F128CC">
        <w:rPr>
          <w:rFonts w:ascii="Gotham" w:hAnsi="Gotham" w:cs="Segoe UI"/>
        </w:rPr>
        <w:t>increase the award substantially, change construction methods, change matching fund categories or valuation methods</w:t>
      </w:r>
      <w:r w:rsidR="00ED548F" w:rsidRPr="00F128CC">
        <w:rPr>
          <w:rFonts w:ascii="Gotham" w:hAnsi="Gotham" w:cs="Segoe UI"/>
        </w:rPr>
        <w:t>,</w:t>
      </w:r>
      <w:r w:rsidR="003169BD" w:rsidRPr="00F128CC">
        <w:rPr>
          <w:rFonts w:ascii="Gotham" w:hAnsi="Gotham" w:cs="Segoe UI"/>
        </w:rPr>
        <w:t xml:space="preserve"> or substantially reduce the number of certain types of locations will also require NTIA and NIST approval.</w:t>
      </w:r>
      <w:r w:rsidR="003169BD" w:rsidRPr="00F128CC">
        <w:rPr>
          <w:rFonts w:ascii="Gotham" w:hAnsi="Gotham" w:cs="Segoe UI"/>
          <w:vertAlign w:val="superscript"/>
        </w:rPr>
        <w:footnoteReference w:id="39"/>
      </w:r>
    </w:p>
    <w:p w14:paraId="78BCA977" w14:textId="209EDC7B" w:rsidR="003D5395" w:rsidRPr="00E378FC" w:rsidRDefault="00906A73" w:rsidP="004F59F5">
      <w:pPr>
        <w:rPr>
          <w:rFonts w:ascii="Gotham" w:hAnsi="Gotham" w:cs="Segoe UI"/>
        </w:rPr>
      </w:pPr>
      <w:r w:rsidRPr="00E378FC">
        <w:rPr>
          <w:rFonts w:ascii="Gotham" w:hAnsi="Gotham" w:cs="Segoe UI"/>
        </w:rPr>
        <w:t xml:space="preserve">If the </w:t>
      </w:r>
      <w:r w:rsidR="00D01725" w:rsidRPr="00E378FC">
        <w:rPr>
          <w:rFonts w:ascii="Gotham" w:hAnsi="Gotham" w:cs="Segoe UI"/>
        </w:rPr>
        <w:t>change order request</w:t>
      </w:r>
      <w:r w:rsidRPr="00E378FC">
        <w:rPr>
          <w:rFonts w:ascii="Gotham" w:hAnsi="Gotham" w:cs="Segoe UI"/>
        </w:rPr>
        <w:t xml:space="preserve"> is approved and if it is determined to require an amendment to the contract, this process will require legal oversight and approval by </w:t>
      </w:r>
      <w:r w:rsidR="36A234C0" w:rsidRPr="00E378FC">
        <w:rPr>
          <w:rFonts w:ascii="Gotham" w:hAnsi="Gotham" w:cs="Segoe UI"/>
        </w:rPr>
        <w:t>WBO</w:t>
      </w:r>
      <w:r w:rsidRPr="00E378FC">
        <w:rPr>
          <w:rFonts w:ascii="Gotham" w:hAnsi="Gotham" w:cs="Segoe UI"/>
        </w:rPr>
        <w:t xml:space="preserve">’s Counsel and will include the negotiation, drafting, and signing of an amendment to the initial </w:t>
      </w:r>
      <w:r w:rsidR="00E90FFE" w:rsidRPr="00E378FC">
        <w:rPr>
          <w:rFonts w:ascii="Gotham" w:hAnsi="Gotham" w:cs="Segoe UI"/>
        </w:rPr>
        <w:t>subaward agreement</w:t>
      </w:r>
      <w:r w:rsidRPr="00E378FC">
        <w:rPr>
          <w:rFonts w:ascii="Gotham" w:hAnsi="Gotham" w:cs="Segoe UI"/>
        </w:rPr>
        <w:t>. Th</w:t>
      </w:r>
      <w:r w:rsidR="00BB461E" w:rsidRPr="00E378FC">
        <w:rPr>
          <w:rFonts w:ascii="Gotham" w:hAnsi="Gotham" w:cs="Segoe UI"/>
        </w:rPr>
        <w:t>e</w:t>
      </w:r>
      <w:r w:rsidRPr="00E378FC">
        <w:rPr>
          <w:rFonts w:ascii="Gotham" w:hAnsi="Gotham" w:cs="Segoe UI"/>
        </w:rPr>
        <w:t xml:space="preserve"> contract amendment will be drafted by </w:t>
      </w:r>
      <w:r w:rsidR="36A234C0" w:rsidRPr="00E378FC">
        <w:rPr>
          <w:rFonts w:ascii="Gotham" w:hAnsi="Gotham" w:cs="Segoe UI"/>
        </w:rPr>
        <w:t>WBO</w:t>
      </w:r>
      <w:r w:rsidR="00AB1D07" w:rsidRPr="00E378FC">
        <w:rPr>
          <w:rFonts w:ascii="Gotham" w:hAnsi="Gotham" w:cs="Segoe UI"/>
        </w:rPr>
        <w:t xml:space="preserve">’s </w:t>
      </w:r>
      <w:r w:rsidRPr="00E378FC">
        <w:rPr>
          <w:rFonts w:ascii="Gotham" w:hAnsi="Gotham" w:cs="Segoe UI"/>
        </w:rPr>
        <w:t xml:space="preserve">General </w:t>
      </w:r>
      <w:r w:rsidR="00A056F9" w:rsidRPr="00E378FC">
        <w:rPr>
          <w:rFonts w:ascii="Gotham" w:hAnsi="Gotham" w:cs="Segoe UI"/>
        </w:rPr>
        <w:t>C</w:t>
      </w:r>
      <w:r w:rsidRPr="00E378FC">
        <w:rPr>
          <w:rFonts w:ascii="Gotham" w:hAnsi="Gotham" w:cs="Segoe UI"/>
        </w:rPr>
        <w:t xml:space="preserve">ounsel and signed by </w:t>
      </w:r>
      <w:r w:rsidR="004B4254" w:rsidRPr="00E378FC">
        <w:rPr>
          <w:rFonts w:ascii="Gotham" w:hAnsi="Gotham" w:cs="Segoe UI"/>
        </w:rPr>
        <w:t xml:space="preserve">the </w:t>
      </w:r>
      <w:r w:rsidRPr="00E378FC">
        <w:rPr>
          <w:rFonts w:ascii="Gotham" w:hAnsi="Gotham" w:cs="Segoe UI"/>
        </w:rPr>
        <w:t xml:space="preserve">Authorized Organization Representatives of both </w:t>
      </w:r>
      <w:r w:rsidR="36A234C0" w:rsidRPr="00E378FC">
        <w:rPr>
          <w:rFonts w:ascii="Gotham" w:hAnsi="Gotham" w:cs="Segoe UI"/>
        </w:rPr>
        <w:t>WBO</w:t>
      </w:r>
      <w:r w:rsidRPr="00E378FC">
        <w:rPr>
          <w:rFonts w:ascii="Gotham" w:hAnsi="Gotham" w:cs="Segoe UI"/>
        </w:rPr>
        <w:t xml:space="preserve"> and the </w:t>
      </w:r>
      <w:r w:rsidR="00521586" w:rsidRPr="00E378FC">
        <w:rPr>
          <w:rFonts w:ascii="Gotham" w:hAnsi="Gotham" w:cs="Segoe UI"/>
        </w:rPr>
        <w:t>subgrantee</w:t>
      </w:r>
      <w:r w:rsidRPr="00E378FC">
        <w:rPr>
          <w:rFonts w:ascii="Gotham" w:hAnsi="Gotham" w:cs="Segoe UI"/>
        </w:rPr>
        <w:t xml:space="preserve">. </w:t>
      </w:r>
    </w:p>
    <w:p w14:paraId="1E083B93" w14:textId="604FB101" w:rsidR="001B7483" w:rsidRPr="00E378FC" w:rsidRDefault="007910E0" w:rsidP="004F59F5">
      <w:pPr>
        <w:pStyle w:val="Heading1"/>
        <w:rPr>
          <w:rFonts w:ascii="Gotham" w:hAnsi="Gotham" w:cs="Segoe UI"/>
        </w:rPr>
      </w:pPr>
      <w:r w:rsidRPr="00E378FC">
        <w:rPr>
          <w:rFonts w:ascii="Gotham" w:hAnsi="Gotham" w:cs="Segoe UI"/>
        </w:rPr>
        <w:br w:type="page"/>
      </w:r>
      <w:bookmarkStart w:id="59" w:name="_Toc227421314"/>
      <w:r w:rsidR="00D85C04" w:rsidRPr="00E378FC">
        <w:rPr>
          <w:rFonts w:ascii="Gotham" w:hAnsi="Gotham" w:cs="Segoe UI"/>
        </w:rPr>
        <w:t xml:space="preserve">Subgrantee Risk Assessments and </w:t>
      </w:r>
      <w:r w:rsidR="001B7483" w:rsidRPr="00E378FC">
        <w:rPr>
          <w:rFonts w:ascii="Gotham" w:hAnsi="Gotham" w:cs="Segoe UI"/>
        </w:rPr>
        <w:t xml:space="preserve">Monitoring </w:t>
      </w:r>
      <w:r w:rsidR="00D85C04" w:rsidRPr="00E378FC">
        <w:rPr>
          <w:rFonts w:ascii="Gotham" w:hAnsi="Gotham" w:cs="Segoe UI"/>
        </w:rPr>
        <w:t>Plans</w:t>
      </w:r>
      <w:bookmarkEnd w:id="59"/>
      <w:r w:rsidR="00D85C04" w:rsidRPr="00E378FC">
        <w:rPr>
          <w:rFonts w:ascii="Gotham" w:hAnsi="Gotham" w:cs="Segoe UI"/>
        </w:rPr>
        <w:t xml:space="preserve"> </w:t>
      </w:r>
    </w:p>
    <w:p w14:paraId="4AF4B3D7" w14:textId="2BDE4709" w:rsidR="001B7483" w:rsidRPr="00E378FC" w:rsidRDefault="001B7483" w:rsidP="001B7483">
      <w:pPr>
        <w:spacing w:line="259" w:lineRule="auto"/>
        <w:rPr>
          <w:rFonts w:ascii="Gotham" w:eastAsia="Gill Sans MT" w:hAnsi="Gotham" w:cs="Segoe UI"/>
          <w:color w:val="333333"/>
        </w:rPr>
      </w:pPr>
      <w:r w:rsidRPr="00E378FC">
        <w:rPr>
          <w:rFonts w:ascii="Gotham" w:eastAsia="Gill Sans MT" w:hAnsi="Gotham" w:cs="Segoe UI"/>
          <w:color w:val="333333"/>
        </w:rPr>
        <w:t xml:space="preserve">The BEAD Program requires robust monitoring and </w:t>
      </w:r>
      <w:r w:rsidR="008D44E5" w:rsidRPr="00E378FC">
        <w:rPr>
          <w:rFonts w:ascii="Gotham" w:eastAsia="Gill Sans MT" w:hAnsi="Gotham" w:cs="Segoe UI"/>
          <w:color w:val="333333"/>
        </w:rPr>
        <w:t xml:space="preserve">oversight </w:t>
      </w:r>
      <w:r w:rsidRPr="00E378FC">
        <w:rPr>
          <w:rFonts w:ascii="Gotham" w:eastAsia="Gill Sans MT" w:hAnsi="Gotham" w:cs="Segoe UI"/>
          <w:color w:val="333333"/>
        </w:rPr>
        <w:t xml:space="preserve">systems to ensure subgrantees meet federal requirements and achieve successful broadband deployment within statutory timelines. State broadband offices such as </w:t>
      </w:r>
      <w:r w:rsidR="1665B6E6" w:rsidRPr="00E378FC">
        <w:rPr>
          <w:rFonts w:ascii="Gotham" w:eastAsia="Gill Sans MT" w:hAnsi="Gotham" w:cs="Segoe UI"/>
          <w:color w:val="333333"/>
        </w:rPr>
        <w:t>WBO</w:t>
      </w:r>
      <w:r w:rsidRPr="00E378FC">
        <w:rPr>
          <w:rFonts w:ascii="Gotham" w:eastAsia="Gill Sans MT" w:hAnsi="Gotham" w:cs="Segoe UI"/>
          <w:color w:val="333333"/>
        </w:rPr>
        <w:t xml:space="preserve"> maintain primary monitoring responsibility, with oversight from NTIA and support from federal technical agencies. </w:t>
      </w:r>
    </w:p>
    <w:p w14:paraId="28A42C21" w14:textId="025825D2" w:rsidR="001B7483" w:rsidRPr="00E378FC" w:rsidRDefault="00263C9F" w:rsidP="004F59F5">
      <w:pPr>
        <w:rPr>
          <w:rFonts w:ascii="Gotham" w:hAnsi="Gotham" w:cs="Segoe UI"/>
          <w:color w:val="333333"/>
        </w:rPr>
      </w:pPr>
      <w:r w:rsidRPr="00E378FC">
        <w:rPr>
          <w:rFonts w:ascii="Gotham" w:hAnsi="Gotham" w:cs="Segoe UI"/>
          <w:noProof/>
        </w:rPr>
        <w:drawing>
          <wp:anchor distT="0" distB="0" distL="114300" distR="114300" simplePos="0" relativeHeight="251658240" behindDoc="0" locked="0" layoutInCell="1" allowOverlap="1" wp14:anchorId="760264A3" wp14:editId="1038C175">
            <wp:simplePos x="0" y="0"/>
            <wp:positionH relativeFrom="margin">
              <wp:posOffset>3257550</wp:posOffset>
            </wp:positionH>
            <wp:positionV relativeFrom="paragraph">
              <wp:posOffset>327025</wp:posOffset>
            </wp:positionV>
            <wp:extent cx="2676525" cy="3716655"/>
            <wp:effectExtent l="0" t="0" r="9525" b="0"/>
            <wp:wrapSquare wrapText="bothSides"/>
            <wp:docPr id="711272505" name="Picture 2" descr="A list of risk triggers that may elevate a subgrantee’s monitoring level, such as key permit delays, consistently non-compliant reporting, audit findings, and key organizational changes affecting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72505" name="Picture 2" descr="A list of risk triggers that may elevate a subgrantee’s monitoring level, such as key permit delays, consistently non-compliant reporting, audit findings, and key organizational changes affecting the project."/>
                    <pic:cNvPicPr/>
                  </pic:nvPicPr>
                  <pic:blipFill>
                    <a:blip r:embed="rId25">
                      <a:extLst>
                        <a:ext uri="{28A0092B-C50C-407E-A947-70E740481C1C}">
                          <a14:useLocalDpi xmlns:a14="http://schemas.microsoft.com/office/drawing/2010/main" val="0"/>
                        </a:ext>
                      </a:extLst>
                    </a:blip>
                    <a:stretch>
                      <a:fillRect/>
                    </a:stretch>
                  </pic:blipFill>
                  <pic:spPr>
                    <a:xfrm>
                      <a:off x="0" y="0"/>
                      <a:ext cx="2676525" cy="3716655"/>
                    </a:xfrm>
                    <a:prstGeom prst="rect">
                      <a:avLst/>
                    </a:prstGeom>
                  </pic:spPr>
                </pic:pic>
              </a:graphicData>
            </a:graphic>
            <wp14:sizeRelH relativeFrom="margin">
              <wp14:pctWidth>0</wp14:pctWidth>
            </wp14:sizeRelH>
            <wp14:sizeRelV relativeFrom="margin">
              <wp14:pctHeight>0</wp14:pctHeight>
            </wp14:sizeRelV>
          </wp:anchor>
        </w:drawing>
      </w:r>
      <w:r w:rsidR="002A44B2" w:rsidRPr="00E378FC">
        <w:rPr>
          <w:rFonts w:ascii="Gotham" w:hAnsi="Gotham" w:cs="Segoe UI"/>
        </w:rPr>
        <w:t xml:space="preserve">BEAD grants will be subject to the terms and conditions of the subaward agreement for the project as well as all applicable federal, state, and local laws and guidance. </w:t>
      </w:r>
      <w:r w:rsidR="001B7483" w:rsidRPr="00E378FC">
        <w:rPr>
          <w:rFonts w:ascii="Gotham" w:hAnsi="Gotham" w:cs="Segoe UI"/>
          <w:color w:val="333333"/>
        </w:rPr>
        <w:t xml:space="preserve">Subgrantees must comply with all applicable state and federal regulations and program-specific requirements throughout the period of performance. </w:t>
      </w:r>
      <w:r w:rsidR="4075B7F8" w:rsidRPr="00E378FC">
        <w:rPr>
          <w:rFonts w:ascii="Gotham" w:hAnsi="Gotham" w:cs="Segoe UI"/>
          <w:color w:val="333333"/>
        </w:rPr>
        <w:t>WBO</w:t>
      </w:r>
      <w:r w:rsidR="001B7483" w:rsidRPr="00E378FC">
        <w:rPr>
          <w:rFonts w:ascii="Gotham" w:hAnsi="Gotham" w:cs="Segoe UI"/>
          <w:color w:val="333333"/>
        </w:rPr>
        <w:t xml:space="preserve"> will implement a systematic monitoring program that</w:t>
      </w:r>
      <w:r w:rsidR="001B7483" w:rsidRPr="00E378FC" w:rsidDel="009E26E8">
        <w:rPr>
          <w:rFonts w:ascii="Gotham" w:hAnsi="Gotham" w:cs="Segoe UI"/>
          <w:color w:val="333333"/>
        </w:rPr>
        <w:t xml:space="preserve"> </w:t>
      </w:r>
      <w:r w:rsidR="001B7483" w:rsidRPr="00E378FC">
        <w:rPr>
          <w:rFonts w:ascii="Gotham" w:hAnsi="Gotham" w:cs="Segoe UI"/>
          <w:color w:val="333333"/>
        </w:rPr>
        <w:t>combines desk reviews, site visits, financial analysis, and risk-based assessments to verify subgrantee compliance and oversee project progress.</w:t>
      </w:r>
    </w:p>
    <w:p w14:paraId="7CD153FA" w14:textId="5B15836E" w:rsidR="00C96CA6" w:rsidRPr="00E378FC" w:rsidRDefault="00DE16E4" w:rsidP="004F59F5">
      <w:pPr>
        <w:rPr>
          <w:rFonts w:ascii="Gotham" w:hAnsi="Gotham" w:cs="Segoe UI"/>
          <w:color w:val="333333"/>
        </w:rPr>
      </w:pPr>
      <w:r w:rsidRPr="00E378FC">
        <w:rPr>
          <w:rFonts w:ascii="Gotham" w:hAnsi="Gotham" w:cs="Segoe UI"/>
        </w:rPr>
        <w:t>WBO has adapted and updated its approach to subgrantee risk assessment and monitoring activities from the “Final Proposal Requirement 4: Oversight and Accountability Processes Attachment 4.2(1): Program Monitoring Plan” published on the WBO website.</w:t>
      </w:r>
    </w:p>
    <w:p w14:paraId="3D3DAC7B" w14:textId="43502831" w:rsidR="001B7483" w:rsidRPr="00E378FC" w:rsidRDefault="4E4B652E" w:rsidP="004F59F5">
      <w:pPr>
        <w:rPr>
          <w:rFonts w:ascii="Gotham" w:hAnsi="Gotham" w:cs="Segoe UI"/>
        </w:rPr>
      </w:pPr>
      <w:r w:rsidRPr="00E378FC">
        <w:rPr>
          <w:rFonts w:ascii="Gotham" w:hAnsi="Gotham" w:cs="Segoe UI"/>
        </w:rPr>
        <w:t xml:space="preserve">More information on the compliance requirements and procedures applicable to BEAD can be found in NTIA’s </w:t>
      </w:r>
      <w:r w:rsidR="18589B2B" w:rsidRPr="00E378FC">
        <w:rPr>
          <w:rFonts w:ascii="Gotham" w:hAnsi="Gotham" w:cs="Segoe UI"/>
          <w:i/>
        </w:rPr>
        <w:t>BEAD Frequently Asked Questions</w:t>
      </w:r>
      <w:r w:rsidR="008720B8" w:rsidRPr="00E378FC">
        <w:rPr>
          <w:rStyle w:val="FootnoteReference"/>
          <w:rFonts w:ascii="Gotham" w:eastAsia="Gill Sans MT" w:hAnsi="Gotham" w:cs="Segoe UI"/>
          <w:color w:val="000000" w:themeColor="text1"/>
        </w:rPr>
        <w:footnoteReference w:id="40"/>
      </w:r>
      <w:r w:rsidR="5DDA3EBA" w:rsidRPr="00E378FC">
        <w:rPr>
          <w:rFonts w:ascii="Gotham" w:hAnsi="Gotham" w:cs="Segoe UI"/>
        </w:rPr>
        <w:t xml:space="preserve"> </w:t>
      </w:r>
      <w:r w:rsidRPr="00E378FC">
        <w:rPr>
          <w:rFonts w:ascii="Gotham" w:hAnsi="Gotham" w:cs="Segoe UI"/>
        </w:rPr>
        <w:t>as well as NTIA’s BEAD website</w:t>
      </w:r>
      <w:r w:rsidR="0C152941" w:rsidRPr="00E378FC">
        <w:rPr>
          <w:rFonts w:ascii="Gotham" w:hAnsi="Gotham" w:cs="Segoe UI"/>
        </w:rPr>
        <w:t>.</w:t>
      </w:r>
      <w:r w:rsidR="000761BF" w:rsidRPr="00E378FC">
        <w:rPr>
          <w:rStyle w:val="FootnoteReference"/>
          <w:rFonts w:ascii="Gotham" w:eastAsia="Gill Sans MT" w:hAnsi="Gotham" w:cs="Segoe UI"/>
          <w:color w:val="000000" w:themeColor="text1"/>
        </w:rPr>
        <w:footnoteReference w:id="41"/>
      </w:r>
      <w:r w:rsidR="00263C9F" w:rsidRPr="00E378FC">
        <w:rPr>
          <w:rFonts w:ascii="Gotham" w:hAnsi="Gotham" w:cs="Segoe UI"/>
        </w:rPr>
        <w:t xml:space="preserve"> </w:t>
      </w:r>
    </w:p>
    <w:p w14:paraId="6D145A1B" w14:textId="4E409591" w:rsidR="004E3C36" w:rsidRPr="00E378FC" w:rsidRDefault="68CB5EC7" w:rsidP="004F59F5">
      <w:pPr>
        <w:rPr>
          <w:rFonts w:ascii="Gotham" w:hAnsi="Gotham" w:cs="Segoe UI"/>
        </w:rPr>
      </w:pPr>
      <w:r w:rsidRPr="00E378FC">
        <w:rPr>
          <w:rFonts w:ascii="Gotham" w:hAnsi="Gotham" w:cs="Segoe UI"/>
        </w:rPr>
        <w:t xml:space="preserve">Monitoring activities may be adjusted, as needed, to align with </w:t>
      </w:r>
      <w:r w:rsidR="7838794E" w:rsidRPr="00E378FC">
        <w:rPr>
          <w:rFonts w:ascii="Gotham" w:hAnsi="Gotham" w:cs="Segoe UI"/>
        </w:rPr>
        <w:t>WBO</w:t>
      </w:r>
      <w:r w:rsidRPr="00E378FC">
        <w:rPr>
          <w:rFonts w:ascii="Gotham" w:hAnsi="Gotham" w:cs="Segoe UI"/>
        </w:rPr>
        <w:t>’s available staff and contract resources.</w:t>
      </w:r>
      <w:r w:rsidR="01EE45D2" w:rsidRPr="00E378FC">
        <w:rPr>
          <w:rFonts w:ascii="Gotham" w:hAnsi="Gotham" w:cs="Segoe UI"/>
        </w:rPr>
        <w:t xml:space="preserve"> Regardless of changes to monitoring levels, WBO commits to adequate and effective monitoring</w:t>
      </w:r>
      <w:r w:rsidR="00770DF9" w:rsidRPr="00E378FC">
        <w:rPr>
          <w:rFonts w:ascii="Gotham" w:hAnsi="Gotham" w:cs="Segoe UI"/>
        </w:rPr>
        <w:t>.</w:t>
      </w:r>
    </w:p>
    <w:p w14:paraId="26C74549" w14:textId="20D77593" w:rsidR="00770DF9" w:rsidRPr="00E378FC" w:rsidRDefault="003D7409" w:rsidP="004F59F5">
      <w:pPr>
        <w:rPr>
          <w:rFonts w:ascii="Gotham" w:hAnsi="Gotham" w:cs="Segoe UI"/>
        </w:rPr>
      </w:pPr>
      <w:r w:rsidRPr="00E378FC">
        <w:rPr>
          <w:rFonts w:ascii="Gotham" w:hAnsi="Gotham" w:cs="Segoe UI"/>
        </w:rPr>
        <w:t>Note that the requirements in much of this section are tailored to projects deploying terrestrial infrastructure. For detailed requirements specific to LEO Capacity Subgrants, please review Appendix C in conjunction with this section.</w:t>
      </w:r>
    </w:p>
    <w:p w14:paraId="40D1A296" w14:textId="4C53124E" w:rsidR="004E3C36" w:rsidRPr="00A102B2" w:rsidRDefault="004E3C36" w:rsidP="004F59F5">
      <w:pPr>
        <w:pStyle w:val="Heading2"/>
        <w:rPr>
          <w:rFonts w:ascii="Gotham" w:hAnsi="Gotham" w:cs="Segoe UI"/>
          <w:color w:val="427D81"/>
        </w:rPr>
      </w:pPr>
      <w:bookmarkStart w:id="60" w:name="_Toc227421315"/>
      <w:r w:rsidRPr="00A102B2">
        <w:rPr>
          <w:rFonts w:ascii="Gotham" w:hAnsi="Gotham" w:cs="Segoe UI"/>
          <w:color w:val="427D81"/>
        </w:rPr>
        <w:t>Establishing Monitoring Levels</w:t>
      </w:r>
      <w:bookmarkEnd w:id="60"/>
    </w:p>
    <w:p w14:paraId="45573A2B" w14:textId="29F2166D" w:rsidR="004E3C36" w:rsidRPr="00E378FC" w:rsidRDefault="7C103C40" w:rsidP="004F59F5">
      <w:pPr>
        <w:rPr>
          <w:rFonts w:ascii="Gotham" w:hAnsi="Gotham" w:cs="Segoe UI"/>
        </w:rPr>
      </w:pPr>
      <w:r w:rsidRPr="00E378FC">
        <w:rPr>
          <w:rFonts w:ascii="Gotham" w:hAnsi="Gotham" w:cs="Segoe UI"/>
        </w:rPr>
        <w:t>WBO will establish initial monitoring levels using a combination of fixed subgrantee or award attributes (e.g., grant funding, project size, number of BSLs, topography), objective characteristics (e.g., financial, managerial and organizational capacity), and previous experience. The monitoring levels a</w:t>
      </w:r>
      <w:r w:rsidR="3437901F" w:rsidRPr="00E378FC">
        <w:rPr>
          <w:rFonts w:ascii="Gotham" w:hAnsi="Gotham" w:cs="Segoe UI"/>
        </w:rPr>
        <w:t>re described in the following section.</w:t>
      </w:r>
      <w:r w:rsidR="004E3C36" w:rsidRPr="00E378FC">
        <w:rPr>
          <w:rFonts w:ascii="Gotham" w:hAnsi="Gotham" w:cs="Segoe UI"/>
        </w:rPr>
        <w:t xml:space="preserve"> </w:t>
      </w:r>
    </w:p>
    <w:p w14:paraId="38AE259F" w14:textId="0704E39D" w:rsidR="00F80B4F" w:rsidRPr="00E378FC" w:rsidRDefault="00AC037F" w:rsidP="00AC037F">
      <w:pPr>
        <w:pStyle w:val="Caption"/>
        <w:rPr>
          <w:rFonts w:ascii="Gotham" w:eastAsia="Gill Sans MT" w:hAnsi="Gotham" w:cs="Segoe UI"/>
        </w:rPr>
      </w:pPr>
      <w:bookmarkStart w:id="61" w:name="_Toc227421429"/>
      <w:r w:rsidRPr="00E378FC">
        <w:rPr>
          <w:rFonts w:ascii="Gotham" w:hAnsi="Gotham" w:cs="Segoe UI"/>
        </w:rPr>
        <w:t xml:space="preserve">Figure </w:t>
      </w:r>
      <w:r w:rsidRPr="00E378FC">
        <w:rPr>
          <w:rFonts w:ascii="Gotham" w:hAnsi="Gotham" w:cs="Segoe UI"/>
        </w:rPr>
        <w:fldChar w:fldCharType="begin"/>
      </w:r>
      <w:r w:rsidRPr="00E378FC">
        <w:rPr>
          <w:rFonts w:ascii="Gotham" w:hAnsi="Gotham" w:cs="Segoe UI"/>
        </w:rPr>
        <w:instrText xml:space="preserve"> SEQ Figure \* ARABIC </w:instrText>
      </w:r>
      <w:r w:rsidRPr="00E378FC">
        <w:rPr>
          <w:rFonts w:ascii="Gotham" w:hAnsi="Gotham" w:cs="Segoe UI"/>
        </w:rPr>
        <w:fldChar w:fldCharType="separate"/>
      </w:r>
      <w:r w:rsidR="00430CC2" w:rsidRPr="00E378FC">
        <w:rPr>
          <w:rFonts w:ascii="Gotham" w:hAnsi="Gotham" w:cs="Segoe UI"/>
        </w:rPr>
        <w:t>3</w:t>
      </w:r>
      <w:r w:rsidRPr="00E378FC">
        <w:rPr>
          <w:rFonts w:ascii="Gotham" w:hAnsi="Gotham" w:cs="Segoe UI"/>
        </w:rPr>
        <w:fldChar w:fldCharType="end"/>
      </w:r>
      <w:r w:rsidRPr="00E378FC">
        <w:rPr>
          <w:rFonts w:ascii="Gotham" w:hAnsi="Gotham" w:cs="Segoe UI"/>
        </w:rPr>
        <w:t xml:space="preserve">: Risk-based </w:t>
      </w:r>
      <w:r w:rsidR="00435C55" w:rsidRPr="00E378FC">
        <w:rPr>
          <w:rFonts w:ascii="Gotham" w:hAnsi="Gotham" w:cs="Segoe UI"/>
        </w:rPr>
        <w:t>M</w:t>
      </w:r>
      <w:r w:rsidRPr="00E378FC">
        <w:rPr>
          <w:rFonts w:ascii="Gotham" w:hAnsi="Gotham" w:cs="Segoe UI"/>
        </w:rPr>
        <w:t xml:space="preserve">onitoring </w:t>
      </w:r>
      <w:r w:rsidR="00435C55" w:rsidRPr="00E378FC">
        <w:rPr>
          <w:rFonts w:ascii="Gotham" w:hAnsi="Gotham" w:cs="Segoe UI"/>
        </w:rPr>
        <w:t>L</w:t>
      </w:r>
      <w:r w:rsidRPr="00E378FC">
        <w:rPr>
          <w:rFonts w:ascii="Gotham" w:hAnsi="Gotham" w:cs="Segoe UI"/>
        </w:rPr>
        <w:t>evels</w:t>
      </w:r>
      <w:bookmarkEnd w:id="61"/>
    </w:p>
    <w:p w14:paraId="0021F145" w14:textId="57C63CF1" w:rsidR="00F80B4F" w:rsidRPr="00E378FC" w:rsidRDefault="008A1B37" w:rsidP="004E3C36">
      <w:pPr>
        <w:keepNext/>
        <w:keepLines/>
        <w:spacing w:line="259" w:lineRule="auto"/>
        <w:rPr>
          <w:rFonts w:ascii="Gotham" w:eastAsia="Gill Sans MT" w:hAnsi="Gotham" w:cs="Segoe UI"/>
        </w:rPr>
      </w:pPr>
      <w:r w:rsidRPr="00E378FC">
        <w:rPr>
          <w:rFonts w:ascii="Gotham" w:eastAsia="Gill Sans MT" w:hAnsi="Gotham" w:cs="Segoe UI"/>
          <w:highlight w:val="yellow"/>
        </w:rPr>
        <w:t>[Note: This graphic will be completed once the narrative in this section is final.]</w:t>
      </w:r>
    </w:p>
    <w:p w14:paraId="636F7FD0" w14:textId="6B1CBD78" w:rsidR="005E6F2E" w:rsidRPr="00E378FC" w:rsidRDefault="00A63F40" w:rsidP="00A87C3B">
      <w:r w:rsidRPr="00E378FC">
        <w:rPr>
          <w:rFonts w:ascii="Gotham" w:hAnsi="Gotham" w:cs="Segoe UI"/>
          <w:noProof/>
        </w:rPr>
        <w:drawing>
          <wp:inline distT="0" distB="0" distL="0" distR="0" wp14:anchorId="489D8F37" wp14:editId="56B77F8D">
            <wp:extent cx="5943600" cy="2354580"/>
            <wp:effectExtent l="0" t="0" r="0" b="0"/>
            <wp:docPr id="1717433998" name="Picture 3" descr="A graphic showing that subgrantees will be subject to one of four risk-based monitoring levels, with the level escalated by risk triggers and de-escalated by risk reme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33998" name="Picture 3" descr="A graphic showing that subgrantees will be subject to one of four risk-based monitoring levels, with the level escalated by risk triggers and de-escalated by risk remediation."/>
                    <pic:cNvPicPr/>
                  </pic:nvPicPr>
                  <pic:blipFill>
                    <a:blip r:embed="rId26">
                      <a:extLst>
                        <a:ext uri="{28A0092B-C50C-407E-A947-70E740481C1C}">
                          <a14:useLocalDpi xmlns:a14="http://schemas.microsoft.com/office/drawing/2010/main" val="0"/>
                        </a:ext>
                      </a:extLst>
                    </a:blip>
                    <a:stretch>
                      <a:fillRect/>
                    </a:stretch>
                  </pic:blipFill>
                  <pic:spPr>
                    <a:xfrm>
                      <a:off x="0" y="0"/>
                      <a:ext cx="5943600" cy="2354580"/>
                    </a:xfrm>
                    <a:prstGeom prst="rect">
                      <a:avLst/>
                    </a:prstGeom>
                  </pic:spPr>
                </pic:pic>
              </a:graphicData>
            </a:graphic>
          </wp:inline>
        </w:drawing>
      </w:r>
    </w:p>
    <w:p w14:paraId="3E5F701E" w14:textId="6471C4C4" w:rsidR="004E3C36" w:rsidRPr="00A102B2" w:rsidRDefault="004E3C36" w:rsidP="004F59F5">
      <w:pPr>
        <w:pStyle w:val="Heading2"/>
        <w:rPr>
          <w:rFonts w:ascii="Gotham" w:hAnsi="Gotham" w:cs="Segoe UI"/>
          <w:color w:val="427D81"/>
        </w:rPr>
      </w:pPr>
      <w:bookmarkStart w:id="62" w:name="_Ref222145240"/>
      <w:bookmarkStart w:id="63" w:name="_Toc227421316"/>
      <w:r w:rsidRPr="00A102B2">
        <w:rPr>
          <w:rFonts w:ascii="Gotham" w:hAnsi="Gotham" w:cs="Segoe UI"/>
          <w:color w:val="427D81"/>
        </w:rPr>
        <w:t>Levels of Monitoring</w:t>
      </w:r>
      <w:bookmarkEnd w:id="62"/>
      <w:bookmarkEnd w:id="63"/>
    </w:p>
    <w:p w14:paraId="6E5D0956" w14:textId="2FB70889" w:rsidR="004E3C36" w:rsidRPr="00E378FC" w:rsidRDefault="4075B7F8" w:rsidP="004F59F5">
      <w:pPr>
        <w:rPr>
          <w:rFonts w:ascii="Gotham" w:hAnsi="Gotham" w:cs="Segoe UI"/>
        </w:rPr>
      </w:pPr>
      <w:r w:rsidRPr="00E378FC">
        <w:rPr>
          <w:rFonts w:ascii="Gotham" w:hAnsi="Gotham" w:cs="Segoe UI"/>
        </w:rPr>
        <w:t>WBO</w:t>
      </w:r>
      <w:r w:rsidR="004E3C36" w:rsidRPr="00E378FC">
        <w:rPr>
          <w:rFonts w:ascii="Gotham" w:hAnsi="Gotham" w:cs="Segoe UI"/>
        </w:rPr>
        <w:t xml:space="preserve"> will apply one of </w:t>
      </w:r>
      <w:r w:rsidR="000D48F9" w:rsidRPr="00E378FC" w:rsidDel="004E3C36">
        <w:rPr>
          <w:rFonts w:ascii="Gotham" w:hAnsi="Gotham" w:cs="Segoe UI"/>
        </w:rPr>
        <w:t xml:space="preserve">four </w:t>
      </w:r>
      <w:r w:rsidR="004E3C36" w:rsidRPr="00E378FC">
        <w:rPr>
          <w:rFonts w:ascii="Gotham" w:hAnsi="Gotham" w:cs="Segoe UI"/>
        </w:rPr>
        <w:t xml:space="preserve">levels of monitoring to subgrantees, depending on the subgrantee’s </w:t>
      </w:r>
      <w:r w:rsidR="000D48F9" w:rsidRPr="00E378FC" w:rsidDel="004E3C36">
        <w:rPr>
          <w:rFonts w:ascii="Gotham" w:hAnsi="Gotham" w:cs="Segoe UI"/>
        </w:rPr>
        <w:t xml:space="preserve">compliance </w:t>
      </w:r>
      <w:r w:rsidR="004E3C36" w:rsidRPr="00E378FC">
        <w:rPr>
          <w:rFonts w:ascii="Gotham" w:hAnsi="Gotham" w:cs="Segoe UI"/>
        </w:rPr>
        <w:t xml:space="preserve">status. </w:t>
      </w:r>
      <w:r w:rsidRPr="00E378FC">
        <w:rPr>
          <w:rFonts w:ascii="Gotham" w:hAnsi="Gotham" w:cs="Segoe UI"/>
        </w:rPr>
        <w:t>WBO</w:t>
      </w:r>
      <w:r w:rsidR="004E3C36" w:rsidRPr="00E378FC">
        <w:rPr>
          <w:rFonts w:ascii="Gotham" w:hAnsi="Gotham" w:cs="Segoe UI"/>
        </w:rPr>
        <w:t xml:space="preserve"> may change monitoring levels and activities as circumstances require, depending on each subgrantee’s </w:t>
      </w:r>
      <w:r w:rsidR="7C3C5109" w:rsidRPr="00E378FC">
        <w:rPr>
          <w:rFonts w:ascii="Gotham" w:hAnsi="Gotham" w:cs="Segoe UI"/>
        </w:rPr>
        <w:t xml:space="preserve">risk </w:t>
      </w:r>
      <w:r w:rsidR="004E3C36" w:rsidRPr="00E378FC">
        <w:rPr>
          <w:rFonts w:ascii="Gotham" w:hAnsi="Gotham" w:cs="Segoe UI"/>
        </w:rPr>
        <w:t>status.</w:t>
      </w:r>
      <w:r w:rsidR="00ED547F">
        <w:rPr>
          <w:rFonts w:ascii="Gotham" w:hAnsi="Gotham" w:cs="Segoe UI"/>
        </w:rPr>
        <w:t xml:space="preserve"> </w:t>
      </w:r>
      <w:r w:rsidR="0057057C">
        <w:rPr>
          <w:rFonts w:ascii="Gotham" w:hAnsi="Gotham" w:cs="Segoe UI"/>
        </w:rPr>
        <w:t xml:space="preserve">The monitoring levels are described in the following sections. </w:t>
      </w:r>
    </w:p>
    <w:p w14:paraId="023C0B4D" w14:textId="77777777" w:rsidR="004E3C36" w:rsidRPr="00A102B2" w:rsidRDefault="004E3C36" w:rsidP="004F59F5">
      <w:pPr>
        <w:pStyle w:val="Heading3"/>
        <w:rPr>
          <w:rFonts w:ascii="Gotham" w:hAnsi="Gotham" w:cs="Segoe UI"/>
          <w:color w:val="337E83"/>
        </w:rPr>
      </w:pPr>
      <w:bookmarkStart w:id="64" w:name="_Toc227421317"/>
      <w:r w:rsidRPr="00A102B2">
        <w:rPr>
          <w:rFonts w:ascii="Gotham" w:hAnsi="Gotham" w:cs="Segoe UI"/>
          <w:color w:val="337E83"/>
        </w:rPr>
        <w:t>Standard Monitoring</w:t>
      </w:r>
      <w:bookmarkEnd w:id="64"/>
    </w:p>
    <w:p w14:paraId="548A418B" w14:textId="77777777" w:rsidR="004E3C36" w:rsidRPr="00E378FC" w:rsidRDefault="004E3C36" w:rsidP="004F59F5">
      <w:pPr>
        <w:rPr>
          <w:rFonts w:ascii="Gotham" w:hAnsi="Gotham" w:cs="Segoe UI"/>
        </w:rPr>
      </w:pPr>
      <w:r w:rsidRPr="00E378FC">
        <w:rPr>
          <w:rFonts w:ascii="Gotham" w:hAnsi="Gotham" w:cs="Segoe UI"/>
        </w:rPr>
        <w:t>Standard monitoring comprises the following activities for each subgrantee:</w:t>
      </w:r>
    </w:p>
    <w:p w14:paraId="570150A8" w14:textId="77777777" w:rsidR="004E3C36" w:rsidRPr="00E378FC" w:rsidRDefault="004E3C36" w:rsidP="004F59F5">
      <w:pPr>
        <w:pStyle w:val="Bullets"/>
        <w:rPr>
          <w:rFonts w:ascii="Gotham" w:hAnsi="Gotham" w:cs="Segoe UI"/>
        </w:rPr>
      </w:pPr>
      <w:r w:rsidRPr="00E378FC">
        <w:rPr>
          <w:rFonts w:ascii="Gotham" w:hAnsi="Gotham" w:cs="Segoe UI"/>
        </w:rPr>
        <w:t>Review of semi-annual and other required reports</w:t>
      </w:r>
    </w:p>
    <w:p w14:paraId="688021BC" w14:textId="77777777" w:rsidR="004E3C36" w:rsidRPr="00E378FC" w:rsidRDefault="004E3C36" w:rsidP="004F59F5">
      <w:pPr>
        <w:pStyle w:val="Bullets"/>
        <w:rPr>
          <w:rFonts w:ascii="Gotham" w:hAnsi="Gotham" w:cs="Segoe UI"/>
        </w:rPr>
      </w:pPr>
      <w:r w:rsidRPr="00E378FC">
        <w:rPr>
          <w:rFonts w:ascii="Gotham" w:hAnsi="Gotham" w:cs="Segoe UI"/>
        </w:rPr>
        <w:t xml:space="preserve">Regular desk reviews </w:t>
      </w:r>
    </w:p>
    <w:p w14:paraId="169B07EF" w14:textId="77777777" w:rsidR="004E3C36" w:rsidRPr="00E378FC" w:rsidRDefault="004E3C36" w:rsidP="004F59F5">
      <w:pPr>
        <w:pStyle w:val="Bullets"/>
        <w:rPr>
          <w:rFonts w:ascii="Gotham" w:hAnsi="Gotham" w:cs="Segoe UI"/>
        </w:rPr>
      </w:pPr>
      <w:r w:rsidRPr="00E378FC">
        <w:rPr>
          <w:rFonts w:ascii="Gotham" w:hAnsi="Gotham" w:cs="Segoe UI"/>
        </w:rPr>
        <w:t>Annual project inspection to confirm milestones completed</w:t>
      </w:r>
    </w:p>
    <w:p w14:paraId="548C1F1C" w14:textId="77777777" w:rsidR="004E3C36" w:rsidRPr="00A102B2" w:rsidRDefault="004E3C36" w:rsidP="004F59F5">
      <w:pPr>
        <w:pStyle w:val="Heading3"/>
        <w:rPr>
          <w:rFonts w:ascii="Gotham" w:hAnsi="Gotham" w:cs="Segoe UI"/>
          <w:b/>
          <w:color w:val="337E83"/>
        </w:rPr>
      </w:pPr>
      <w:bookmarkStart w:id="65" w:name="_Toc227421318"/>
      <w:r w:rsidRPr="00A102B2">
        <w:rPr>
          <w:rFonts w:ascii="Gotham" w:hAnsi="Gotham" w:cs="Segoe UI"/>
          <w:color w:val="337E83"/>
        </w:rPr>
        <w:t>Intermediate Monitoring</w:t>
      </w:r>
      <w:bookmarkEnd w:id="65"/>
    </w:p>
    <w:p w14:paraId="1E92535C" w14:textId="008EC4BA" w:rsidR="004E3C36" w:rsidRPr="00E378FC" w:rsidRDefault="0057057C" w:rsidP="00120C6C">
      <w:pPr>
        <w:spacing w:line="259" w:lineRule="auto"/>
        <w:jc w:val="both"/>
        <w:rPr>
          <w:rFonts w:ascii="Gotham" w:eastAsia="Gill Sans MT" w:hAnsi="Gotham" w:cs="Segoe UI"/>
          <w:color w:val="000000" w:themeColor="text1"/>
        </w:rPr>
      </w:pPr>
      <w:r>
        <w:rPr>
          <w:rFonts w:ascii="Gotham" w:eastAsia="Gill Sans MT" w:hAnsi="Gotham" w:cs="Segoe UI"/>
          <w:color w:val="000000" w:themeColor="text1"/>
        </w:rPr>
        <w:t xml:space="preserve">In addition to the standard </w:t>
      </w:r>
      <w:r w:rsidR="00BF26AA">
        <w:rPr>
          <w:rFonts w:ascii="Gotham" w:eastAsia="Gill Sans MT" w:hAnsi="Gotham" w:cs="Segoe UI"/>
          <w:color w:val="000000" w:themeColor="text1"/>
        </w:rPr>
        <w:t>monitoring</w:t>
      </w:r>
      <w:r>
        <w:rPr>
          <w:rFonts w:ascii="Gotham" w:eastAsia="Gill Sans MT" w:hAnsi="Gotham" w:cs="Segoe UI"/>
          <w:color w:val="000000" w:themeColor="text1"/>
        </w:rPr>
        <w:t xml:space="preserve"> </w:t>
      </w:r>
      <w:r w:rsidR="00702CD3">
        <w:rPr>
          <w:rFonts w:ascii="Gotham" w:eastAsia="Gill Sans MT" w:hAnsi="Gotham" w:cs="Segoe UI"/>
          <w:color w:val="000000" w:themeColor="text1"/>
        </w:rPr>
        <w:t xml:space="preserve">tasks, </w:t>
      </w:r>
      <w:r w:rsidR="00F77A8E">
        <w:rPr>
          <w:rFonts w:ascii="Gotham" w:eastAsia="Gill Sans MT" w:hAnsi="Gotham" w:cs="Segoe UI"/>
          <w:color w:val="000000" w:themeColor="text1"/>
        </w:rPr>
        <w:t>subgrantees</w:t>
      </w:r>
      <w:r w:rsidR="00702CD3">
        <w:rPr>
          <w:rFonts w:ascii="Gotham" w:eastAsia="Gill Sans MT" w:hAnsi="Gotham" w:cs="Segoe UI"/>
          <w:color w:val="000000" w:themeColor="text1"/>
        </w:rPr>
        <w:t xml:space="preserve"> subject to intermediate </w:t>
      </w:r>
      <w:r w:rsidR="00A95A81">
        <w:rPr>
          <w:rFonts w:ascii="Gotham" w:eastAsia="Gill Sans MT" w:hAnsi="Gotham" w:cs="Segoe UI"/>
          <w:color w:val="000000" w:themeColor="text1"/>
        </w:rPr>
        <w:t xml:space="preserve">monitoring </w:t>
      </w:r>
      <w:r w:rsidR="004E3C36" w:rsidRPr="00E378FC">
        <w:rPr>
          <w:rFonts w:ascii="Gotham" w:eastAsia="Gill Sans MT" w:hAnsi="Gotham" w:cs="Segoe UI"/>
          <w:color w:val="000000" w:themeColor="text1"/>
        </w:rPr>
        <w:t xml:space="preserve">will </w:t>
      </w:r>
      <w:r w:rsidR="3CBE77CD" w:rsidRPr="00E378FC">
        <w:rPr>
          <w:rFonts w:ascii="Gotham" w:eastAsia="Gill Sans MT" w:hAnsi="Gotham" w:cs="Segoe UI"/>
          <w:color w:val="000000" w:themeColor="text1"/>
        </w:rPr>
        <w:t xml:space="preserve">have </w:t>
      </w:r>
      <w:r w:rsidR="0070118D">
        <w:rPr>
          <w:rFonts w:ascii="Gotham" w:eastAsia="Gill Sans MT" w:hAnsi="Gotham" w:cs="Segoe UI"/>
          <w:color w:val="000000" w:themeColor="text1"/>
        </w:rPr>
        <w:t>up to two</w:t>
      </w:r>
      <w:r w:rsidR="3CBE77CD" w:rsidRPr="00E378FC">
        <w:rPr>
          <w:rFonts w:ascii="Gotham" w:eastAsia="Gill Sans MT" w:hAnsi="Gotham" w:cs="Segoe UI"/>
          <w:color w:val="000000" w:themeColor="text1"/>
        </w:rPr>
        <w:t xml:space="preserve"> site visit</w:t>
      </w:r>
      <w:r w:rsidR="0070118D">
        <w:rPr>
          <w:rFonts w:ascii="Gotham" w:eastAsia="Gill Sans MT" w:hAnsi="Gotham" w:cs="Segoe UI"/>
          <w:color w:val="000000" w:themeColor="text1"/>
        </w:rPr>
        <w:t>s</w:t>
      </w:r>
      <w:r w:rsidR="3CBE77CD" w:rsidRPr="00E378FC">
        <w:rPr>
          <w:rFonts w:ascii="Gotham" w:eastAsia="Gill Sans MT" w:hAnsi="Gotham" w:cs="Segoe UI"/>
          <w:color w:val="000000" w:themeColor="text1"/>
        </w:rPr>
        <w:t xml:space="preserve"> per year and are more likely to receive </w:t>
      </w:r>
      <w:r w:rsidR="00A477C2" w:rsidRPr="00E378FC">
        <w:rPr>
          <w:rFonts w:ascii="Gotham" w:eastAsia="Gill Sans MT" w:hAnsi="Gotham" w:cs="Segoe UI"/>
          <w:color w:val="000000" w:themeColor="text1"/>
        </w:rPr>
        <w:t>project meetings</w:t>
      </w:r>
      <w:r w:rsidR="3CBE77CD" w:rsidRPr="00E378FC">
        <w:rPr>
          <w:rFonts w:ascii="Gotham" w:eastAsia="Gill Sans MT" w:hAnsi="Gotham" w:cs="Segoe UI"/>
          <w:color w:val="000000" w:themeColor="text1"/>
        </w:rPr>
        <w:t>, subject to staff resources.</w:t>
      </w:r>
    </w:p>
    <w:p w14:paraId="0DAB2E98" w14:textId="77777777" w:rsidR="00F512B6" w:rsidRPr="00E378FC" w:rsidRDefault="00F512B6" w:rsidP="00120C6C">
      <w:pPr>
        <w:spacing w:line="259" w:lineRule="auto"/>
        <w:jc w:val="both"/>
        <w:rPr>
          <w:rFonts w:ascii="Gotham" w:eastAsia="Gill Sans MT" w:hAnsi="Gotham" w:cs="Segoe UI"/>
          <w:color w:val="000000" w:themeColor="text1"/>
        </w:rPr>
      </w:pPr>
      <w:bookmarkStart w:id="66" w:name="_Toc221529651"/>
      <w:bookmarkStart w:id="67" w:name="_Toc221630273"/>
      <w:bookmarkEnd w:id="66"/>
      <w:bookmarkEnd w:id="67"/>
    </w:p>
    <w:p w14:paraId="6E94B042" w14:textId="0748B220" w:rsidR="004E3C36" w:rsidRPr="00A102B2" w:rsidRDefault="004E3C36" w:rsidP="004F59F5">
      <w:pPr>
        <w:pStyle w:val="Heading3"/>
        <w:rPr>
          <w:rFonts w:ascii="Gotham" w:hAnsi="Gotham" w:cs="Segoe UI"/>
          <w:b/>
          <w:color w:val="337E83"/>
        </w:rPr>
      </w:pPr>
      <w:bookmarkStart w:id="68" w:name="_Toc227421319"/>
      <w:r w:rsidRPr="00A102B2" w:rsidDel="004E3C36">
        <w:rPr>
          <w:rFonts w:ascii="Gotham" w:hAnsi="Gotham" w:cs="Segoe UI"/>
          <w:color w:val="337E83"/>
        </w:rPr>
        <w:t xml:space="preserve">Elevated </w:t>
      </w:r>
      <w:r w:rsidRPr="00A102B2">
        <w:rPr>
          <w:rFonts w:ascii="Gotham" w:hAnsi="Gotham" w:cs="Segoe UI"/>
          <w:color w:val="337E83"/>
        </w:rPr>
        <w:t>Monitoring</w:t>
      </w:r>
      <w:bookmarkEnd w:id="68"/>
    </w:p>
    <w:p w14:paraId="593ACAE3" w14:textId="75A244CF" w:rsidR="004E3C36" w:rsidRPr="00E378FC" w:rsidRDefault="002A1737" w:rsidP="004F59F5">
      <w:pPr>
        <w:rPr>
          <w:rFonts w:ascii="Gotham" w:hAnsi="Gotham" w:cs="Segoe UI"/>
        </w:rPr>
      </w:pPr>
      <w:r>
        <w:rPr>
          <w:rFonts w:ascii="Gotham" w:hAnsi="Gotham" w:cs="Segoe UI"/>
        </w:rPr>
        <w:t xml:space="preserve">In addition to standard and intermediate monitoring tasks, </w:t>
      </w:r>
      <w:r w:rsidR="00AA6115">
        <w:rPr>
          <w:rFonts w:ascii="Gotham" w:hAnsi="Gotham" w:cs="Segoe UI"/>
        </w:rPr>
        <w:t>e</w:t>
      </w:r>
      <w:r w:rsidR="00037E40">
        <w:rPr>
          <w:rFonts w:ascii="Gotham" w:hAnsi="Gotham" w:cs="Segoe UI"/>
        </w:rPr>
        <w:t>levated</w:t>
      </w:r>
      <w:r w:rsidR="4687AC86" w:rsidRPr="00E378FC">
        <w:rPr>
          <w:rFonts w:ascii="Gotham" w:hAnsi="Gotham" w:cs="Segoe UI"/>
        </w:rPr>
        <w:t xml:space="preserve"> </w:t>
      </w:r>
      <w:r w:rsidR="004E3C36" w:rsidRPr="00E378FC">
        <w:rPr>
          <w:rFonts w:ascii="Gotham" w:hAnsi="Gotham" w:cs="Segoe UI"/>
        </w:rPr>
        <w:t>monitoring will comprise the following activities for each subgrantee:</w:t>
      </w:r>
    </w:p>
    <w:p w14:paraId="3F864A7F" w14:textId="5A5F79C1" w:rsidR="004E3C36" w:rsidRPr="00E378FC" w:rsidRDefault="6ED1D056" w:rsidP="004F59F5">
      <w:pPr>
        <w:pStyle w:val="Bullets"/>
        <w:rPr>
          <w:rFonts w:ascii="Gotham" w:hAnsi="Gotham" w:cs="Segoe UI"/>
        </w:rPr>
      </w:pPr>
      <w:r w:rsidRPr="00E378FC">
        <w:rPr>
          <w:rFonts w:ascii="Gotham" w:hAnsi="Gotham" w:cs="Segoe UI"/>
        </w:rPr>
        <w:t>Monthly conference call with subgrantee, depending on the cause of the advanced monitoring status; subgrantees requiring technical assistance are more likely to receive bi-weekly calls</w:t>
      </w:r>
    </w:p>
    <w:p w14:paraId="24E04D42" w14:textId="1BCEB616" w:rsidR="3DA55D53" w:rsidRPr="00E378FC" w:rsidRDefault="0C9F3A9A" w:rsidP="004F59F5">
      <w:pPr>
        <w:pStyle w:val="Bullets"/>
        <w:rPr>
          <w:rFonts w:ascii="Gotham" w:hAnsi="Gotham" w:cs="Segoe UI"/>
        </w:rPr>
      </w:pPr>
      <w:proofErr w:type="gramStart"/>
      <w:r w:rsidRPr="00E378FC">
        <w:rPr>
          <w:rFonts w:ascii="Gotham" w:hAnsi="Gotham" w:cs="Segoe UI"/>
        </w:rPr>
        <w:t>Careful scrutiny</w:t>
      </w:r>
      <w:proofErr w:type="gramEnd"/>
      <w:r w:rsidRPr="00E378FC">
        <w:rPr>
          <w:rFonts w:ascii="Gotham" w:hAnsi="Gotham" w:cs="Segoe UI"/>
        </w:rPr>
        <w:t xml:space="preserve"> of reporting, especially </w:t>
      </w:r>
      <w:r w:rsidR="005711DA" w:rsidRPr="00E378FC">
        <w:rPr>
          <w:rFonts w:ascii="Gotham" w:hAnsi="Gotham" w:cs="Segoe UI"/>
        </w:rPr>
        <w:t>during quarterly desk reviews, and additional project meetings, if ne</w:t>
      </w:r>
      <w:r w:rsidRPr="00E378FC">
        <w:rPr>
          <w:rFonts w:ascii="Gotham" w:hAnsi="Gotham" w:cs="Segoe UI"/>
        </w:rPr>
        <w:t>eded</w:t>
      </w:r>
    </w:p>
    <w:p w14:paraId="6950E13E" w14:textId="08DA9ADD" w:rsidR="004E3C36" w:rsidRPr="00E378FC" w:rsidRDefault="004E3C36" w:rsidP="004F59F5">
      <w:pPr>
        <w:pStyle w:val="Bullets"/>
        <w:rPr>
          <w:rFonts w:ascii="Gotham" w:hAnsi="Gotham" w:cs="Segoe UI"/>
        </w:rPr>
      </w:pPr>
      <w:r w:rsidRPr="00E378FC">
        <w:rPr>
          <w:rFonts w:ascii="Gotham" w:hAnsi="Gotham" w:cs="Segoe UI"/>
        </w:rPr>
        <w:t>Additional site visits, as required</w:t>
      </w:r>
    </w:p>
    <w:p w14:paraId="5EDE08B3" w14:textId="1CD90DD4" w:rsidR="004E3C36" w:rsidRPr="00A102B2" w:rsidDel="00E40922" w:rsidRDefault="004E3C36" w:rsidP="004F59F5">
      <w:pPr>
        <w:pStyle w:val="Heading3"/>
        <w:rPr>
          <w:rFonts w:ascii="Gotham" w:hAnsi="Gotham" w:cs="Segoe UI"/>
          <w:b/>
          <w:color w:val="337E83"/>
        </w:rPr>
      </w:pPr>
      <w:bookmarkStart w:id="69" w:name="_Toc227421320"/>
      <w:r w:rsidRPr="00A102B2" w:rsidDel="00E40922">
        <w:rPr>
          <w:rFonts w:ascii="Gotham" w:hAnsi="Gotham" w:cs="Segoe UI"/>
          <w:color w:val="337E83"/>
        </w:rPr>
        <w:t>Advanced Monitoring</w:t>
      </w:r>
      <w:bookmarkEnd w:id="69"/>
    </w:p>
    <w:p w14:paraId="07009A91" w14:textId="2F16ABB7" w:rsidR="004E3C36" w:rsidRPr="00037E40" w:rsidDel="00E40922" w:rsidRDefault="004E3C36" w:rsidP="004F59F5">
      <w:pPr>
        <w:rPr>
          <w:rFonts w:ascii="Gotham" w:hAnsi="Gotham" w:cs="Segoe UI"/>
        </w:rPr>
      </w:pPr>
      <w:r w:rsidRPr="00037E40" w:rsidDel="00E40922">
        <w:rPr>
          <w:rFonts w:ascii="Gotham" w:hAnsi="Gotham" w:cs="Segoe UI"/>
        </w:rPr>
        <w:t xml:space="preserve">Advanced monitoring </w:t>
      </w:r>
      <w:r w:rsidR="00881E14">
        <w:rPr>
          <w:rFonts w:ascii="Gotham" w:hAnsi="Gotham" w:cs="Segoe UI"/>
        </w:rPr>
        <w:t>may</w:t>
      </w:r>
      <w:r w:rsidRPr="00037E40" w:rsidDel="00E40922">
        <w:rPr>
          <w:rFonts w:ascii="Gotham" w:hAnsi="Gotham" w:cs="Segoe UI"/>
        </w:rPr>
        <w:t xml:space="preserve"> comprise the following activities for each subgrantee:</w:t>
      </w:r>
    </w:p>
    <w:p w14:paraId="3D36507E" w14:textId="63E853B0" w:rsidR="004E3C36" w:rsidRPr="00037E40" w:rsidDel="00E40922" w:rsidRDefault="004E3C36" w:rsidP="004F59F5">
      <w:pPr>
        <w:pStyle w:val="Bullets"/>
        <w:rPr>
          <w:rFonts w:ascii="Gotham" w:hAnsi="Gotham" w:cs="Segoe UI"/>
        </w:rPr>
      </w:pPr>
      <w:r w:rsidRPr="00037E40" w:rsidDel="00E40922">
        <w:rPr>
          <w:rFonts w:ascii="Gotham" w:hAnsi="Gotham" w:cs="Segoe UI"/>
        </w:rPr>
        <w:t xml:space="preserve">Weekly scheduled calls </w:t>
      </w:r>
    </w:p>
    <w:p w14:paraId="40CA2C56" w14:textId="2F2BBCFC" w:rsidR="5EC1B1A6" w:rsidRPr="00037E40" w:rsidDel="00E40922" w:rsidRDefault="5EC1B1A6" w:rsidP="004F59F5">
      <w:pPr>
        <w:pStyle w:val="Bullets"/>
        <w:rPr>
          <w:rFonts w:ascii="Gotham" w:hAnsi="Gotham" w:cs="Segoe UI"/>
        </w:rPr>
      </w:pPr>
      <w:r w:rsidRPr="00037E40" w:rsidDel="00E40922">
        <w:rPr>
          <w:rFonts w:ascii="Gotham" w:hAnsi="Gotham" w:cs="Segoe UI"/>
        </w:rPr>
        <w:t>Quarterly executive-level review sessions</w:t>
      </w:r>
    </w:p>
    <w:p w14:paraId="67BAC4DE" w14:textId="42EFD017" w:rsidR="004E3C36" w:rsidRPr="00037E40" w:rsidDel="00E40922" w:rsidRDefault="004E3C36" w:rsidP="004F59F5">
      <w:pPr>
        <w:pStyle w:val="Bullets"/>
        <w:rPr>
          <w:rFonts w:ascii="Gotham" w:hAnsi="Gotham" w:cs="Segoe UI"/>
        </w:rPr>
      </w:pPr>
      <w:r w:rsidRPr="00037E40" w:rsidDel="00E40922">
        <w:rPr>
          <w:rFonts w:ascii="Gotham" w:hAnsi="Gotham" w:cs="Segoe UI"/>
        </w:rPr>
        <w:t xml:space="preserve">Early deadlines for </w:t>
      </w:r>
      <w:proofErr w:type="gramStart"/>
      <w:r w:rsidRPr="00037E40" w:rsidDel="00E40922">
        <w:rPr>
          <w:rFonts w:ascii="Gotham" w:hAnsi="Gotham" w:cs="Segoe UI"/>
        </w:rPr>
        <w:t>careful scrutiny</w:t>
      </w:r>
      <w:proofErr w:type="gramEnd"/>
      <w:r w:rsidRPr="00037E40" w:rsidDel="00E40922">
        <w:rPr>
          <w:rFonts w:ascii="Gotham" w:hAnsi="Gotham" w:cs="Segoe UI"/>
        </w:rPr>
        <w:t xml:space="preserve"> of reporting to allow sufficient time for curing </w:t>
      </w:r>
    </w:p>
    <w:p w14:paraId="031F635A" w14:textId="2408B406" w:rsidR="004E3C36" w:rsidRPr="00037E40" w:rsidDel="00E40922" w:rsidRDefault="004E3C36" w:rsidP="004F59F5">
      <w:pPr>
        <w:pStyle w:val="Bullets"/>
        <w:rPr>
          <w:rFonts w:ascii="Gotham" w:hAnsi="Gotham" w:cs="Segoe UI"/>
        </w:rPr>
      </w:pPr>
      <w:r w:rsidRPr="00037E40" w:rsidDel="00E40922">
        <w:rPr>
          <w:rFonts w:ascii="Gotham" w:hAnsi="Gotham" w:cs="Segoe UI"/>
        </w:rPr>
        <w:t>Additional project inspections, project meetings, and site visits, as required</w:t>
      </w:r>
    </w:p>
    <w:p w14:paraId="663319FB" w14:textId="06D7D5CA" w:rsidR="004E3C36" w:rsidRPr="00A102B2" w:rsidRDefault="004E3C36" w:rsidP="004F59F5">
      <w:pPr>
        <w:pStyle w:val="Heading3"/>
        <w:rPr>
          <w:rFonts w:ascii="Gotham" w:hAnsi="Gotham" w:cs="Segoe UI"/>
          <w:color w:val="337E83"/>
        </w:rPr>
      </w:pPr>
      <w:bookmarkStart w:id="70" w:name="_Ref221025362"/>
      <w:bookmarkStart w:id="71" w:name="_Toc227421321"/>
      <w:r w:rsidRPr="00A102B2" w:rsidDel="00D21F97">
        <w:rPr>
          <w:rFonts w:ascii="Gotham" w:hAnsi="Gotham" w:cs="Segoe UI"/>
          <w:color w:val="337E83"/>
        </w:rPr>
        <w:t>C</w:t>
      </w:r>
      <w:r w:rsidRPr="00A102B2">
        <w:rPr>
          <w:rFonts w:ascii="Gotham" w:hAnsi="Gotham" w:cs="Segoe UI"/>
          <w:color w:val="337E83"/>
        </w:rPr>
        <w:t>hanging the Monitoring Level</w:t>
      </w:r>
      <w:bookmarkEnd w:id="70"/>
      <w:bookmarkEnd w:id="71"/>
    </w:p>
    <w:p w14:paraId="5178AB6B" w14:textId="17BBA062" w:rsidR="004E3C36" w:rsidRPr="00E378FC" w:rsidRDefault="004E3C36" w:rsidP="004F59F5">
      <w:pPr>
        <w:rPr>
          <w:rFonts w:ascii="Gotham" w:hAnsi="Gotham" w:cs="Segoe UI"/>
        </w:rPr>
      </w:pPr>
      <w:r w:rsidRPr="00E378FC">
        <w:rPr>
          <w:rFonts w:ascii="Gotham" w:hAnsi="Gotham" w:cs="Segoe UI"/>
        </w:rPr>
        <w:t>Any monitoring activity described in this section could result in a change in the monitoring level assigned to any subgrantee. Events that can trigger a recommendation for an upward adjustment of a project’s monitoring status include</w:t>
      </w:r>
      <w:r w:rsidR="007FC69E" w:rsidRPr="00E378FC">
        <w:rPr>
          <w:rFonts w:ascii="Gotham" w:hAnsi="Gotham" w:cs="Segoe UI"/>
        </w:rPr>
        <w:t>, but are not limited to</w:t>
      </w:r>
      <w:r w:rsidRPr="00E378FC">
        <w:rPr>
          <w:rFonts w:ascii="Gotham" w:hAnsi="Gotham" w:cs="Segoe UI"/>
        </w:rPr>
        <w:t>:</w:t>
      </w:r>
    </w:p>
    <w:p w14:paraId="1D5514AB" w14:textId="77777777" w:rsidR="004E3C36" w:rsidRPr="00E378FC" w:rsidRDefault="004E3C36" w:rsidP="004F59F5">
      <w:pPr>
        <w:pStyle w:val="Bullets"/>
        <w:rPr>
          <w:rFonts w:ascii="Gotham" w:hAnsi="Gotham" w:cs="Segoe UI"/>
        </w:rPr>
      </w:pPr>
      <w:r w:rsidRPr="00E378FC">
        <w:rPr>
          <w:rFonts w:ascii="Gotham" w:hAnsi="Gotham" w:cs="Segoe UI"/>
        </w:rPr>
        <w:t>Reports of fraud, waste, or abuse</w:t>
      </w:r>
    </w:p>
    <w:p w14:paraId="6406B411" w14:textId="77777777" w:rsidR="004E3C36" w:rsidRPr="00E378FC" w:rsidRDefault="004E3C36" w:rsidP="004F59F5">
      <w:pPr>
        <w:pStyle w:val="Bullets"/>
        <w:rPr>
          <w:rFonts w:ascii="Gotham" w:hAnsi="Gotham" w:cs="Segoe UI"/>
        </w:rPr>
      </w:pPr>
      <w:r w:rsidRPr="00E378FC">
        <w:rPr>
          <w:rFonts w:ascii="Gotham" w:hAnsi="Gotham" w:cs="Segoe UI"/>
        </w:rPr>
        <w:t>Significant modifications in timeline or milestone commitments</w:t>
      </w:r>
    </w:p>
    <w:p w14:paraId="7036E91C" w14:textId="77777777" w:rsidR="004E3C36" w:rsidRPr="00E378FC" w:rsidRDefault="004E3C36" w:rsidP="004F59F5">
      <w:pPr>
        <w:pStyle w:val="Bullets"/>
        <w:rPr>
          <w:rFonts w:ascii="Gotham" w:hAnsi="Gotham" w:cs="Segoe UI"/>
        </w:rPr>
      </w:pPr>
      <w:r w:rsidRPr="00E378FC">
        <w:rPr>
          <w:rFonts w:ascii="Gotham" w:hAnsi="Gotham" w:cs="Segoe UI"/>
        </w:rPr>
        <w:t>Failure to secure permitting as forecasted</w:t>
      </w:r>
    </w:p>
    <w:p w14:paraId="2DB07E89" w14:textId="3A6CE14F" w:rsidR="00E55954" w:rsidRPr="00E378FC" w:rsidRDefault="009B3B9A" w:rsidP="004F59F5">
      <w:pPr>
        <w:pStyle w:val="Bullets"/>
        <w:rPr>
          <w:rFonts w:ascii="Gotham" w:hAnsi="Gotham" w:cs="Segoe UI"/>
        </w:rPr>
      </w:pPr>
      <w:r w:rsidRPr="00E378FC">
        <w:rPr>
          <w:rFonts w:ascii="Gotham" w:hAnsi="Gotham" w:cs="Segoe UI"/>
        </w:rPr>
        <w:t>Unforeseen delays, such as those caused by weather or material delivery</w:t>
      </w:r>
    </w:p>
    <w:p w14:paraId="0599B775" w14:textId="77777777" w:rsidR="004E3C36" w:rsidRPr="00E378FC" w:rsidRDefault="004E3C36" w:rsidP="004F59F5">
      <w:pPr>
        <w:pStyle w:val="Bullets"/>
        <w:rPr>
          <w:rFonts w:ascii="Gotham" w:hAnsi="Gotham" w:cs="Segoe UI"/>
        </w:rPr>
      </w:pPr>
      <w:r w:rsidRPr="00E378FC">
        <w:rPr>
          <w:rFonts w:ascii="Gotham" w:hAnsi="Gotham" w:cs="Segoe UI"/>
        </w:rPr>
        <w:t>Excessive or significantly minimal drawdown of federal funds</w:t>
      </w:r>
    </w:p>
    <w:p w14:paraId="751FC6B6" w14:textId="77777777" w:rsidR="004E3C36" w:rsidRPr="00E378FC" w:rsidRDefault="004E3C36" w:rsidP="004F59F5">
      <w:pPr>
        <w:pStyle w:val="Bullets"/>
        <w:rPr>
          <w:rFonts w:ascii="Gotham" w:hAnsi="Gotham" w:cs="Segoe UI"/>
        </w:rPr>
      </w:pPr>
      <w:r w:rsidRPr="00E378FC">
        <w:rPr>
          <w:rFonts w:ascii="Gotham" w:hAnsi="Gotham" w:cs="Segoe UI"/>
        </w:rPr>
        <w:t>Uncertainty over the subgrantee’s ability to meet matching commitments</w:t>
      </w:r>
    </w:p>
    <w:p w14:paraId="5F1731B2" w14:textId="77777777" w:rsidR="004E3C36" w:rsidRPr="00E378FC" w:rsidRDefault="004E3C36" w:rsidP="004F59F5">
      <w:pPr>
        <w:pStyle w:val="Bullets"/>
        <w:rPr>
          <w:rFonts w:ascii="Gotham" w:hAnsi="Gotham" w:cs="Segoe UI"/>
        </w:rPr>
      </w:pPr>
      <w:r w:rsidRPr="00E378FC">
        <w:rPr>
          <w:rFonts w:ascii="Gotham" w:hAnsi="Gotham" w:cs="Segoe UI"/>
        </w:rPr>
        <w:t xml:space="preserve">Consistent delinquency on submission of or completeness of reports </w:t>
      </w:r>
    </w:p>
    <w:p w14:paraId="17DA63FD" w14:textId="77777777" w:rsidR="004E3C36" w:rsidRPr="00E378FC" w:rsidRDefault="004E3C36" w:rsidP="004F59F5">
      <w:pPr>
        <w:pStyle w:val="Bullets"/>
        <w:rPr>
          <w:rFonts w:ascii="Gotham" w:hAnsi="Gotham" w:cs="Segoe UI"/>
        </w:rPr>
      </w:pPr>
      <w:r w:rsidRPr="00E378FC">
        <w:rPr>
          <w:rFonts w:ascii="Gotham" w:hAnsi="Gotham" w:cs="Segoe UI"/>
        </w:rPr>
        <w:t xml:space="preserve">Potential violation of federal, state, or BEAD conditions </w:t>
      </w:r>
    </w:p>
    <w:p w14:paraId="303AB116" w14:textId="77777777" w:rsidR="004E3C36" w:rsidRPr="00E378FC" w:rsidRDefault="004E3C36" w:rsidP="004F59F5">
      <w:pPr>
        <w:pStyle w:val="Bullets"/>
        <w:rPr>
          <w:rFonts w:ascii="Gotham" w:hAnsi="Gotham" w:cs="Segoe UI"/>
        </w:rPr>
      </w:pPr>
      <w:r w:rsidRPr="00E378FC">
        <w:rPr>
          <w:rFonts w:ascii="Gotham" w:hAnsi="Gotham" w:cs="Segoe UI"/>
        </w:rPr>
        <w:t>Violation of award conditions and certifications</w:t>
      </w:r>
    </w:p>
    <w:p w14:paraId="56A85A1B" w14:textId="0F773AEF" w:rsidR="004E3C36" w:rsidRPr="00E378FC" w:rsidRDefault="004E3C36" w:rsidP="004F59F5">
      <w:pPr>
        <w:pStyle w:val="Bullets"/>
        <w:rPr>
          <w:rFonts w:ascii="Gotham" w:hAnsi="Gotham" w:cs="Segoe UI"/>
        </w:rPr>
      </w:pPr>
      <w:r w:rsidRPr="00E378FC">
        <w:rPr>
          <w:rFonts w:ascii="Gotham" w:hAnsi="Gotham" w:cs="Segoe UI"/>
        </w:rPr>
        <w:t>Failure to update or provide a compliant supply chain risk plan or cybersecurity plan if specific risks that could affect project completion were identified</w:t>
      </w:r>
    </w:p>
    <w:p w14:paraId="139591BB" w14:textId="77777777" w:rsidR="004E3C36" w:rsidRPr="00E378FC" w:rsidRDefault="004E3C36" w:rsidP="004F59F5">
      <w:pPr>
        <w:pStyle w:val="Bullets"/>
        <w:rPr>
          <w:rFonts w:ascii="Gotham" w:hAnsi="Gotham" w:cs="Segoe UI"/>
        </w:rPr>
      </w:pPr>
      <w:r w:rsidRPr="00E378FC">
        <w:rPr>
          <w:rFonts w:ascii="Gotham" w:hAnsi="Gotham" w:cs="Segoe UI"/>
        </w:rPr>
        <w:t>Audit findings</w:t>
      </w:r>
    </w:p>
    <w:p w14:paraId="6C047731" w14:textId="77777777" w:rsidR="004E3C36" w:rsidRPr="00E378FC" w:rsidRDefault="004E3C36" w:rsidP="004F59F5">
      <w:pPr>
        <w:pStyle w:val="Bullets"/>
        <w:rPr>
          <w:rFonts w:ascii="Gotham" w:hAnsi="Gotham" w:cs="Segoe UI"/>
        </w:rPr>
      </w:pPr>
      <w:r w:rsidRPr="00E378FC">
        <w:rPr>
          <w:rFonts w:ascii="Gotham" w:hAnsi="Gotham" w:cs="Segoe UI"/>
        </w:rPr>
        <w:t>Management or key personnel changes that could impact performance</w:t>
      </w:r>
    </w:p>
    <w:p w14:paraId="025D7EDA" w14:textId="7F845AA5" w:rsidR="004E3C36" w:rsidRPr="00E378FC" w:rsidRDefault="004E3C36" w:rsidP="004F59F5">
      <w:pPr>
        <w:pStyle w:val="Bullets"/>
        <w:rPr>
          <w:rFonts w:ascii="Gotham" w:hAnsi="Gotham" w:cs="Segoe UI"/>
        </w:rPr>
      </w:pPr>
      <w:r w:rsidRPr="00E378FC">
        <w:rPr>
          <w:rFonts w:ascii="Gotham" w:hAnsi="Gotham" w:cs="Segoe UI"/>
        </w:rPr>
        <w:t xml:space="preserve">Subgrantee issues identified with other projects administered by </w:t>
      </w:r>
      <w:r w:rsidR="4075B7F8" w:rsidRPr="00E378FC">
        <w:rPr>
          <w:rFonts w:ascii="Gotham" w:hAnsi="Gotham" w:cs="Segoe UI"/>
        </w:rPr>
        <w:t>WBO</w:t>
      </w:r>
    </w:p>
    <w:p w14:paraId="57D821F9" w14:textId="77777777" w:rsidR="004E3C36" w:rsidRPr="00E378FC" w:rsidRDefault="004E3C36" w:rsidP="004F59F5">
      <w:pPr>
        <w:pStyle w:val="Bullets"/>
        <w:rPr>
          <w:rFonts w:ascii="Gotham" w:hAnsi="Gotham" w:cs="Segoe UI"/>
        </w:rPr>
      </w:pPr>
      <w:r w:rsidRPr="00E378FC">
        <w:rPr>
          <w:rFonts w:ascii="Gotham" w:hAnsi="Gotham" w:cs="Segoe UI"/>
        </w:rPr>
        <w:t>Failure to maintain documentation demonstrating compliance with BABA or failure to obtain approved waivers prior to procuring non-compliant materials</w:t>
      </w:r>
    </w:p>
    <w:p w14:paraId="39EA900D" w14:textId="0A63F45A" w:rsidR="004E3C36" w:rsidRPr="00E378FC" w:rsidRDefault="4075B7F8" w:rsidP="004F59F5">
      <w:pPr>
        <w:rPr>
          <w:rFonts w:ascii="Gotham" w:hAnsi="Gotham" w:cs="Segoe UI"/>
          <w:b/>
          <w:color w:val="2E74B5" w:themeColor="accent1" w:themeShade="BF"/>
          <w:sz w:val="36"/>
          <w:szCs w:val="36"/>
        </w:rPr>
      </w:pPr>
      <w:r w:rsidRPr="00E378FC">
        <w:rPr>
          <w:rFonts w:ascii="Gotham" w:hAnsi="Gotham" w:cs="Segoe UI"/>
        </w:rPr>
        <w:t>WBO</w:t>
      </w:r>
      <w:r w:rsidR="004E3C36" w:rsidRPr="00E378FC">
        <w:rPr>
          <w:rFonts w:ascii="Gotham" w:hAnsi="Gotham" w:cs="Segoe UI"/>
        </w:rPr>
        <w:t xml:space="preserve"> may conversely adjust monitoring levels downward upon successful remediation of identified risks.</w:t>
      </w:r>
      <w:r w:rsidR="62702756" w:rsidRPr="00E378FC">
        <w:rPr>
          <w:rFonts w:ascii="Gotham" w:hAnsi="Gotham" w:cs="Segoe UI"/>
        </w:rPr>
        <w:t xml:space="preserve"> </w:t>
      </w:r>
      <w:r w:rsidRPr="00E378FC">
        <w:rPr>
          <w:rFonts w:ascii="Gotham" w:hAnsi="Gotham" w:cs="Segoe UI"/>
        </w:rPr>
        <w:t>WBO</w:t>
      </w:r>
      <w:r w:rsidR="62702756" w:rsidRPr="00E378FC">
        <w:rPr>
          <w:rFonts w:ascii="Gotham" w:hAnsi="Gotham" w:cs="Segoe UI"/>
        </w:rPr>
        <w:t xml:space="preserve"> will inform </w:t>
      </w:r>
      <w:r w:rsidR="64C9D059" w:rsidRPr="00E378FC">
        <w:rPr>
          <w:rFonts w:ascii="Gotham" w:hAnsi="Gotham" w:cs="Segoe UI"/>
        </w:rPr>
        <w:t>subgrantee</w:t>
      </w:r>
      <w:r w:rsidR="62702756" w:rsidRPr="00E378FC">
        <w:rPr>
          <w:rFonts w:ascii="Gotham" w:hAnsi="Gotham" w:cs="Segoe UI"/>
        </w:rPr>
        <w:t>s of any adjustments to monitoring levels.</w:t>
      </w:r>
      <w:r w:rsidR="000D48F9" w:rsidRPr="00E378FC">
        <w:rPr>
          <w:rFonts w:ascii="Gotham" w:hAnsi="Gotham" w:cs="Segoe UI"/>
        </w:rPr>
        <w:br w:type="page"/>
      </w:r>
    </w:p>
    <w:p w14:paraId="0998C73E" w14:textId="77777777" w:rsidR="00F40F14" w:rsidRPr="00E378FC" w:rsidRDefault="00F40F14" w:rsidP="004F59F5">
      <w:pPr>
        <w:pStyle w:val="Heading1"/>
        <w:rPr>
          <w:rFonts w:ascii="Gotham" w:hAnsi="Gotham" w:cs="Segoe UI"/>
        </w:rPr>
      </w:pPr>
      <w:bookmarkStart w:id="72" w:name="_Toc227421322"/>
      <w:r w:rsidRPr="00E378FC">
        <w:rPr>
          <w:rFonts w:ascii="Gotham" w:hAnsi="Gotham" w:cs="Segoe UI"/>
        </w:rPr>
        <w:t>Program Reporting Requirements</w:t>
      </w:r>
      <w:bookmarkEnd w:id="72"/>
    </w:p>
    <w:p w14:paraId="452057FC" w14:textId="5DDD7109" w:rsidR="00F40F14" w:rsidRPr="00E378FC" w:rsidRDefault="00F40F14" w:rsidP="004F59F5">
      <w:pPr>
        <w:rPr>
          <w:rFonts w:ascii="Gotham" w:hAnsi="Gotham" w:cs="Segoe UI"/>
        </w:rPr>
      </w:pPr>
      <w:r w:rsidRPr="00E378FC">
        <w:rPr>
          <w:rFonts w:ascii="Gotham" w:hAnsi="Gotham" w:cs="Segoe UI"/>
        </w:rPr>
        <w:t xml:space="preserve">The BEAD Program establishes comprehensive reporting requirements to ensure accountability, track progress, and verify </w:t>
      </w:r>
      <w:r w:rsidR="006332D0" w:rsidRPr="00E378FC">
        <w:rPr>
          <w:rFonts w:ascii="Gotham" w:hAnsi="Gotham" w:cs="Segoe UI"/>
        </w:rPr>
        <w:t xml:space="preserve">subgrantees’ </w:t>
      </w:r>
      <w:r w:rsidRPr="00E378FC">
        <w:rPr>
          <w:rFonts w:ascii="Gotham" w:hAnsi="Gotham" w:cs="Segoe UI"/>
        </w:rPr>
        <w:t>compliance throughout the deployment lifecycle. These requirements create a structured framework for transparency and enable NTIA to monitor the effective use of federal funds in achieving universal broadband access.</w:t>
      </w:r>
    </w:p>
    <w:p w14:paraId="132840F2" w14:textId="1AE24E3B" w:rsidR="77601ED8" w:rsidRPr="00E378FC" w:rsidRDefault="00F40F14" w:rsidP="004F59F5">
      <w:pPr>
        <w:rPr>
          <w:rFonts w:ascii="Gotham" w:hAnsi="Gotham" w:cs="Segoe UI"/>
        </w:rPr>
      </w:pPr>
      <w:r w:rsidRPr="00E378FC">
        <w:rPr>
          <w:rFonts w:ascii="Gotham" w:hAnsi="Gotham" w:cs="Segoe UI"/>
        </w:rPr>
        <w:t xml:space="preserve">BEAD subgrantees must submit regular reports to </w:t>
      </w:r>
      <w:r w:rsidR="4075B7F8" w:rsidRPr="00E378FC">
        <w:rPr>
          <w:rFonts w:ascii="Gotham" w:hAnsi="Gotham" w:cs="Segoe UI"/>
        </w:rPr>
        <w:t>WBO</w:t>
      </w:r>
      <w:r w:rsidRPr="00E378FC">
        <w:rPr>
          <w:rFonts w:ascii="Gotham" w:hAnsi="Gotham" w:cs="Segoe UI"/>
        </w:rPr>
        <w:t>, which will then consolidate and transmit information to NTIA. This multi-tiered reporting structure ensures oversight at both state and federal levels. The reporting obligations begin immediately upon subgrant award and continue through project completion and into ongoing service provision.</w:t>
      </w:r>
    </w:p>
    <w:p w14:paraId="0829A19E" w14:textId="77777777" w:rsidR="003B2D06" w:rsidRDefault="417A4E46" w:rsidP="004F59F5">
      <w:pPr>
        <w:rPr>
          <w:rFonts w:ascii="Gotham" w:eastAsia="Segoe UI" w:hAnsi="Gotham" w:cs="Segoe UI"/>
        </w:rPr>
      </w:pPr>
      <w:r w:rsidRPr="00E378FC">
        <w:rPr>
          <w:rFonts w:ascii="Gotham" w:hAnsi="Gotham" w:cs="Segoe UI"/>
        </w:rPr>
        <w:t xml:space="preserve">WBO </w:t>
      </w:r>
      <w:r w:rsidR="13A7AC11" w:rsidRPr="00E378FC">
        <w:rPr>
          <w:rFonts w:ascii="Gotham" w:hAnsi="Gotham" w:cs="Segoe UI"/>
        </w:rPr>
        <w:t>has adapted and updated its approach to program reporting requirements from</w:t>
      </w:r>
      <w:r w:rsidRPr="00E378FC">
        <w:rPr>
          <w:rFonts w:ascii="Gotham" w:hAnsi="Gotham" w:cs="Segoe UI"/>
        </w:rPr>
        <w:t xml:space="preserve"> the </w:t>
      </w:r>
      <w:r w:rsidR="13A7AC11" w:rsidRPr="00E378FC">
        <w:rPr>
          <w:rFonts w:ascii="Gotham" w:hAnsi="Gotham" w:cs="Segoe UI"/>
        </w:rPr>
        <w:t>“</w:t>
      </w:r>
      <w:r w:rsidRPr="00E378FC">
        <w:rPr>
          <w:rFonts w:ascii="Gotham" w:hAnsi="Gotham" w:cs="Segoe UI"/>
        </w:rPr>
        <w:t xml:space="preserve">Final Proposal </w:t>
      </w:r>
      <w:r w:rsidR="13A7AC11" w:rsidRPr="00E378FC">
        <w:rPr>
          <w:rFonts w:ascii="Gotham" w:hAnsi="Gotham" w:cs="Segoe UI"/>
        </w:rPr>
        <w:t>Requirement</w:t>
      </w:r>
      <w:r w:rsidRPr="00E378FC">
        <w:rPr>
          <w:rFonts w:ascii="Gotham" w:hAnsi="Gotham" w:cs="Segoe UI"/>
        </w:rPr>
        <w:t xml:space="preserve"> 4</w:t>
      </w:r>
      <w:r w:rsidR="13A7AC11" w:rsidRPr="00E378FC">
        <w:rPr>
          <w:rFonts w:ascii="Gotham" w:hAnsi="Gotham" w:cs="Segoe UI"/>
        </w:rPr>
        <w:t>: Oversight and Accountability Processes</w:t>
      </w:r>
      <w:r w:rsidRPr="00E378FC">
        <w:rPr>
          <w:rFonts w:ascii="Gotham" w:hAnsi="Gotham" w:cs="Segoe UI"/>
        </w:rPr>
        <w:t xml:space="preserve"> Attachment 4.2(1): Program Monitoring Plan</w:t>
      </w:r>
      <w:r w:rsidR="13A7AC11" w:rsidRPr="00E378FC">
        <w:rPr>
          <w:rFonts w:ascii="Gotham" w:hAnsi="Gotham" w:cs="Segoe UI"/>
        </w:rPr>
        <w:t>”</w:t>
      </w:r>
      <w:r w:rsidRPr="00E378FC">
        <w:rPr>
          <w:rFonts w:ascii="Gotham" w:hAnsi="Gotham" w:cs="Segoe UI"/>
        </w:rPr>
        <w:t xml:space="preserve"> published on </w:t>
      </w:r>
      <w:r w:rsidR="13A7AC11" w:rsidRPr="00E378FC">
        <w:rPr>
          <w:rFonts w:ascii="Gotham" w:hAnsi="Gotham" w:cs="Segoe UI"/>
        </w:rPr>
        <w:t>the WB</w:t>
      </w:r>
      <w:r w:rsidR="13A7AC11" w:rsidRPr="00E378FC">
        <w:rPr>
          <w:rFonts w:ascii="Gotham" w:eastAsia="Segoe UI" w:hAnsi="Gotham" w:cs="Segoe UI"/>
        </w:rPr>
        <w:t xml:space="preserve">O </w:t>
      </w:r>
      <w:r w:rsidRPr="00E378FC">
        <w:rPr>
          <w:rFonts w:ascii="Gotham" w:eastAsia="Segoe UI" w:hAnsi="Gotham" w:cs="Segoe UI"/>
        </w:rPr>
        <w:t>website</w:t>
      </w:r>
      <w:r w:rsidR="00257FEF" w:rsidRPr="00E378FC">
        <w:rPr>
          <w:rFonts w:ascii="Gotham" w:eastAsia="Segoe UI" w:hAnsi="Gotham" w:cs="Segoe UI"/>
        </w:rPr>
        <w:t>.</w:t>
      </w:r>
      <w:r w:rsidR="00BF07AD" w:rsidRPr="00E378FC">
        <w:rPr>
          <w:rStyle w:val="FootnoteReference"/>
          <w:rFonts w:ascii="Gotham" w:eastAsia="Segoe UI" w:hAnsi="Gotham" w:cs="Segoe UI"/>
        </w:rPr>
        <w:footnoteReference w:id="42"/>
      </w:r>
      <w:r w:rsidRPr="00E378FC">
        <w:rPr>
          <w:rFonts w:ascii="Gotham" w:eastAsia="Segoe UI" w:hAnsi="Gotham" w:cs="Segoe UI"/>
        </w:rPr>
        <w:t xml:space="preserve"> </w:t>
      </w:r>
    </w:p>
    <w:p w14:paraId="10159802" w14:textId="05116A5A" w:rsidR="00F40F14" w:rsidRPr="00E378FC" w:rsidRDefault="54C05270" w:rsidP="004F59F5">
      <w:pPr>
        <w:rPr>
          <w:rFonts w:ascii="Gotham" w:hAnsi="Gotham" w:cs="Segoe UI"/>
        </w:rPr>
      </w:pPr>
      <w:r w:rsidRPr="00E378FC">
        <w:rPr>
          <w:rFonts w:ascii="Gotham" w:eastAsia="Segoe UI" w:hAnsi="Gotham" w:cs="Segoe UI"/>
        </w:rPr>
        <w:t>WBO</w:t>
      </w:r>
      <w:r w:rsidR="26A6001D" w:rsidRPr="00E378FC">
        <w:rPr>
          <w:rFonts w:ascii="Gotham" w:eastAsia="Segoe UI" w:hAnsi="Gotham" w:cs="Segoe UI"/>
        </w:rPr>
        <w:t xml:space="preserve"> r</w:t>
      </w:r>
      <w:r w:rsidR="26A6001D" w:rsidRPr="00E378FC">
        <w:rPr>
          <w:rFonts w:ascii="Gotham" w:hAnsi="Gotham" w:cs="Segoe UI"/>
        </w:rPr>
        <w:t xml:space="preserve">equires </w:t>
      </w:r>
      <w:r w:rsidR="1C2A6157" w:rsidRPr="00E378FC">
        <w:rPr>
          <w:rFonts w:ascii="Gotham" w:hAnsi="Gotham" w:cs="Segoe UI"/>
        </w:rPr>
        <w:t xml:space="preserve">all </w:t>
      </w:r>
      <w:r w:rsidR="26A6001D" w:rsidRPr="00E378FC">
        <w:rPr>
          <w:rFonts w:ascii="Gotham" w:hAnsi="Gotham" w:cs="Segoe UI"/>
        </w:rPr>
        <w:t xml:space="preserve">subgrantees to participate in quarterly </w:t>
      </w:r>
      <w:r w:rsidR="1C2A6157" w:rsidRPr="00E378FC">
        <w:rPr>
          <w:rFonts w:ascii="Gotham" w:hAnsi="Gotham" w:cs="Segoe UI"/>
        </w:rPr>
        <w:t xml:space="preserve">desk reviews. Subgrantees that </w:t>
      </w:r>
      <w:r w:rsidRPr="00E378FC">
        <w:rPr>
          <w:rFonts w:ascii="Gotham" w:hAnsi="Gotham" w:cs="Segoe UI"/>
        </w:rPr>
        <w:t>WBO</w:t>
      </w:r>
      <w:r w:rsidR="75DEF3BC" w:rsidRPr="00E378FC">
        <w:rPr>
          <w:rFonts w:ascii="Gotham" w:hAnsi="Gotham" w:cs="Segoe UI"/>
        </w:rPr>
        <w:t xml:space="preserve"> determines </w:t>
      </w:r>
      <w:r w:rsidR="1C2A6157" w:rsidRPr="00E378FC">
        <w:rPr>
          <w:rFonts w:ascii="Gotham" w:hAnsi="Gotham" w:cs="Segoe UI"/>
        </w:rPr>
        <w:t xml:space="preserve">to be higher risk will be required to </w:t>
      </w:r>
      <w:r w:rsidR="00271912" w:rsidRPr="00E378FC">
        <w:rPr>
          <w:rFonts w:ascii="Gotham" w:hAnsi="Gotham" w:cs="Segoe UI"/>
        </w:rPr>
        <w:t xml:space="preserve">participate in project meetings and </w:t>
      </w:r>
      <w:r w:rsidR="75DEF3BC" w:rsidRPr="00E378FC">
        <w:rPr>
          <w:rFonts w:ascii="Gotham" w:hAnsi="Gotham" w:cs="Segoe UI"/>
        </w:rPr>
        <w:t xml:space="preserve">potentially </w:t>
      </w:r>
      <w:r w:rsidR="1C2A6157" w:rsidRPr="00E378FC">
        <w:rPr>
          <w:rFonts w:ascii="Gotham" w:hAnsi="Gotham" w:cs="Segoe UI"/>
        </w:rPr>
        <w:t xml:space="preserve">other </w:t>
      </w:r>
      <w:r w:rsidR="29828956" w:rsidRPr="00E378FC">
        <w:rPr>
          <w:rFonts w:ascii="Gotham" w:hAnsi="Gotham" w:cs="Segoe UI"/>
        </w:rPr>
        <w:t>monitoring</w:t>
      </w:r>
      <w:r w:rsidR="26A6001D" w:rsidRPr="00E378FC">
        <w:rPr>
          <w:rFonts w:ascii="Gotham" w:hAnsi="Gotham" w:cs="Segoe UI"/>
        </w:rPr>
        <w:t>, as described below.</w:t>
      </w:r>
    </w:p>
    <w:p w14:paraId="300D00B7" w14:textId="0AB6F00F" w:rsidR="001055AC" w:rsidRPr="00E378FC" w:rsidRDefault="001055AC" w:rsidP="004F59F5">
      <w:pPr>
        <w:rPr>
          <w:rFonts w:ascii="Gotham" w:hAnsi="Gotham" w:cs="Segoe UI"/>
        </w:rPr>
      </w:pPr>
      <w:r w:rsidRPr="00E378FC">
        <w:rPr>
          <w:rFonts w:ascii="Gotham" w:hAnsi="Gotham" w:cs="Segoe UI"/>
        </w:rPr>
        <w:t xml:space="preserve">Note that </w:t>
      </w:r>
      <w:r w:rsidR="00DB49CB" w:rsidRPr="00E378FC">
        <w:rPr>
          <w:rFonts w:ascii="Gotham" w:hAnsi="Gotham" w:cs="Segoe UI"/>
        </w:rPr>
        <w:t xml:space="preserve">the timing of </w:t>
      </w:r>
      <w:r w:rsidRPr="00E378FC">
        <w:rPr>
          <w:rFonts w:ascii="Gotham" w:hAnsi="Gotham" w:cs="Segoe UI"/>
        </w:rPr>
        <w:t xml:space="preserve">semi-annual reporting and quarterly desk review submissions may not align. </w:t>
      </w:r>
      <w:r w:rsidR="005F7E83">
        <w:rPr>
          <w:rFonts w:ascii="Gotham" w:hAnsi="Gotham" w:cs="Segoe UI"/>
        </w:rPr>
        <w:t xml:space="preserve">The </w:t>
      </w:r>
      <w:r w:rsidRPr="00E378FC">
        <w:rPr>
          <w:rFonts w:ascii="Gotham" w:hAnsi="Gotham" w:cs="Segoe UI"/>
        </w:rPr>
        <w:t xml:space="preserve">submissions will be required for </w:t>
      </w:r>
      <w:r w:rsidR="005F7E83">
        <w:rPr>
          <w:rFonts w:ascii="Gotham" w:hAnsi="Gotham" w:cs="Segoe UI"/>
        </w:rPr>
        <w:t xml:space="preserve">different </w:t>
      </w:r>
      <w:r w:rsidRPr="00E378FC">
        <w:rPr>
          <w:rFonts w:ascii="Gotham" w:hAnsi="Gotham" w:cs="Segoe UI"/>
        </w:rPr>
        <w:t xml:space="preserve">purposes and will contain </w:t>
      </w:r>
      <w:r w:rsidR="005F7E83">
        <w:rPr>
          <w:rFonts w:ascii="Gotham" w:hAnsi="Gotham" w:cs="Segoe UI"/>
        </w:rPr>
        <w:t xml:space="preserve">different </w:t>
      </w:r>
      <w:r w:rsidRPr="00E378FC">
        <w:rPr>
          <w:rFonts w:ascii="Gotham" w:hAnsi="Gotham" w:cs="Segoe UI"/>
        </w:rPr>
        <w:t>content.</w:t>
      </w:r>
    </w:p>
    <w:p w14:paraId="48F13AD6" w14:textId="0D211832" w:rsidR="00D25258" w:rsidRPr="00E378FC" w:rsidRDefault="004F6FB4" w:rsidP="004F6FB4">
      <w:pPr>
        <w:pStyle w:val="Caption"/>
        <w:rPr>
          <w:rFonts w:ascii="Gotham" w:eastAsia="Gill Sans MT" w:hAnsi="Gotham" w:cs="Segoe UI"/>
          <w:color w:val="000000" w:themeColor="text1"/>
        </w:rPr>
      </w:pPr>
      <w:bookmarkStart w:id="73" w:name="_Toc227421430"/>
      <w:r w:rsidRPr="00E378FC">
        <w:rPr>
          <w:rFonts w:ascii="Gotham" w:eastAsia="Gill Sans MT" w:hAnsi="Gotham" w:cs="Segoe UI"/>
        </w:rPr>
        <w:t xml:space="preserve">Figure </w:t>
      </w:r>
      <w:r w:rsidRPr="00E378FC">
        <w:rPr>
          <w:rFonts w:ascii="Gotham" w:hAnsi="Gotham" w:cs="Segoe UI"/>
        </w:rPr>
        <w:fldChar w:fldCharType="begin"/>
      </w:r>
      <w:r w:rsidRPr="00E378FC">
        <w:rPr>
          <w:rFonts w:ascii="Gotham" w:hAnsi="Gotham" w:cs="Segoe UI"/>
        </w:rPr>
        <w:instrText xml:space="preserve"> SEQ Figure \* ARABIC </w:instrText>
      </w:r>
      <w:r w:rsidRPr="00E378FC">
        <w:rPr>
          <w:rFonts w:ascii="Gotham" w:hAnsi="Gotham" w:cs="Segoe UI"/>
        </w:rPr>
        <w:fldChar w:fldCharType="separate"/>
      </w:r>
      <w:r w:rsidR="00430CC2" w:rsidRPr="00E378FC">
        <w:rPr>
          <w:rFonts w:ascii="Gotham" w:hAnsi="Gotham" w:cs="Segoe UI"/>
        </w:rPr>
        <w:t>4</w:t>
      </w:r>
      <w:r w:rsidRPr="00E378FC">
        <w:rPr>
          <w:rFonts w:ascii="Gotham" w:hAnsi="Gotham" w:cs="Segoe UI"/>
        </w:rPr>
        <w:fldChar w:fldCharType="end"/>
      </w:r>
      <w:r w:rsidR="00D25258" w:rsidRPr="00E378FC">
        <w:rPr>
          <w:rFonts w:ascii="Gotham" w:eastAsia="Gill Sans MT" w:hAnsi="Gotham" w:cs="Segoe UI"/>
        </w:rPr>
        <w:t>: Subgrantee Reporting Requirements</w:t>
      </w:r>
      <w:bookmarkEnd w:id="73"/>
    </w:p>
    <w:p w14:paraId="651FF031" w14:textId="25CAE73B" w:rsidR="00E269A4" w:rsidRPr="00E378FC" w:rsidRDefault="003E6D15" w:rsidP="00A11342">
      <w:pPr>
        <w:keepNext/>
        <w:rPr>
          <w:rFonts w:ascii="Gotham" w:hAnsi="Gotham" w:cs="Segoe UI"/>
        </w:rPr>
      </w:pPr>
      <w:r w:rsidRPr="00E378FC">
        <w:rPr>
          <w:rFonts w:ascii="Gotham" w:hAnsi="Gotham" w:cs="Segoe UI"/>
          <w:highlight w:val="yellow"/>
        </w:rPr>
        <w:t>[Note: This graphic will be completed once the narrative in this section is final.]</w:t>
      </w:r>
    </w:p>
    <w:p w14:paraId="7D6AD920" w14:textId="26A4B1F2" w:rsidR="00463909" w:rsidRPr="00E378FC" w:rsidRDefault="00463909" w:rsidP="000724B9">
      <w:pPr>
        <w:keepNext/>
        <w:rPr>
          <w:rFonts w:ascii="Gotham" w:hAnsi="Gotham" w:cs="Segoe UI"/>
        </w:rPr>
      </w:pPr>
      <w:r w:rsidRPr="00E378FC">
        <w:rPr>
          <w:rFonts w:ascii="Gotham" w:hAnsi="Gotham" w:cs="Segoe UI"/>
          <w:noProof/>
        </w:rPr>
        <w:drawing>
          <wp:inline distT="0" distB="0" distL="0" distR="0" wp14:anchorId="174B5BD9" wp14:editId="007AD8CD">
            <wp:extent cx="5500996" cy="2187575"/>
            <wp:effectExtent l="0" t="0" r="5080" b="3175"/>
            <wp:docPr id="558063499" name="Picture 4" descr="A graphic call-out summarizing the various types of reporting by subgran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63499" name="Picture 4" descr="A graphic call-out summarizing the various types of reporting by subgrantees."/>
                    <pic:cNvPicPr/>
                  </pic:nvPicPr>
                  <pic:blipFill>
                    <a:blip r:embed="rId27">
                      <a:extLst>
                        <a:ext uri="{28A0092B-C50C-407E-A947-70E740481C1C}">
                          <a14:useLocalDpi xmlns:a14="http://schemas.microsoft.com/office/drawing/2010/main" val="0"/>
                        </a:ext>
                      </a:extLst>
                    </a:blip>
                    <a:stretch>
                      <a:fillRect/>
                    </a:stretch>
                  </pic:blipFill>
                  <pic:spPr>
                    <a:xfrm>
                      <a:off x="0" y="0"/>
                      <a:ext cx="5500996" cy="2187575"/>
                    </a:xfrm>
                    <a:prstGeom prst="rect">
                      <a:avLst/>
                    </a:prstGeom>
                  </pic:spPr>
                </pic:pic>
              </a:graphicData>
            </a:graphic>
          </wp:inline>
        </w:drawing>
      </w:r>
    </w:p>
    <w:p w14:paraId="00E59C95" w14:textId="0F410E46" w:rsidR="004F25AA" w:rsidRPr="00E378FC" w:rsidRDefault="004F25AA" w:rsidP="004F59F5">
      <w:pPr>
        <w:rPr>
          <w:rFonts w:ascii="Gotham" w:hAnsi="Gotham" w:cs="Segoe UI"/>
        </w:rPr>
      </w:pPr>
      <w:r w:rsidRPr="00E378FC">
        <w:rPr>
          <w:rFonts w:ascii="Gotham" w:hAnsi="Gotham" w:cs="Segoe UI"/>
        </w:rPr>
        <w:t>Note that the requirements in much of this section are tailored to projects deploying terrestrial infrastructure. For detailed requirements specific to LEO Capacity Subgrants, please review Appendix C in conjunction with this section.</w:t>
      </w:r>
    </w:p>
    <w:p w14:paraId="2F3360EE" w14:textId="77777777" w:rsidR="00934DD8" w:rsidRPr="00A102B2" w:rsidRDefault="00934DD8" w:rsidP="004F59F5">
      <w:pPr>
        <w:pStyle w:val="Heading2"/>
        <w:rPr>
          <w:rFonts w:ascii="Gotham" w:hAnsi="Gotham" w:cs="Segoe UI"/>
          <w:color w:val="427D81"/>
        </w:rPr>
      </w:pPr>
      <w:bookmarkStart w:id="74" w:name="_Toc227421323"/>
      <w:r w:rsidRPr="00A102B2">
        <w:rPr>
          <w:rFonts w:ascii="Gotham" w:hAnsi="Gotham" w:cs="Segoe UI"/>
          <w:color w:val="427D81"/>
        </w:rPr>
        <w:t>Information Subgrantees May Need to Track and Report</w:t>
      </w:r>
      <w:bookmarkEnd w:id="74"/>
    </w:p>
    <w:p w14:paraId="611A6340" w14:textId="11A51A9D" w:rsidR="00934DD8" w:rsidRPr="00E378FC" w:rsidRDefault="00934DD8" w:rsidP="004F59F5">
      <w:pPr>
        <w:rPr>
          <w:rFonts w:ascii="Gotham" w:hAnsi="Gotham" w:cs="Segoe UI"/>
        </w:rPr>
      </w:pPr>
      <w:r w:rsidRPr="00E378FC">
        <w:rPr>
          <w:rFonts w:ascii="Gotham" w:hAnsi="Gotham" w:cs="Segoe UI"/>
        </w:rPr>
        <w:t xml:space="preserve">Subgrantees will be required to track specific information about their BEAD-funded project at the project level, including details at the staging/phasing level when appropriate to detail progress or identify risk. </w:t>
      </w:r>
      <w:r w:rsidR="4075B7F8" w:rsidRPr="00E378FC">
        <w:rPr>
          <w:rFonts w:ascii="Gotham" w:hAnsi="Gotham" w:cs="Segoe UI"/>
        </w:rPr>
        <w:t>WBO</w:t>
      </w:r>
      <w:r w:rsidRPr="00E378FC">
        <w:rPr>
          <w:rFonts w:ascii="Gotham" w:hAnsi="Gotham" w:cs="Segoe UI"/>
        </w:rPr>
        <w:t xml:space="preserve"> will instruct each subgrantee on its individual requirements. </w:t>
      </w:r>
    </w:p>
    <w:p w14:paraId="4C5E7174" w14:textId="2784BC97" w:rsidR="00934DD8" w:rsidRPr="00E378FC" w:rsidRDefault="001679BE" w:rsidP="004F59F5">
      <w:pPr>
        <w:rPr>
          <w:rFonts w:ascii="Gotham" w:hAnsi="Gotham" w:cs="Segoe UI"/>
        </w:rPr>
      </w:pPr>
      <w:r w:rsidRPr="00E378FC">
        <w:rPr>
          <w:rFonts w:ascii="Gotham" w:hAnsi="Gotham" w:cs="Segoe UI"/>
        </w:rPr>
        <w:t>Terrestrial</w:t>
      </w:r>
      <w:r w:rsidR="00934DD8" w:rsidRPr="00E378FC">
        <w:rPr>
          <w:rFonts w:ascii="Gotham" w:hAnsi="Gotham" w:cs="Segoe UI"/>
        </w:rPr>
        <w:t xml:space="preserve"> subgrantees will be required to provide </w:t>
      </w:r>
      <w:r w:rsidRPr="00E378FC">
        <w:rPr>
          <w:rFonts w:ascii="Gotham" w:hAnsi="Gotham" w:cs="Segoe UI"/>
        </w:rPr>
        <w:t>information</w:t>
      </w:r>
      <w:r w:rsidR="00A26854">
        <w:rPr>
          <w:rFonts w:ascii="Gotham" w:hAnsi="Gotham" w:cs="Segoe UI"/>
        </w:rPr>
        <w:t>,</w:t>
      </w:r>
      <w:r w:rsidRPr="00E378FC">
        <w:rPr>
          <w:rFonts w:ascii="Gotham" w:hAnsi="Gotham" w:cs="Segoe UI"/>
        </w:rPr>
        <w:t xml:space="preserve"> including</w:t>
      </w:r>
      <w:r w:rsidR="003553AD" w:rsidRPr="00E378FC">
        <w:rPr>
          <w:rFonts w:ascii="Gotham" w:hAnsi="Gotham" w:cs="Segoe UI"/>
        </w:rPr>
        <w:t>, but not limited to</w:t>
      </w:r>
      <w:r w:rsidR="00790A62" w:rsidRPr="00E378FC">
        <w:rPr>
          <w:rFonts w:ascii="Gotham" w:hAnsi="Gotham" w:cs="Segoe UI"/>
        </w:rPr>
        <w:t>, the following</w:t>
      </w:r>
      <w:r w:rsidR="00934DD8" w:rsidRPr="00E378FC">
        <w:rPr>
          <w:rFonts w:ascii="Gotham" w:hAnsi="Gotham" w:cs="Segoe UI"/>
        </w:rPr>
        <w:t xml:space="preserve">: </w:t>
      </w:r>
    </w:p>
    <w:p w14:paraId="5E335BDC" w14:textId="77777777" w:rsidR="00934DD8" w:rsidRPr="00E378FC" w:rsidRDefault="00934DD8" w:rsidP="004F59F5">
      <w:pPr>
        <w:pStyle w:val="Bullets"/>
        <w:rPr>
          <w:rFonts w:ascii="Gotham" w:hAnsi="Gotham" w:cs="Segoe UI"/>
        </w:rPr>
      </w:pPr>
      <w:r w:rsidRPr="00E378FC">
        <w:rPr>
          <w:rFonts w:ascii="Gotham" w:hAnsi="Gotham" w:cs="Segoe UI"/>
        </w:rPr>
        <w:t>Design progress</w:t>
      </w:r>
    </w:p>
    <w:p w14:paraId="7357F643" w14:textId="77777777" w:rsidR="00934DD8" w:rsidRPr="00E378FC" w:rsidRDefault="00934DD8" w:rsidP="004F59F5">
      <w:pPr>
        <w:pStyle w:val="Bullets"/>
        <w:rPr>
          <w:rFonts w:ascii="Gotham" w:hAnsi="Gotham" w:cs="Segoe UI"/>
        </w:rPr>
      </w:pPr>
      <w:r w:rsidRPr="00E378FC">
        <w:rPr>
          <w:rFonts w:ascii="Gotham" w:hAnsi="Gotham" w:cs="Segoe UI"/>
        </w:rPr>
        <w:t>Permit application progress</w:t>
      </w:r>
    </w:p>
    <w:p w14:paraId="108F6566" w14:textId="77777777" w:rsidR="00934DD8" w:rsidRPr="00E378FC" w:rsidRDefault="00934DD8" w:rsidP="004F59F5">
      <w:pPr>
        <w:pStyle w:val="Bullets"/>
        <w:rPr>
          <w:rFonts w:ascii="Gotham" w:hAnsi="Gotham" w:cs="Segoe UI"/>
        </w:rPr>
      </w:pPr>
      <w:r w:rsidRPr="00E378FC">
        <w:rPr>
          <w:rFonts w:ascii="Gotham" w:hAnsi="Gotham" w:cs="Segoe UI"/>
        </w:rPr>
        <w:t>Permit approval progress</w:t>
      </w:r>
    </w:p>
    <w:p w14:paraId="6831B3AC" w14:textId="77777777" w:rsidR="00934DD8" w:rsidRPr="00E378FC" w:rsidRDefault="00934DD8" w:rsidP="004F59F5">
      <w:pPr>
        <w:pStyle w:val="Bullets"/>
        <w:rPr>
          <w:rFonts w:ascii="Gotham" w:hAnsi="Gotham" w:cs="Segoe UI"/>
        </w:rPr>
      </w:pPr>
      <w:r w:rsidRPr="00E378FC">
        <w:rPr>
          <w:rFonts w:ascii="Gotham" w:hAnsi="Gotham" w:cs="Segoe UI"/>
        </w:rPr>
        <w:t xml:space="preserve">Construction progress </w:t>
      </w:r>
    </w:p>
    <w:p w14:paraId="55C6C179" w14:textId="70CA84D4" w:rsidR="00934DD8" w:rsidRPr="00E378FC" w:rsidRDefault="005C257A" w:rsidP="004F59F5">
      <w:pPr>
        <w:pStyle w:val="Bullets"/>
        <w:rPr>
          <w:rFonts w:ascii="Gotham" w:hAnsi="Gotham" w:cs="Segoe UI"/>
        </w:rPr>
      </w:pPr>
      <w:r w:rsidRPr="00E378FC">
        <w:rPr>
          <w:rFonts w:ascii="Gotham" w:hAnsi="Gotham" w:cs="Segoe UI"/>
        </w:rPr>
        <w:t xml:space="preserve">Route </w:t>
      </w:r>
      <w:r w:rsidR="00934DD8" w:rsidRPr="00E378FC">
        <w:rPr>
          <w:rFonts w:ascii="Gotham" w:hAnsi="Gotham" w:cs="Segoe UI"/>
        </w:rPr>
        <w:t>completion</w:t>
      </w:r>
    </w:p>
    <w:p w14:paraId="5A4B63A0" w14:textId="073BD3F2" w:rsidR="005E2A37" w:rsidRPr="00E378FC" w:rsidRDefault="005E2A37" w:rsidP="005E2A37">
      <w:pPr>
        <w:pStyle w:val="Bullets"/>
        <w:rPr>
          <w:rFonts w:ascii="Gotham" w:hAnsi="Gotham"/>
        </w:rPr>
      </w:pPr>
      <w:r w:rsidRPr="00E378FC">
        <w:rPr>
          <w:rFonts w:ascii="Gotham" w:hAnsi="Gotham"/>
        </w:rPr>
        <w:t>BSL locations and related service completions</w:t>
      </w:r>
    </w:p>
    <w:p w14:paraId="44F91FB1" w14:textId="2046E290" w:rsidR="00934DD8" w:rsidRPr="00E378FC" w:rsidRDefault="00934DD8" w:rsidP="004F59F5">
      <w:pPr>
        <w:pStyle w:val="Bullets"/>
        <w:rPr>
          <w:rFonts w:ascii="Gotham" w:hAnsi="Gotham" w:cs="Segoe UI"/>
        </w:rPr>
      </w:pPr>
      <w:r w:rsidRPr="00E378FC">
        <w:rPr>
          <w:rFonts w:ascii="Gotham" w:hAnsi="Gotham" w:cs="Segoe UI"/>
        </w:rPr>
        <w:t>Recordkeeping</w:t>
      </w:r>
      <w:r w:rsidR="00122C1F">
        <w:rPr>
          <w:rFonts w:ascii="Gotham" w:hAnsi="Gotham" w:cs="Segoe UI"/>
        </w:rPr>
        <w:t>,</w:t>
      </w:r>
      <w:r w:rsidRPr="00E378FC">
        <w:rPr>
          <w:rFonts w:ascii="Gotham" w:hAnsi="Gotham" w:cs="Segoe UI"/>
        </w:rPr>
        <w:t xml:space="preserve"> </w:t>
      </w:r>
      <w:r w:rsidR="00790A62" w:rsidRPr="00E378FC">
        <w:rPr>
          <w:rFonts w:ascii="Gotham" w:hAnsi="Gotham" w:cs="Segoe UI"/>
        </w:rPr>
        <w:t>including</w:t>
      </w:r>
      <w:r w:rsidRPr="00E378FC">
        <w:rPr>
          <w:rFonts w:ascii="Gotham" w:hAnsi="Gotham" w:cs="Segoe UI"/>
        </w:rPr>
        <w:t xml:space="preserve"> accounting for expenses and application of matching funds</w:t>
      </w:r>
    </w:p>
    <w:p w14:paraId="36E83683" w14:textId="76250F9E" w:rsidR="00790A62" w:rsidRPr="00E378FC" w:rsidRDefault="00790A62" w:rsidP="004F59F5">
      <w:pPr>
        <w:pStyle w:val="Bullets"/>
        <w:rPr>
          <w:rFonts w:ascii="Gotham" w:hAnsi="Gotham" w:cs="Segoe UI"/>
        </w:rPr>
      </w:pPr>
      <w:r w:rsidRPr="00E378FC">
        <w:rPr>
          <w:rFonts w:ascii="Gotham" w:hAnsi="Gotham" w:cs="Segoe UI"/>
        </w:rPr>
        <w:t>All data required by NTIA</w:t>
      </w:r>
    </w:p>
    <w:p w14:paraId="24418FE3" w14:textId="4A166C96" w:rsidR="00934DD8" w:rsidRPr="00E378FC" w:rsidRDefault="00934DD8" w:rsidP="004F59F5">
      <w:pPr>
        <w:rPr>
          <w:rFonts w:ascii="Gotham" w:hAnsi="Gotham" w:cs="Segoe UI"/>
        </w:rPr>
      </w:pPr>
      <w:r w:rsidRPr="00E378FC">
        <w:rPr>
          <w:rFonts w:ascii="Gotham" w:hAnsi="Gotham" w:cs="Segoe UI"/>
        </w:rPr>
        <w:t xml:space="preserve">LEO subgrantees will be required to provide </w:t>
      </w:r>
      <w:r w:rsidR="00790A62" w:rsidRPr="00E378FC">
        <w:rPr>
          <w:rFonts w:ascii="Gotham" w:hAnsi="Gotham" w:cs="Segoe UI"/>
        </w:rPr>
        <w:t>information including</w:t>
      </w:r>
      <w:r w:rsidR="006C28DE" w:rsidRPr="00E378FC">
        <w:rPr>
          <w:rFonts w:ascii="Gotham" w:hAnsi="Gotham" w:cs="Segoe UI"/>
        </w:rPr>
        <w:t>, but not limited to</w:t>
      </w:r>
      <w:r w:rsidR="00790A62" w:rsidRPr="00E378FC">
        <w:rPr>
          <w:rFonts w:ascii="Gotham" w:hAnsi="Gotham" w:cs="Segoe UI"/>
        </w:rPr>
        <w:t>, the following</w:t>
      </w:r>
      <w:r w:rsidRPr="00E378FC">
        <w:rPr>
          <w:rFonts w:ascii="Gotham" w:hAnsi="Gotham" w:cs="Segoe UI"/>
        </w:rPr>
        <w:t xml:space="preserve">: </w:t>
      </w:r>
    </w:p>
    <w:p w14:paraId="0239AEFE" w14:textId="77777777" w:rsidR="00934DD8" w:rsidRPr="00E378FC" w:rsidRDefault="00934DD8" w:rsidP="004F59F5">
      <w:pPr>
        <w:pStyle w:val="Bullets"/>
        <w:rPr>
          <w:rFonts w:ascii="Gotham" w:hAnsi="Gotham" w:cs="Segoe UI"/>
        </w:rPr>
      </w:pPr>
      <w:r w:rsidRPr="00E378FC">
        <w:rPr>
          <w:rFonts w:ascii="Gotham" w:hAnsi="Gotham" w:cs="Segoe UI"/>
        </w:rPr>
        <w:t xml:space="preserve">Area coverage progress </w:t>
      </w:r>
    </w:p>
    <w:p w14:paraId="29F90732" w14:textId="77777777" w:rsidR="00934DD8" w:rsidRPr="00E378FC" w:rsidRDefault="00934DD8" w:rsidP="004F59F5">
      <w:pPr>
        <w:pStyle w:val="Bullets"/>
        <w:rPr>
          <w:rFonts w:ascii="Gotham" w:hAnsi="Gotham" w:cs="Segoe UI"/>
        </w:rPr>
      </w:pPr>
      <w:r w:rsidRPr="00E378FC">
        <w:rPr>
          <w:rFonts w:ascii="Gotham" w:hAnsi="Gotham" w:cs="Segoe UI"/>
        </w:rPr>
        <w:t>Permit application progress, where required</w:t>
      </w:r>
    </w:p>
    <w:p w14:paraId="5195DC42" w14:textId="77777777" w:rsidR="00934DD8" w:rsidRPr="00E378FC" w:rsidRDefault="00934DD8" w:rsidP="004F59F5">
      <w:pPr>
        <w:pStyle w:val="Bullets"/>
        <w:rPr>
          <w:rFonts w:ascii="Gotham" w:hAnsi="Gotham" w:cs="Segoe UI"/>
        </w:rPr>
      </w:pPr>
      <w:r w:rsidRPr="00E378FC">
        <w:rPr>
          <w:rFonts w:ascii="Gotham" w:hAnsi="Gotham" w:cs="Segoe UI"/>
        </w:rPr>
        <w:t>Permit approval progress, where required</w:t>
      </w:r>
    </w:p>
    <w:p w14:paraId="7D2FBAAC" w14:textId="406619CE" w:rsidR="00934DD8" w:rsidRPr="00E378FC" w:rsidRDefault="00934DD8" w:rsidP="004F59F5">
      <w:pPr>
        <w:pStyle w:val="Bullets"/>
        <w:rPr>
          <w:rFonts w:ascii="Gotham" w:hAnsi="Gotham" w:cs="Segoe UI"/>
        </w:rPr>
      </w:pPr>
      <w:r w:rsidRPr="00E378FC">
        <w:rPr>
          <w:rFonts w:ascii="Gotham" w:hAnsi="Gotham" w:cs="Segoe UI"/>
        </w:rPr>
        <w:t>Capacity availability at BEAD</w:t>
      </w:r>
      <w:r w:rsidR="00E4667D">
        <w:rPr>
          <w:rFonts w:ascii="Gotham" w:hAnsi="Gotham" w:cs="Segoe UI"/>
        </w:rPr>
        <w:t xml:space="preserve"> </w:t>
      </w:r>
      <w:r w:rsidRPr="00E378FC">
        <w:rPr>
          <w:rFonts w:ascii="Gotham" w:hAnsi="Gotham" w:cs="Segoe UI"/>
        </w:rPr>
        <w:t>qualifying broadband speeds</w:t>
      </w:r>
    </w:p>
    <w:p w14:paraId="04724073" w14:textId="3D0C52E7" w:rsidR="00934DD8" w:rsidRPr="00E378FC" w:rsidRDefault="00934DD8" w:rsidP="004F59F5">
      <w:pPr>
        <w:pStyle w:val="Bullets"/>
        <w:rPr>
          <w:rFonts w:ascii="Gotham" w:hAnsi="Gotham" w:cs="Segoe UI"/>
        </w:rPr>
      </w:pPr>
      <w:proofErr w:type="gramStart"/>
      <w:r w:rsidRPr="00E378FC">
        <w:rPr>
          <w:rFonts w:ascii="Gotham" w:hAnsi="Gotham" w:cs="Segoe UI"/>
        </w:rPr>
        <w:t>Subscriber</w:t>
      </w:r>
      <w:proofErr w:type="gramEnd"/>
      <w:r w:rsidRPr="00E378FC">
        <w:rPr>
          <w:rFonts w:ascii="Gotham" w:hAnsi="Gotham" w:cs="Segoe UI"/>
        </w:rPr>
        <w:t xml:space="preserve"> take</w:t>
      </w:r>
      <w:r w:rsidR="00E7330A">
        <w:rPr>
          <w:rFonts w:ascii="Gotham" w:hAnsi="Gotham" w:cs="Segoe UI"/>
        </w:rPr>
        <w:t>-</w:t>
      </w:r>
      <w:r w:rsidRPr="00E378FC">
        <w:rPr>
          <w:rFonts w:ascii="Gotham" w:hAnsi="Gotham" w:cs="Segoe UI"/>
        </w:rPr>
        <w:t>rate and evidence</w:t>
      </w:r>
    </w:p>
    <w:p w14:paraId="2E1F322D" w14:textId="450D59C1" w:rsidR="00934DD8" w:rsidRPr="00E378FC" w:rsidRDefault="00934DD8" w:rsidP="004F59F5">
      <w:pPr>
        <w:pStyle w:val="Bullets"/>
        <w:rPr>
          <w:rFonts w:ascii="Gotham" w:hAnsi="Gotham" w:cs="Segoe UI"/>
        </w:rPr>
      </w:pPr>
      <w:r w:rsidRPr="00E378FC">
        <w:rPr>
          <w:rFonts w:ascii="Gotham" w:hAnsi="Gotham" w:cs="Segoe UI"/>
        </w:rPr>
        <w:t xml:space="preserve">Recordkeeping </w:t>
      </w:r>
      <w:r w:rsidR="00556D3F" w:rsidRPr="00E378FC">
        <w:rPr>
          <w:rFonts w:ascii="Gotham" w:hAnsi="Gotham" w:cs="Segoe UI"/>
        </w:rPr>
        <w:t>including</w:t>
      </w:r>
      <w:r w:rsidRPr="00E378FC">
        <w:rPr>
          <w:rFonts w:ascii="Gotham" w:hAnsi="Gotham" w:cs="Segoe UI"/>
        </w:rPr>
        <w:t xml:space="preserve"> accounting for expenses and application of matching fund</w:t>
      </w:r>
      <w:r w:rsidR="00E24607">
        <w:rPr>
          <w:rFonts w:ascii="Gotham" w:hAnsi="Gotham" w:cs="Segoe UI"/>
        </w:rPr>
        <w:t>s</w:t>
      </w:r>
    </w:p>
    <w:p w14:paraId="1DF22934" w14:textId="42CBFB69" w:rsidR="00556D3F" w:rsidRPr="00E378FC" w:rsidRDefault="00556D3F" w:rsidP="004F59F5">
      <w:pPr>
        <w:pStyle w:val="Bullets"/>
        <w:rPr>
          <w:rFonts w:ascii="Gotham" w:hAnsi="Gotham" w:cs="Segoe UI"/>
        </w:rPr>
      </w:pPr>
      <w:r w:rsidRPr="00E378FC">
        <w:rPr>
          <w:rFonts w:ascii="Gotham" w:hAnsi="Gotham" w:cs="Segoe UI"/>
        </w:rPr>
        <w:t>All data required by NTIA</w:t>
      </w:r>
    </w:p>
    <w:p w14:paraId="656CC5A5" w14:textId="33E74315" w:rsidR="00934DD8" w:rsidRPr="00E378FC" w:rsidRDefault="4075B7F8" w:rsidP="004F59F5">
      <w:pPr>
        <w:rPr>
          <w:rFonts w:ascii="Gotham" w:hAnsi="Gotham" w:cs="Segoe UI"/>
        </w:rPr>
      </w:pPr>
      <w:r w:rsidRPr="00E378FC">
        <w:rPr>
          <w:rFonts w:ascii="Gotham" w:hAnsi="Gotham" w:cs="Segoe UI"/>
        </w:rPr>
        <w:t>WBO</w:t>
      </w:r>
      <w:r w:rsidR="00934DD8" w:rsidRPr="00E378FC">
        <w:rPr>
          <w:rFonts w:ascii="Gotham" w:hAnsi="Gotham" w:cs="Segoe UI"/>
        </w:rPr>
        <w:t xml:space="preserve"> will review subgrantees’ submissions for completeness and consistency; </w:t>
      </w:r>
      <w:r w:rsidR="00D62C14">
        <w:rPr>
          <w:rFonts w:ascii="Gotham" w:hAnsi="Gotham" w:cs="Segoe UI"/>
        </w:rPr>
        <w:t xml:space="preserve">and </w:t>
      </w:r>
      <w:r w:rsidR="00934DD8" w:rsidRPr="00E378FC">
        <w:rPr>
          <w:rFonts w:ascii="Gotham" w:hAnsi="Gotham" w:cs="Segoe UI"/>
        </w:rPr>
        <w:t xml:space="preserve">will request any additions and corrections as needed. </w:t>
      </w:r>
      <w:r w:rsidRPr="00E378FC">
        <w:rPr>
          <w:rFonts w:ascii="Gotham" w:hAnsi="Gotham" w:cs="Segoe UI"/>
        </w:rPr>
        <w:t>WBO</w:t>
      </w:r>
      <w:r w:rsidR="00934DD8" w:rsidRPr="00E378FC">
        <w:rPr>
          <w:rFonts w:ascii="Gotham" w:hAnsi="Gotham" w:cs="Segoe UI"/>
        </w:rPr>
        <w:t xml:space="preserve"> will verify reporting through testing or inspection, as described in NTIA’s </w:t>
      </w:r>
      <w:r w:rsidR="00934DD8" w:rsidRPr="00E378FC">
        <w:rPr>
          <w:rFonts w:ascii="Gotham" w:hAnsi="Gotham" w:cs="Segoe UI"/>
          <w:i/>
        </w:rPr>
        <w:t>Performance Measures for BEAD Last-Mile Networks Policy Notice.</w:t>
      </w:r>
      <w:r w:rsidR="00934DD8" w:rsidRPr="00E378FC">
        <w:rPr>
          <w:rFonts w:ascii="Gotham" w:hAnsi="Gotham" w:cs="Segoe UI"/>
          <w:vertAlign w:val="superscript"/>
        </w:rPr>
        <w:footnoteReference w:id="43"/>
      </w:r>
      <w:r w:rsidR="00934DD8" w:rsidRPr="00E378FC">
        <w:rPr>
          <w:rFonts w:ascii="Gotham" w:hAnsi="Gotham" w:cs="Segoe UI"/>
        </w:rPr>
        <w:t xml:space="preserve"> Based on these submissions, </w:t>
      </w:r>
      <w:r w:rsidRPr="00E378FC">
        <w:rPr>
          <w:rFonts w:ascii="Gotham" w:hAnsi="Gotham" w:cs="Segoe UI"/>
        </w:rPr>
        <w:t>WBO</w:t>
      </w:r>
      <w:r w:rsidR="00934DD8" w:rsidRPr="00E378FC">
        <w:rPr>
          <w:rFonts w:ascii="Gotham" w:hAnsi="Gotham" w:cs="Segoe UI"/>
        </w:rPr>
        <w:t xml:space="preserve"> will distill an overall picture of BEAD Program health and identify which projects are considered “at risk” based on reported progress and the completeness and quality of the subgrantee’s documentation.</w:t>
      </w:r>
    </w:p>
    <w:p w14:paraId="18E727C8" w14:textId="7CB40AB0" w:rsidR="00934DD8" w:rsidRPr="00E378FC" w:rsidRDefault="00934DD8" w:rsidP="004F59F5">
      <w:pPr>
        <w:rPr>
          <w:rFonts w:ascii="Gotham" w:hAnsi="Gotham" w:cs="Segoe UI"/>
        </w:rPr>
      </w:pPr>
      <w:r w:rsidRPr="00E378FC">
        <w:rPr>
          <w:rFonts w:ascii="Gotham" w:hAnsi="Gotham" w:cs="Segoe UI"/>
        </w:rPr>
        <w:t xml:space="preserve">The cadence for submitting materials will depend on each subgrantee’s </w:t>
      </w:r>
      <w:r w:rsidR="00831B21" w:rsidRPr="00E378FC">
        <w:rPr>
          <w:rFonts w:ascii="Gotham" w:hAnsi="Gotham" w:cs="Segoe UI"/>
        </w:rPr>
        <w:t>project status and monitoring level</w:t>
      </w:r>
      <w:r w:rsidRPr="00E378FC">
        <w:rPr>
          <w:rFonts w:ascii="Gotham" w:hAnsi="Gotham" w:cs="Segoe UI"/>
        </w:rPr>
        <w:t xml:space="preserve">. Subgrantees will be informed of their reporting requirements and timing after the initial project plan is approved. Over the life of the program, </w:t>
      </w:r>
      <w:r w:rsidR="4075B7F8" w:rsidRPr="00E378FC">
        <w:rPr>
          <w:rFonts w:ascii="Gotham" w:hAnsi="Gotham" w:cs="Segoe UI"/>
        </w:rPr>
        <w:t>WBO</w:t>
      </w:r>
      <w:r w:rsidRPr="00E378FC">
        <w:rPr>
          <w:rFonts w:ascii="Gotham" w:hAnsi="Gotham" w:cs="Segoe UI"/>
        </w:rPr>
        <w:t xml:space="preserve"> will continually reevaluate project risk and reserves the right to update reporting requirements.</w:t>
      </w:r>
      <w:r w:rsidR="00BF0B28" w:rsidRPr="00E378FC">
        <w:rPr>
          <w:rFonts w:ascii="Gotham" w:hAnsi="Gotham" w:cs="Segoe UI"/>
        </w:rPr>
        <w:t xml:space="preserve"> </w:t>
      </w:r>
    </w:p>
    <w:p w14:paraId="76EDD927" w14:textId="2166532B" w:rsidR="00934DD8" w:rsidRPr="00E378FC" w:rsidRDefault="43050CE9" w:rsidP="004F59F5">
      <w:pPr>
        <w:rPr>
          <w:rFonts w:ascii="Gotham" w:hAnsi="Gotham" w:cs="Segoe UI"/>
        </w:rPr>
      </w:pPr>
      <w:r w:rsidRPr="3CCFED70">
        <w:rPr>
          <w:rFonts w:ascii="Gotham" w:hAnsi="Gotham" w:cs="Segoe UI"/>
        </w:rPr>
        <w:t>WBO</w:t>
      </w:r>
      <w:r w:rsidR="0AAD3CF2" w:rsidRPr="3CCFED70">
        <w:rPr>
          <w:rFonts w:ascii="Gotham" w:hAnsi="Gotham" w:cs="Segoe UI"/>
        </w:rPr>
        <w:t xml:space="preserve"> will provide subgrantees with templates to guide their information gathering and quarterly </w:t>
      </w:r>
      <w:r w:rsidR="11284EC9" w:rsidRPr="3CCFED70">
        <w:rPr>
          <w:rFonts w:ascii="Gotham" w:hAnsi="Gotham" w:cs="Segoe UI"/>
        </w:rPr>
        <w:t xml:space="preserve">desk review </w:t>
      </w:r>
      <w:r w:rsidR="0AAD3CF2" w:rsidRPr="3CCFED70">
        <w:rPr>
          <w:rFonts w:ascii="Gotham" w:hAnsi="Gotham" w:cs="Segoe UI"/>
        </w:rPr>
        <w:t>presentations. These templates will include charts showing percentage completion of design, permitting, and construction activities, as well as whether these elements are progressing on time or experiencing delays. (</w:t>
      </w:r>
      <w:r w:rsidRPr="3CCFED70">
        <w:rPr>
          <w:rFonts w:ascii="Gotham" w:hAnsi="Gotham" w:cs="Segoe UI"/>
        </w:rPr>
        <w:t>WBO</w:t>
      </w:r>
      <w:r w:rsidR="77648334" w:rsidRPr="3CCFED70">
        <w:rPr>
          <w:rFonts w:ascii="Gotham" w:hAnsi="Gotham" w:cs="Segoe UI"/>
        </w:rPr>
        <w:t xml:space="preserve"> will provide </w:t>
      </w:r>
      <w:r w:rsidR="2F126E5C" w:rsidRPr="3CCFED70">
        <w:rPr>
          <w:rFonts w:ascii="Gotham" w:hAnsi="Gotham" w:cs="Segoe UI"/>
        </w:rPr>
        <w:t>ongoing</w:t>
      </w:r>
      <w:r w:rsidR="77648334" w:rsidRPr="3CCFED70">
        <w:rPr>
          <w:rFonts w:ascii="Gotham" w:hAnsi="Gotham" w:cs="Segoe UI"/>
        </w:rPr>
        <w:t xml:space="preserve"> technical assistance after the program is initiated to help subgrantees prepare </w:t>
      </w:r>
      <w:r w:rsidR="714608E1" w:rsidRPr="3CCFED70">
        <w:rPr>
          <w:rFonts w:ascii="Gotham" w:hAnsi="Gotham" w:cs="Segoe UI"/>
        </w:rPr>
        <w:t>for the program</w:t>
      </w:r>
      <w:r w:rsidR="77648334" w:rsidRPr="3CCFED70">
        <w:rPr>
          <w:rFonts w:ascii="Gotham" w:hAnsi="Gotham" w:cs="Segoe UI"/>
        </w:rPr>
        <w:t xml:space="preserve"> requirements</w:t>
      </w:r>
      <w:r w:rsidR="0AAD3CF2" w:rsidRPr="3CCFED70">
        <w:rPr>
          <w:rFonts w:ascii="Gotham" w:hAnsi="Gotham" w:cs="Segoe UI"/>
        </w:rPr>
        <w:t>.)</w:t>
      </w:r>
    </w:p>
    <w:p w14:paraId="0C763E6C" w14:textId="77777777" w:rsidR="00FF300B" w:rsidRDefault="00934DD8" w:rsidP="00023DDB">
      <w:pPr>
        <w:pStyle w:val="Bullets"/>
        <w:numPr>
          <w:ilvl w:val="0"/>
          <w:numId w:val="0"/>
        </w:numPr>
        <w:rPr>
          <w:rFonts w:ascii="Gotham" w:hAnsi="Gotham" w:cs="Segoe UI"/>
        </w:rPr>
      </w:pPr>
      <w:r w:rsidRPr="00E378FC">
        <w:rPr>
          <w:rFonts w:ascii="Gotham" w:hAnsi="Gotham" w:cs="Segoe UI"/>
        </w:rPr>
        <w:t xml:space="preserve">Subgrantees will be required to maintain and submit specific backup documentation to support their quarterly presentations. </w:t>
      </w:r>
      <w:r w:rsidR="00733CE7" w:rsidRPr="00E378FC">
        <w:rPr>
          <w:rFonts w:ascii="Gotham" w:hAnsi="Gotham" w:cs="Segoe UI"/>
        </w:rPr>
        <w:t xml:space="preserve">For infrastructure projects, this </w:t>
      </w:r>
      <w:r w:rsidRPr="00E378FC">
        <w:rPr>
          <w:rFonts w:ascii="Gotham" w:hAnsi="Gotham" w:cs="Segoe UI"/>
        </w:rPr>
        <w:t xml:space="preserve">documentation includes high-level design materials, street-level design documents, permit applications, approved permits, adequate accounting for match obligation and tracking of match proportionally with federal expenditures, and GIS maps for each project showing the status of all project areas (e.g., complete, under construction, permits approved, permit applications submitted, designs complete). </w:t>
      </w:r>
    </w:p>
    <w:p w14:paraId="1DB0A189" w14:textId="4A071325" w:rsidR="00934DD8" w:rsidRPr="00E378FC" w:rsidRDefault="00290859" w:rsidP="00023DDB">
      <w:pPr>
        <w:pStyle w:val="Bullets"/>
        <w:numPr>
          <w:ilvl w:val="0"/>
          <w:numId w:val="0"/>
        </w:numPr>
        <w:rPr>
          <w:rFonts w:ascii="Gotham" w:hAnsi="Gotham" w:cs="Segoe UI"/>
        </w:rPr>
      </w:pPr>
      <w:r w:rsidRPr="00E378FC">
        <w:rPr>
          <w:rFonts w:ascii="Gotham" w:hAnsi="Gotham" w:cs="Segoe UI"/>
        </w:rPr>
        <w:t>For LEO projects, this documentation includes permit status as relevant, tracking of expenditures and match amounts, and GIS maps showing progress toward completion and subscriptions, as well as the status of all project areas (e.g., complete, customer premises equipment (CPE)/service requested, CPE delivered, connections activated, tests conducted). When relevant, the documentation for all projects would also include test results for active subscribers.</w:t>
      </w:r>
    </w:p>
    <w:p w14:paraId="5449C510" w14:textId="77777777" w:rsidR="00F40F14" w:rsidRPr="00A102B2" w:rsidRDefault="00F40F14" w:rsidP="004F59F5">
      <w:pPr>
        <w:pStyle w:val="Heading2"/>
        <w:rPr>
          <w:rFonts w:ascii="Gotham" w:hAnsi="Gotham" w:cs="Segoe UI"/>
          <w:color w:val="427D81"/>
        </w:rPr>
      </w:pPr>
      <w:bookmarkStart w:id="75" w:name="_Toc227421324"/>
      <w:r w:rsidRPr="00A102B2">
        <w:rPr>
          <w:rFonts w:ascii="Gotham" w:hAnsi="Gotham" w:cs="Segoe UI"/>
          <w:color w:val="427D81"/>
        </w:rPr>
        <w:t>Quarterly Desk Reviews</w:t>
      </w:r>
      <w:bookmarkEnd w:id="75"/>
    </w:p>
    <w:p w14:paraId="2D19E7CF" w14:textId="6A9FF719" w:rsidR="00F40F14" w:rsidRPr="00E378FC" w:rsidRDefault="00865902" w:rsidP="004F59F5">
      <w:pPr>
        <w:rPr>
          <w:rFonts w:ascii="Gotham" w:hAnsi="Gotham" w:cs="Segoe UI"/>
        </w:rPr>
      </w:pPr>
      <w:r w:rsidRPr="00E378FC">
        <w:rPr>
          <w:rFonts w:ascii="Gotham" w:hAnsi="Gotham" w:cs="Segoe UI"/>
        </w:rPr>
        <w:t>All s</w:t>
      </w:r>
      <w:r w:rsidR="00F40F14" w:rsidRPr="00E378FC">
        <w:rPr>
          <w:rFonts w:ascii="Gotham" w:hAnsi="Gotham" w:cs="Segoe UI"/>
        </w:rPr>
        <w:t xml:space="preserve">ubgrantees must </w:t>
      </w:r>
      <w:r w:rsidR="00B45659" w:rsidRPr="00E378FC">
        <w:rPr>
          <w:rFonts w:ascii="Gotham" w:hAnsi="Gotham" w:cs="Segoe UI"/>
        </w:rPr>
        <w:t>participate in</w:t>
      </w:r>
      <w:r w:rsidR="00F40F14" w:rsidRPr="00E378FC">
        <w:rPr>
          <w:rFonts w:ascii="Gotham" w:hAnsi="Gotham" w:cs="Segoe UI"/>
        </w:rPr>
        <w:t xml:space="preserve"> quarterly desk reviews, in which deployment activities and financial expenditures will be discussed in detail. </w:t>
      </w:r>
      <w:r w:rsidR="0C5DA67D" w:rsidRPr="00E378FC">
        <w:rPr>
          <w:rFonts w:ascii="Gotham" w:hAnsi="Gotham" w:cs="Segoe UI"/>
        </w:rPr>
        <w:t xml:space="preserve">Participation includes submitting a standard set of required documentation, defined by </w:t>
      </w:r>
      <w:r w:rsidR="4075B7F8" w:rsidRPr="00E378FC">
        <w:rPr>
          <w:rFonts w:ascii="Gotham" w:hAnsi="Gotham" w:cs="Segoe UI"/>
        </w:rPr>
        <w:t>WBO</w:t>
      </w:r>
      <w:r w:rsidR="0C5DA67D" w:rsidRPr="00E378FC">
        <w:rPr>
          <w:rFonts w:ascii="Gotham" w:hAnsi="Gotham" w:cs="Segoe UI"/>
        </w:rPr>
        <w:t xml:space="preserve">. </w:t>
      </w:r>
      <w:r w:rsidR="00F40F14" w:rsidRPr="00E378FC">
        <w:rPr>
          <w:rFonts w:ascii="Gotham" w:hAnsi="Gotham" w:cs="Segoe UI"/>
        </w:rPr>
        <w:t>These reviews provide real-time visibility into project advancement and identify potential issues before they become critical obstacles. Each quarterly desk review includes several key components that paint a comprehensive picture of project status.</w:t>
      </w:r>
    </w:p>
    <w:p w14:paraId="55DEABD7" w14:textId="66F01167" w:rsidR="00F40F14" w:rsidRPr="00E378FC" w:rsidRDefault="00F40F14" w:rsidP="7C76F213">
      <w:pPr>
        <w:rPr>
          <w:rFonts w:ascii="Gotham" w:hAnsi="Gotham" w:cs="Segoe UI"/>
        </w:rPr>
      </w:pPr>
      <w:r w:rsidRPr="7C76F213">
        <w:rPr>
          <w:rFonts w:asciiTheme="minorHAnsi" w:eastAsiaTheme="minorEastAsia" w:hAnsiTheme="minorHAnsi"/>
        </w:rPr>
        <w:t xml:space="preserve">Detailed information </w:t>
      </w:r>
      <w:r w:rsidR="00123276" w:rsidRPr="7C76F213">
        <w:rPr>
          <w:rFonts w:asciiTheme="minorHAnsi" w:eastAsiaTheme="minorEastAsia" w:hAnsiTheme="minorHAnsi"/>
        </w:rPr>
        <w:t>regarding deployment</w:t>
      </w:r>
      <w:r w:rsidRPr="7C76F213">
        <w:rPr>
          <w:rFonts w:asciiTheme="minorHAnsi" w:eastAsiaTheme="minorEastAsia" w:hAnsiTheme="minorHAnsi"/>
        </w:rPr>
        <w:t xml:space="preserve"> milestones achieved during the reporting period will be required. Subgrantees must report the number of locations passed, serviceable locations established, and subscribers activated. Geographic data accompanies these metrics, identifying specific areas where deployment occurred. This granular location data enables NTIA and </w:t>
      </w:r>
      <w:r w:rsidR="4075B7F8" w:rsidRPr="7C76F213">
        <w:rPr>
          <w:rFonts w:asciiTheme="minorHAnsi" w:eastAsiaTheme="minorEastAsia" w:hAnsiTheme="minorHAnsi"/>
        </w:rPr>
        <w:t>WBO</w:t>
      </w:r>
      <w:r w:rsidRPr="7C76F213">
        <w:rPr>
          <w:rFonts w:asciiTheme="minorHAnsi" w:eastAsiaTheme="minorEastAsia" w:hAnsiTheme="minorHAnsi"/>
        </w:rPr>
        <w:t xml:space="preserve"> to verify that previously unserved and underserved locations are receiving service as promised.</w:t>
      </w:r>
    </w:p>
    <w:p w14:paraId="5A73476C" w14:textId="3743C843" w:rsidR="00F40F14" w:rsidRPr="00E378FC" w:rsidRDefault="00BC16D8" w:rsidP="004F59F5">
      <w:pPr>
        <w:rPr>
          <w:rFonts w:ascii="Gotham" w:hAnsi="Gotham" w:cs="Segoe UI"/>
        </w:rPr>
      </w:pPr>
      <w:r w:rsidRPr="3420B6C9">
        <w:rPr>
          <w:rFonts w:ascii="Gotham" w:hAnsi="Gotham" w:cs="Segoe UI"/>
        </w:rPr>
        <w:t xml:space="preserve">Financial reporting within quarterly desk reviews will track both federal BEAD funds and required matching contributions. </w:t>
      </w:r>
      <w:r w:rsidR="54948DF7" w:rsidRPr="3420B6C9">
        <w:rPr>
          <w:rFonts w:ascii="Gotham" w:hAnsi="Gotham" w:cs="Segoe UI"/>
        </w:rPr>
        <w:t xml:space="preserve">These reports must be submitted to </w:t>
      </w:r>
      <w:r w:rsidR="415C1F9A" w:rsidRPr="3420B6C9">
        <w:rPr>
          <w:rFonts w:ascii="Gotham" w:hAnsi="Gotham" w:cs="Segoe UI"/>
        </w:rPr>
        <w:t>W</w:t>
      </w:r>
      <w:r w:rsidR="54948DF7" w:rsidRPr="3420B6C9">
        <w:rPr>
          <w:rFonts w:ascii="Gotham" w:hAnsi="Gotham" w:cs="Segoe UI"/>
        </w:rPr>
        <w:t xml:space="preserve">BO’s grant management system via the provided </w:t>
      </w:r>
      <w:hyperlink r:id="rId28">
        <w:r w:rsidR="54948DF7" w:rsidRPr="3420B6C9">
          <w:rPr>
            <w:rStyle w:val="Hyperlink"/>
            <w:rFonts w:ascii="Gotham" w:hAnsi="Gotham" w:cs="Segoe UI"/>
          </w:rPr>
          <w:t>Match Tracking Template</w:t>
        </w:r>
      </w:hyperlink>
      <w:r w:rsidR="54948DF7" w:rsidRPr="3420B6C9">
        <w:rPr>
          <w:rFonts w:ascii="Gotham" w:hAnsi="Gotham" w:cs="Segoe UI"/>
        </w:rPr>
        <w:t xml:space="preserve">. Subgrantees will be required to certify statements regarding the validity of the financial reports with each submission. </w:t>
      </w:r>
      <w:r w:rsidRPr="3420B6C9">
        <w:rPr>
          <w:rFonts w:ascii="Gotham" w:hAnsi="Gotham" w:cs="Segoe UI"/>
        </w:rPr>
        <w:t>This financial transparency ensures funds flow appropriately and helps identify projects experiencing budget challenges that might jeopardize completion.</w:t>
      </w:r>
    </w:p>
    <w:p w14:paraId="1387DECB" w14:textId="48F23C93" w:rsidR="00F40F14" w:rsidRPr="00E378FC" w:rsidRDefault="00F40F14" w:rsidP="004F59F5">
      <w:pPr>
        <w:rPr>
          <w:rFonts w:ascii="Gotham" w:hAnsi="Gotham" w:cs="Segoe UI"/>
        </w:rPr>
      </w:pPr>
      <w:r w:rsidRPr="00E378FC">
        <w:rPr>
          <w:rFonts w:ascii="Gotham" w:hAnsi="Gotham" w:cs="Segoe UI"/>
        </w:rPr>
        <w:t xml:space="preserve">The quarterly desk reviews will also capture challenges and obstacles encountered during the period. Whether related to permitting delays, supply chain disruptions, workforce shortages, or other issues, documenting these challenges will create a record that contextualizes slower-than-expected progress and enables collaborative problem-solving </w:t>
      </w:r>
      <w:r w:rsidR="007D4232" w:rsidRPr="00E378FC">
        <w:rPr>
          <w:rFonts w:ascii="Gotham" w:hAnsi="Gotham" w:cs="Segoe UI"/>
        </w:rPr>
        <w:t xml:space="preserve">among </w:t>
      </w:r>
      <w:r w:rsidRPr="00E378FC">
        <w:rPr>
          <w:rFonts w:ascii="Gotham" w:hAnsi="Gotham" w:cs="Segoe UI"/>
        </w:rPr>
        <w:t xml:space="preserve">subgrantees, </w:t>
      </w:r>
      <w:r w:rsidR="4075B7F8" w:rsidRPr="00E378FC">
        <w:rPr>
          <w:rFonts w:ascii="Gotham" w:hAnsi="Gotham" w:cs="Segoe UI"/>
        </w:rPr>
        <w:t>WBO</w:t>
      </w:r>
      <w:r w:rsidRPr="00E378FC">
        <w:rPr>
          <w:rFonts w:ascii="Gotham" w:hAnsi="Gotham" w:cs="Segoe UI"/>
        </w:rPr>
        <w:t>, and NTIA.</w:t>
      </w:r>
    </w:p>
    <w:p w14:paraId="03060A34" w14:textId="31C46B0A" w:rsidR="00865902" w:rsidRPr="00A102B2" w:rsidRDefault="00F72B92" w:rsidP="004F59F5">
      <w:pPr>
        <w:pStyle w:val="Heading2"/>
        <w:rPr>
          <w:rFonts w:ascii="Gotham" w:hAnsi="Gotham" w:cs="Segoe UI"/>
          <w:color w:val="427D81"/>
        </w:rPr>
      </w:pPr>
      <w:bookmarkStart w:id="76" w:name="_Toc227421325"/>
      <w:r w:rsidRPr="00A102B2">
        <w:rPr>
          <w:rFonts w:ascii="Gotham" w:hAnsi="Gotham" w:cs="Segoe UI"/>
          <w:color w:val="427D81"/>
        </w:rPr>
        <w:t>Project Meetings</w:t>
      </w:r>
      <w:bookmarkEnd w:id="76"/>
    </w:p>
    <w:p w14:paraId="1A73056B" w14:textId="3E180150" w:rsidR="003348D2" w:rsidRPr="00E378FC" w:rsidRDefault="00C27780" w:rsidP="004D7D91">
      <w:pPr>
        <w:rPr>
          <w:rFonts w:ascii="Gotham" w:hAnsi="Gotham" w:cs="Segoe UI"/>
        </w:rPr>
      </w:pPr>
      <w:r w:rsidRPr="00E378FC">
        <w:rPr>
          <w:rFonts w:ascii="Gotham" w:hAnsi="Gotham" w:cs="Segoe UI"/>
        </w:rPr>
        <w:t xml:space="preserve">Based on </w:t>
      </w:r>
      <w:r w:rsidR="4075B7F8" w:rsidRPr="00E378FC">
        <w:rPr>
          <w:rFonts w:ascii="Gotham" w:hAnsi="Gotham" w:cs="Segoe UI"/>
        </w:rPr>
        <w:t>WBO</w:t>
      </w:r>
      <w:r w:rsidRPr="00E378FC">
        <w:rPr>
          <w:rFonts w:ascii="Gotham" w:hAnsi="Gotham" w:cs="Segoe UI"/>
        </w:rPr>
        <w:t xml:space="preserve">’s analysis of quarterly desk review submissions, subgrantees </w:t>
      </w:r>
      <w:r w:rsidR="00C62673" w:rsidRPr="00E378FC">
        <w:rPr>
          <w:rFonts w:ascii="Gotham" w:hAnsi="Gotham" w:cs="Segoe UI"/>
        </w:rPr>
        <w:t>that are deemed to be higher risk</w:t>
      </w:r>
      <w:r w:rsidR="02621652" w:rsidRPr="40C482FE">
        <w:rPr>
          <w:rFonts w:ascii="Gotham" w:hAnsi="Gotham" w:cs="Segoe UI"/>
        </w:rPr>
        <w:t>, meaning they are assigned a monitoring level above standard monitoring</w:t>
      </w:r>
      <w:r w:rsidR="000E41C6">
        <w:rPr>
          <w:rFonts w:ascii="Gotham" w:hAnsi="Gotham" w:cs="Segoe UI"/>
        </w:rPr>
        <w:t xml:space="preserve"> (see Section </w:t>
      </w:r>
      <w:r w:rsidR="000E41C6">
        <w:rPr>
          <w:rFonts w:ascii="Gotham" w:hAnsi="Gotham" w:cs="Segoe UI"/>
        </w:rPr>
        <w:fldChar w:fldCharType="begin"/>
      </w:r>
      <w:r w:rsidR="000E41C6">
        <w:rPr>
          <w:rFonts w:ascii="Gotham" w:hAnsi="Gotham" w:cs="Segoe UI"/>
        </w:rPr>
        <w:instrText xml:space="preserve"> REF _Ref222145240 \r \h </w:instrText>
      </w:r>
      <w:r w:rsidR="000E41C6">
        <w:rPr>
          <w:rFonts w:ascii="Gotham" w:hAnsi="Gotham" w:cs="Segoe UI"/>
        </w:rPr>
      </w:r>
      <w:r w:rsidR="000E41C6">
        <w:rPr>
          <w:rFonts w:ascii="Gotham" w:hAnsi="Gotham" w:cs="Segoe UI"/>
        </w:rPr>
        <w:fldChar w:fldCharType="separate"/>
      </w:r>
      <w:r w:rsidR="000E41C6">
        <w:rPr>
          <w:rFonts w:ascii="Gotham" w:hAnsi="Gotham" w:cs="Segoe UI"/>
        </w:rPr>
        <w:t>3.2</w:t>
      </w:r>
      <w:r w:rsidR="000E41C6">
        <w:rPr>
          <w:rFonts w:ascii="Gotham" w:hAnsi="Gotham" w:cs="Segoe UI"/>
        </w:rPr>
        <w:fldChar w:fldCharType="end"/>
      </w:r>
      <w:r w:rsidR="000E41C6">
        <w:rPr>
          <w:rFonts w:ascii="Gotham" w:hAnsi="Gotham" w:cs="Segoe UI"/>
        </w:rPr>
        <w:t>)</w:t>
      </w:r>
      <w:r w:rsidR="02621652" w:rsidRPr="40C482FE">
        <w:rPr>
          <w:rFonts w:ascii="Gotham" w:hAnsi="Gotham" w:cs="Segoe UI"/>
        </w:rPr>
        <w:t>,</w:t>
      </w:r>
      <w:r w:rsidR="00C62673" w:rsidRPr="00E378FC">
        <w:rPr>
          <w:rFonts w:ascii="Gotham" w:hAnsi="Gotham" w:cs="Segoe UI"/>
        </w:rPr>
        <w:t xml:space="preserve"> </w:t>
      </w:r>
      <w:r w:rsidRPr="00E378FC">
        <w:rPr>
          <w:rFonts w:ascii="Gotham" w:hAnsi="Gotham" w:cs="Segoe UI"/>
        </w:rPr>
        <w:t xml:space="preserve">may be required to participate in </w:t>
      </w:r>
      <w:r w:rsidR="00DF30B8" w:rsidRPr="00E378FC">
        <w:rPr>
          <w:rFonts w:ascii="Gotham" w:hAnsi="Gotham" w:cs="Segoe UI"/>
        </w:rPr>
        <w:t xml:space="preserve">project meetings </w:t>
      </w:r>
      <w:r w:rsidR="32A6C1BB" w:rsidRPr="00E378FC">
        <w:rPr>
          <w:rFonts w:ascii="Gotham" w:hAnsi="Gotham" w:cs="Segoe UI"/>
        </w:rPr>
        <w:t xml:space="preserve">to ensure rigorous oversight and early detection of performance or compliance issues. These </w:t>
      </w:r>
      <w:r w:rsidR="00DF30B8" w:rsidRPr="00E378FC">
        <w:rPr>
          <w:rFonts w:ascii="Gotham" w:hAnsi="Gotham" w:cs="Segoe UI"/>
        </w:rPr>
        <w:t xml:space="preserve">project meetings </w:t>
      </w:r>
      <w:r w:rsidR="32A6C1BB" w:rsidRPr="00E378FC">
        <w:rPr>
          <w:rFonts w:ascii="Gotham" w:hAnsi="Gotham" w:cs="Segoe UI"/>
        </w:rPr>
        <w:t xml:space="preserve">will include detailed financial documentation showing all BEAD-related expenditures, budget-to-actual variances, and explanations for any significant deviations from approved spending plans. </w:t>
      </w:r>
    </w:p>
    <w:p w14:paraId="3AC40A6C" w14:textId="73839834" w:rsidR="32A6C1BB" w:rsidRPr="00E378FC" w:rsidRDefault="32A6C1BB" w:rsidP="004F59F5">
      <w:pPr>
        <w:rPr>
          <w:rFonts w:ascii="Gotham" w:hAnsi="Gotham" w:cs="Segoe UI"/>
        </w:rPr>
      </w:pPr>
      <w:r w:rsidRPr="00E378FC">
        <w:rPr>
          <w:rFonts w:ascii="Gotham" w:hAnsi="Gotham" w:cs="Segoe UI"/>
        </w:rPr>
        <w:t>Subgrantees will also be required to provide comprehensive project status updates covering construction progress, network deployment milestones achieved, any delays or obstacles encountered, and corrective actions being implemented. The financial reporting component will require supporting documentation such as invoices, payment records, and proof of matching fund expenditures to enable thorough verification of appropriate fund usage.</w:t>
      </w:r>
    </w:p>
    <w:p w14:paraId="79EBC1C1" w14:textId="3BB708F0" w:rsidR="32A6C1BB" w:rsidRPr="00E378FC" w:rsidRDefault="32A6C1BB" w:rsidP="004F59F5">
      <w:pPr>
        <w:rPr>
          <w:rFonts w:ascii="Gotham" w:hAnsi="Gotham" w:cs="Segoe UI"/>
        </w:rPr>
      </w:pPr>
      <w:r w:rsidRPr="00E378FC">
        <w:rPr>
          <w:rFonts w:ascii="Gotham" w:hAnsi="Gotham" w:cs="Segoe UI"/>
        </w:rPr>
        <w:t xml:space="preserve">The monthly reports for </w:t>
      </w:r>
      <w:proofErr w:type="gramStart"/>
      <w:r w:rsidRPr="00E378FC">
        <w:rPr>
          <w:rFonts w:ascii="Gotham" w:hAnsi="Gotham" w:cs="Segoe UI"/>
        </w:rPr>
        <w:t>high</w:t>
      </w:r>
      <w:r w:rsidR="00154635">
        <w:rPr>
          <w:rFonts w:ascii="Gotham" w:hAnsi="Gotham" w:cs="Segoe UI"/>
        </w:rPr>
        <w:t>er</w:t>
      </w:r>
      <w:r w:rsidRPr="00E378FC">
        <w:rPr>
          <w:rFonts w:ascii="Gotham" w:hAnsi="Gotham" w:cs="Segoe UI"/>
        </w:rPr>
        <w:t>-risk</w:t>
      </w:r>
      <w:proofErr w:type="gramEnd"/>
      <w:r w:rsidRPr="00E378FC">
        <w:rPr>
          <w:rFonts w:ascii="Gotham" w:hAnsi="Gotham" w:cs="Segoe UI"/>
        </w:rPr>
        <w:t xml:space="preserve"> subgrantees will also address the subgrantees’ compliance with program requirements including EHP obligations, BABA provisions, and cybersecurity standards. Subgrantees will be required to include metrics on broadband serviceable locations passed or connected, speeds being delivered, and subscriber adoption rates in served areas. Any instances of noncompliance, potential violations, or risk factors must be promptly disclosed with detailed explanations and proposed remediation plans.</w:t>
      </w:r>
    </w:p>
    <w:p w14:paraId="7C780000" w14:textId="36D91CF3" w:rsidR="3BDF38E1" w:rsidRPr="00E378FC" w:rsidRDefault="4075B7F8" w:rsidP="004F59F5">
      <w:pPr>
        <w:rPr>
          <w:rFonts w:ascii="Gotham" w:hAnsi="Gotham" w:cs="Segoe UI"/>
        </w:rPr>
      </w:pPr>
      <w:r w:rsidRPr="00E378FC">
        <w:rPr>
          <w:rFonts w:ascii="Gotham" w:hAnsi="Gotham" w:cs="Segoe UI"/>
        </w:rPr>
        <w:t>WBO</w:t>
      </w:r>
      <w:r w:rsidR="32A6C1BB" w:rsidRPr="00E378FC">
        <w:rPr>
          <w:rFonts w:ascii="Gotham" w:hAnsi="Gotham" w:cs="Segoe UI"/>
        </w:rPr>
        <w:t xml:space="preserve"> will use these </w:t>
      </w:r>
      <w:r w:rsidR="00DF30B8" w:rsidRPr="00E378FC">
        <w:rPr>
          <w:rFonts w:ascii="Gotham" w:hAnsi="Gotham" w:cs="Segoe UI"/>
        </w:rPr>
        <w:t xml:space="preserve">project meetings </w:t>
      </w:r>
      <w:r w:rsidR="32A6C1BB" w:rsidRPr="00E378FC">
        <w:rPr>
          <w:rFonts w:ascii="Gotham" w:hAnsi="Gotham" w:cs="Segoe UI"/>
        </w:rPr>
        <w:t xml:space="preserve">to maintain continuous monitoring and determine whether additional technical assistance, increased oversight measures, or enforcement actions are necessary. The elevated reporting frequency will allow </w:t>
      </w:r>
      <w:r w:rsidRPr="00E378FC">
        <w:rPr>
          <w:rFonts w:ascii="Gotham" w:hAnsi="Gotham" w:cs="Segoe UI"/>
        </w:rPr>
        <w:t>WBO</w:t>
      </w:r>
      <w:r w:rsidR="32A6C1BB" w:rsidRPr="00E378FC">
        <w:rPr>
          <w:rFonts w:ascii="Gotham" w:hAnsi="Gotham" w:cs="Segoe UI"/>
        </w:rPr>
        <w:t xml:space="preserve"> to identify problems quickly and work with subgrantees to implement corrective measures before issues escalate or jeopardize project success. Failure to </w:t>
      </w:r>
      <w:r w:rsidR="00EB6EB0" w:rsidRPr="00E378FC">
        <w:rPr>
          <w:rFonts w:ascii="Gotham" w:hAnsi="Gotham" w:cs="Segoe UI"/>
        </w:rPr>
        <w:t xml:space="preserve">participate in </w:t>
      </w:r>
      <w:r w:rsidR="00DF30B8" w:rsidRPr="00E378FC">
        <w:rPr>
          <w:rFonts w:ascii="Gotham" w:hAnsi="Gotham" w:cs="Segoe UI"/>
        </w:rPr>
        <w:t xml:space="preserve">project meetings </w:t>
      </w:r>
      <w:r w:rsidR="32A6C1BB" w:rsidRPr="00E378FC">
        <w:rPr>
          <w:rFonts w:ascii="Gotham" w:hAnsi="Gotham" w:cs="Segoe UI"/>
        </w:rPr>
        <w:t>may lead to additional consequences, including withholding</w:t>
      </w:r>
      <w:r w:rsidR="00B66843">
        <w:rPr>
          <w:rFonts w:ascii="Gotham" w:hAnsi="Gotham" w:cs="Segoe UI"/>
        </w:rPr>
        <w:t xml:space="preserve"> of milestone reimbursements</w:t>
      </w:r>
      <w:r w:rsidR="32A6C1BB" w:rsidRPr="00E378FC">
        <w:rPr>
          <w:rFonts w:ascii="Gotham" w:hAnsi="Gotham" w:cs="Segoe UI"/>
        </w:rPr>
        <w:t xml:space="preserve">, designation of more restrictive conditions, or potential termination of the subaward. The </w:t>
      </w:r>
      <w:r w:rsidR="00DF30B8" w:rsidRPr="00E378FC">
        <w:rPr>
          <w:rFonts w:ascii="Gotham" w:hAnsi="Gotham" w:cs="Segoe UI"/>
        </w:rPr>
        <w:t xml:space="preserve">project meeting </w:t>
      </w:r>
      <w:r w:rsidR="32A6C1BB" w:rsidRPr="00E378FC">
        <w:rPr>
          <w:rFonts w:ascii="Gotham" w:hAnsi="Gotham" w:cs="Segoe UI"/>
        </w:rPr>
        <w:t>requirement will remain in effect until the subgrantee successfully demonstrates improved performance and financial management capabilities sufficient to warrant reclassification to standard risk status.</w:t>
      </w:r>
    </w:p>
    <w:p w14:paraId="6FDEBBF4" w14:textId="3D1B1A74" w:rsidR="004037DB" w:rsidRPr="00A102B2" w:rsidRDefault="004037DB" w:rsidP="004F59F5">
      <w:pPr>
        <w:pStyle w:val="Heading2"/>
        <w:rPr>
          <w:rFonts w:ascii="Gotham" w:hAnsi="Gotham" w:cs="Segoe UI"/>
          <w:color w:val="427D81"/>
        </w:rPr>
      </w:pPr>
      <w:bookmarkStart w:id="77" w:name="_Toc227421326"/>
      <w:r w:rsidRPr="00A102B2">
        <w:rPr>
          <w:rFonts w:ascii="Gotham" w:hAnsi="Gotham" w:cs="Segoe UI"/>
          <w:color w:val="427D81"/>
        </w:rPr>
        <w:t>Site Visits</w:t>
      </w:r>
      <w:bookmarkEnd w:id="77"/>
    </w:p>
    <w:p w14:paraId="09C80451" w14:textId="088EEE3A" w:rsidR="00AA3395" w:rsidRPr="00E378FC" w:rsidRDefault="00AA3395" w:rsidP="00AA3395">
      <w:pPr>
        <w:pStyle w:val="FieldText"/>
        <w:rPr>
          <w:rFonts w:ascii="Gotham" w:hAnsi="Gotham"/>
          <w:b w:val="0"/>
          <w:sz w:val="24"/>
          <w:szCs w:val="24"/>
        </w:rPr>
      </w:pPr>
      <w:r w:rsidRPr="000518F0">
        <w:rPr>
          <w:rFonts w:ascii="Gotham" w:hAnsi="Gotham"/>
          <w:b w:val="0"/>
          <w:sz w:val="24"/>
          <w:szCs w:val="24"/>
        </w:rPr>
        <w:t xml:space="preserve">Site visits typically last one to two days and are guided by a standardized agenda and published checklist of review items, which are tailored by </w:t>
      </w:r>
      <w:r w:rsidR="002A746E">
        <w:rPr>
          <w:rFonts w:ascii="Gotham" w:hAnsi="Gotham"/>
          <w:b w:val="0"/>
          <w:sz w:val="24"/>
          <w:szCs w:val="24"/>
        </w:rPr>
        <w:t xml:space="preserve">WBO </w:t>
      </w:r>
      <w:r w:rsidRPr="000518F0">
        <w:rPr>
          <w:rFonts w:ascii="Gotham" w:hAnsi="Gotham"/>
          <w:b w:val="0"/>
          <w:sz w:val="24"/>
          <w:szCs w:val="24"/>
        </w:rPr>
        <w:t xml:space="preserve">project staff to fit the issues and circumstances of each site visit. </w:t>
      </w:r>
      <w:r w:rsidR="002A746E">
        <w:rPr>
          <w:rFonts w:ascii="Gotham" w:hAnsi="Gotham"/>
          <w:b w:val="0"/>
          <w:sz w:val="24"/>
          <w:szCs w:val="24"/>
        </w:rPr>
        <w:t>Subgrantees</w:t>
      </w:r>
      <w:r w:rsidRPr="000518F0">
        <w:rPr>
          <w:rFonts w:ascii="Gotham" w:hAnsi="Gotham"/>
          <w:b w:val="0"/>
          <w:sz w:val="24"/>
          <w:szCs w:val="24"/>
        </w:rPr>
        <w:t xml:space="preserve"> will be informed of agendas and performance data to be validated, confirmed, discussed, or observed during the visit.</w:t>
      </w:r>
    </w:p>
    <w:p w14:paraId="2137C727" w14:textId="2BC7148F" w:rsidR="00AA3395" w:rsidRPr="00A102B2" w:rsidRDefault="00AA3395" w:rsidP="00AA3395">
      <w:pPr>
        <w:pStyle w:val="Heading3"/>
        <w:rPr>
          <w:rFonts w:ascii="Gotham" w:hAnsi="Gotham"/>
          <w:color w:val="337E83"/>
        </w:rPr>
      </w:pPr>
      <w:bookmarkStart w:id="78" w:name="_Toc227421327"/>
      <w:r w:rsidRPr="00A102B2">
        <w:rPr>
          <w:rFonts w:ascii="Gotham" w:hAnsi="Gotham"/>
          <w:color w:val="337E83"/>
        </w:rPr>
        <w:t>Standard Site Visits</w:t>
      </w:r>
      <w:bookmarkEnd w:id="78"/>
    </w:p>
    <w:p w14:paraId="40C995FA" w14:textId="77777777" w:rsidR="00705873" w:rsidRPr="00E378FC" w:rsidRDefault="00705873" w:rsidP="00705873">
      <w:pPr>
        <w:rPr>
          <w:rFonts w:ascii="Gotham" w:eastAsia="Roboto Slab" w:hAnsi="Gotham" w:cs="Roboto Slab"/>
        </w:rPr>
      </w:pPr>
      <w:r w:rsidRPr="00E378FC">
        <w:rPr>
          <w:rFonts w:ascii="Gotham" w:eastAsia="Roboto Slab" w:hAnsi="Gotham" w:cs="Roboto Slab"/>
        </w:rPr>
        <w:t xml:space="preserve">Standard site visits are prioritized based on factors such as: </w:t>
      </w:r>
    </w:p>
    <w:p w14:paraId="108B7B07" w14:textId="77777777" w:rsidR="00705873" w:rsidRPr="00E378FC" w:rsidRDefault="00705873" w:rsidP="00B95763">
      <w:pPr>
        <w:pStyle w:val="ListParagraph"/>
        <w:numPr>
          <w:ilvl w:val="0"/>
          <w:numId w:val="92"/>
        </w:numPr>
        <w:contextualSpacing w:val="0"/>
        <w:rPr>
          <w:rFonts w:ascii="Gotham" w:hAnsi="Gotham"/>
        </w:rPr>
      </w:pPr>
      <w:r w:rsidRPr="00E378FC">
        <w:rPr>
          <w:rFonts w:ascii="Gotham" w:eastAsia="Roboto Slab" w:hAnsi="Gotham" w:cs="Roboto Slab"/>
        </w:rPr>
        <w:t xml:space="preserve">Monitoring level assigned at start of project </w:t>
      </w:r>
    </w:p>
    <w:p w14:paraId="51FB81E6" w14:textId="77777777" w:rsidR="00705873" w:rsidRPr="00E378FC" w:rsidRDefault="00705873" w:rsidP="00B95763">
      <w:pPr>
        <w:pStyle w:val="ListParagraph"/>
        <w:numPr>
          <w:ilvl w:val="0"/>
          <w:numId w:val="91"/>
        </w:numPr>
        <w:contextualSpacing w:val="0"/>
        <w:rPr>
          <w:rFonts w:ascii="Gotham" w:eastAsia="Roboto Slab" w:hAnsi="Gotham" w:cs="Roboto Slab"/>
        </w:rPr>
      </w:pPr>
      <w:r w:rsidRPr="00E378FC">
        <w:rPr>
          <w:rFonts w:ascii="Gotham" w:eastAsia="Roboto Slab" w:hAnsi="Gotham" w:cs="Roboto Slab"/>
        </w:rPr>
        <w:t>Award amount</w:t>
      </w:r>
    </w:p>
    <w:p w14:paraId="38B343E6" w14:textId="77777777" w:rsidR="00705873" w:rsidRPr="00E378FC" w:rsidRDefault="00705873" w:rsidP="00B95763">
      <w:pPr>
        <w:pStyle w:val="ListParagraph"/>
        <w:numPr>
          <w:ilvl w:val="0"/>
          <w:numId w:val="91"/>
        </w:numPr>
        <w:contextualSpacing w:val="0"/>
        <w:rPr>
          <w:rFonts w:ascii="Gotham" w:eastAsia="Roboto Slab" w:hAnsi="Gotham" w:cs="Roboto Slab"/>
        </w:rPr>
      </w:pPr>
      <w:r w:rsidRPr="00E378FC">
        <w:rPr>
          <w:rFonts w:ascii="Gotham" w:eastAsia="Roboto Slab" w:hAnsi="Gotham" w:cs="Roboto Slab"/>
        </w:rPr>
        <w:t>Drawdown amount</w:t>
      </w:r>
    </w:p>
    <w:p w14:paraId="5040A53F" w14:textId="230EA397" w:rsidR="00705873" w:rsidRPr="00E378FC" w:rsidRDefault="00705873" w:rsidP="00B95763">
      <w:pPr>
        <w:pStyle w:val="ListParagraph"/>
        <w:numPr>
          <w:ilvl w:val="0"/>
          <w:numId w:val="91"/>
        </w:numPr>
        <w:contextualSpacing w:val="0"/>
        <w:rPr>
          <w:rFonts w:ascii="Gotham" w:hAnsi="Gotham"/>
        </w:rPr>
      </w:pPr>
      <w:r w:rsidRPr="00E378FC">
        <w:rPr>
          <w:rFonts w:ascii="Gotham" w:hAnsi="Gotham"/>
        </w:rPr>
        <w:t xml:space="preserve">Designation as </w:t>
      </w:r>
      <w:r w:rsidR="002D3D16" w:rsidRPr="00E378FC">
        <w:rPr>
          <w:rFonts w:ascii="Gotham" w:hAnsi="Gotham"/>
        </w:rPr>
        <w:t>high</w:t>
      </w:r>
      <w:r w:rsidR="00EB6156">
        <w:rPr>
          <w:rFonts w:ascii="Gotham" w:hAnsi="Gotham"/>
        </w:rPr>
        <w:t>er</w:t>
      </w:r>
      <w:r w:rsidR="002D3D16" w:rsidRPr="00E378FC">
        <w:rPr>
          <w:rFonts w:ascii="Gotham" w:hAnsi="Gotham"/>
        </w:rPr>
        <w:t xml:space="preserve"> risk</w:t>
      </w:r>
      <w:r w:rsidRPr="00E378FC">
        <w:rPr>
          <w:rFonts w:ascii="Gotham" w:hAnsi="Gotham"/>
        </w:rPr>
        <w:t xml:space="preserve"> by WBO based on changes to the monitoring level (see Section</w:t>
      </w:r>
      <w:r w:rsidR="00712E43">
        <w:rPr>
          <w:rFonts w:ascii="Gotham" w:hAnsi="Gotham"/>
        </w:rPr>
        <w:t xml:space="preserve"> </w:t>
      </w:r>
      <w:r w:rsidR="000D3D4E" w:rsidRPr="00E378FC">
        <w:rPr>
          <w:rFonts w:ascii="Gotham" w:hAnsi="Gotham"/>
        </w:rPr>
        <w:fldChar w:fldCharType="begin"/>
      </w:r>
      <w:r w:rsidR="000D3D4E" w:rsidRPr="00E378FC">
        <w:rPr>
          <w:rFonts w:ascii="Gotham" w:hAnsi="Gotham"/>
        </w:rPr>
        <w:instrText xml:space="preserve"> REF _Ref221025362 \r \h </w:instrText>
      </w:r>
      <w:r w:rsidR="00E378FC">
        <w:rPr>
          <w:rFonts w:ascii="Gotham" w:hAnsi="Gotham"/>
        </w:rPr>
        <w:instrText xml:space="preserve"> \* MERGEFORMAT </w:instrText>
      </w:r>
      <w:r w:rsidR="000D3D4E" w:rsidRPr="00E378FC">
        <w:rPr>
          <w:rFonts w:ascii="Gotham" w:hAnsi="Gotham"/>
        </w:rPr>
      </w:r>
      <w:r w:rsidR="000D3D4E" w:rsidRPr="00E378FC">
        <w:rPr>
          <w:rFonts w:ascii="Gotham" w:hAnsi="Gotham"/>
        </w:rPr>
        <w:fldChar w:fldCharType="separate"/>
      </w:r>
      <w:r w:rsidR="000D3D4E" w:rsidRPr="00E378FC">
        <w:rPr>
          <w:rFonts w:ascii="Gotham" w:hAnsi="Gotham"/>
        </w:rPr>
        <w:t>3.2.5</w:t>
      </w:r>
      <w:r w:rsidR="000D3D4E" w:rsidRPr="00E378FC">
        <w:rPr>
          <w:rFonts w:ascii="Gotham" w:hAnsi="Gotham"/>
        </w:rPr>
        <w:fldChar w:fldCharType="end"/>
      </w:r>
      <w:r w:rsidRPr="00E378FC">
        <w:rPr>
          <w:rFonts w:ascii="Gotham" w:hAnsi="Gotham"/>
        </w:rPr>
        <w:t>)</w:t>
      </w:r>
    </w:p>
    <w:p w14:paraId="5B1041CB" w14:textId="77777777" w:rsidR="00705873" w:rsidRPr="00E378FC" w:rsidRDefault="00705873" w:rsidP="00B95763">
      <w:pPr>
        <w:pStyle w:val="ListParagraph"/>
        <w:numPr>
          <w:ilvl w:val="0"/>
          <w:numId w:val="91"/>
        </w:numPr>
        <w:contextualSpacing w:val="0"/>
        <w:rPr>
          <w:rFonts w:ascii="Gotham" w:hAnsi="Gotham"/>
        </w:rPr>
      </w:pPr>
      <w:r w:rsidRPr="00E378FC">
        <w:rPr>
          <w:rFonts w:ascii="Gotham" w:hAnsi="Gotham"/>
        </w:rPr>
        <w:t>Unresolved issues and questions</w:t>
      </w:r>
    </w:p>
    <w:p w14:paraId="19B8F5C5" w14:textId="77777777" w:rsidR="00705873" w:rsidRPr="00E378FC" w:rsidRDefault="00705873" w:rsidP="00B95763">
      <w:pPr>
        <w:pStyle w:val="ListParagraph"/>
        <w:numPr>
          <w:ilvl w:val="0"/>
          <w:numId w:val="91"/>
        </w:numPr>
        <w:contextualSpacing w:val="0"/>
        <w:rPr>
          <w:rFonts w:ascii="Gotham" w:hAnsi="Gotham"/>
        </w:rPr>
      </w:pPr>
      <w:r w:rsidRPr="00E378FC">
        <w:rPr>
          <w:rFonts w:ascii="Gotham" w:hAnsi="Gotham"/>
        </w:rPr>
        <w:t>Project schedule</w:t>
      </w:r>
    </w:p>
    <w:p w14:paraId="67B9450E" w14:textId="77777777" w:rsidR="00705873" w:rsidRPr="00E378FC" w:rsidRDefault="00705873" w:rsidP="00B95763">
      <w:pPr>
        <w:pStyle w:val="ListParagraph"/>
        <w:numPr>
          <w:ilvl w:val="0"/>
          <w:numId w:val="91"/>
        </w:numPr>
        <w:contextualSpacing w:val="0"/>
        <w:rPr>
          <w:rFonts w:ascii="Gotham" w:hAnsi="Gotham"/>
        </w:rPr>
      </w:pPr>
      <w:r w:rsidRPr="00E378FC">
        <w:rPr>
          <w:rFonts w:ascii="Gotham" w:hAnsi="Gotham"/>
        </w:rPr>
        <w:t>Staff turnover, particularly among leadership</w:t>
      </w:r>
    </w:p>
    <w:p w14:paraId="499B16A8" w14:textId="23C4F591" w:rsidR="00705873" w:rsidRPr="00E378FC" w:rsidRDefault="00705873" w:rsidP="00705873">
      <w:pPr>
        <w:rPr>
          <w:rFonts w:ascii="Gotham" w:hAnsi="Gotham"/>
        </w:rPr>
      </w:pPr>
      <w:r w:rsidRPr="00E378FC">
        <w:rPr>
          <w:rFonts w:ascii="Gotham" w:hAnsi="Gotham"/>
        </w:rPr>
        <w:t xml:space="preserve">After a standard site visit, staff will draft a report that documents findings and conclusions, attaching supporting data. Where site visits identify or confirm significant issues, WBO may specify corrective actions to be taken by the </w:t>
      </w:r>
      <w:r w:rsidR="00884CC3">
        <w:rPr>
          <w:rFonts w:ascii="Gotham" w:hAnsi="Gotham"/>
        </w:rPr>
        <w:t xml:space="preserve">subgrantee </w:t>
      </w:r>
      <w:r w:rsidRPr="00E378FC">
        <w:rPr>
          <w:rFonts w:ascii="Gotham" w:hAnsi="Gotham"/>
        </w:rPr>
        <w:t>based on observations and conclusions drawn from the site visit. WBO may adjust monitoring levels based on a site visit.</w:t>
      </w:r>
    </w:p>
    <w:p w14:paraId="55E19238" w14:textId="7E71D258" w:rsidR="00AA3395" w:rsidRPr="00A102B2" w:rsidRDefault="00705873" w:rsidP="00705873">
      <w:pPr>
        <w:pStyle w:val="Heading3"/>
        <w:rPr>
          <w:rFonts w:ascii="Gotham" w:hAnsi="Gotham"/>
          <w:color w:val="337E83"/>
        </w:rPr>
      </w:pPr>
      <w:bookmarkStart w:id="79" w:name="_Toc227421328"/>
      <w:r w:rsidRPr="00A102B2">
        <w:rPr>
          <w:rFonts w:ascii="Gotham" w:hAnsi="Gotham"/>
          <w:color w:val="337E83"/>
        </w:rPr>
        <w:t>Advanced Site Visits</w:t>
      </w:r>
      <w:bookmarkEnd w:id="79"/>
    </w:p>
    <w:p w14:paraId="58792EB2" w14:textId="77777777" w:rsidR="001D06D2" w:rsidRPr="00E378FC" w:rsidRDefault="001D06D2" w:rsidP="001D06D2">
      <w:pPr>
        <w:rPr>
          <w:rFonts w:ascii="Gotham" w:hAnsi="Gotham"/>
        </w:rPr>
      </w:pPr>
      <w:r w:rsidRPr="00E378FC">
        <w:rPr>
          <w:rFonts w:ascii="Gotham" w:hAnsi="Gotham"/>
        </w:rPr>
        <w:t>Advanced site visits are conducted to address specific issues but otherwise follow the form and format of other site visits. Potential reasons for advanced site visits include:</w:t>
      </w:r>
    </w:p>
    <w:p w14:paraId="3C013FCD" w14:textId="77777777" w:rsidR="001D06D2" w:rsidRPr="00E378FC" w:rsidRDefault="001D06D2" w:rsidP="002D3D16">
      <w:pPr>
        <w:pStyle w:val="ListParagraph"/>
        <w:numPr>
          <w:ilvl w:val="0"/>
          <w:numId w:val="92"/>
        </w:numPr>
        <w:contextualSpacing w:val="0"/>
        <w:rPr>
          <w:rFonts w:ascii="Gotham" w:hAnsi="Gotham"/>
        </w:rPr>
      </w:pPr>
      <w:r w:rsidRPr="00E378FC">
        <w:rPr>
          <w:rFonts w:ascii="Gotham" w:hAnsi="Gotham"/>
        </w:rPr>
        <w:t>Challenges negotiating environmental or historic preservation rules</w:t>
      </w:r>
    </w:p>
    <w:p w14:paraId="16F96CD9" w14:textId="77777777" w:rsidR="001D06D2" w:rsidRPr="00E378FC" w:rsidRDefault="001D06D2" w:rsidP="002D3D16">
      <w:pPr>
        <w:pStyle w:val="ListParagraph"/>
        <w:numPr>
          <w:ilvl w:val="0"/>
          <w:numId w:val="92"/>
        </w:numPr>
        <w:contextualSpacing w:val="0"/>
        <w:rPr>
          <w:rFonts w:ascii="Gotham" w:hAnsi="Gotham"/>
        </w:rPr>
      </w:pPr>
      <w:r w:rsidRPr="00E378FC">
        <w:rPr>
          <w:rFonts w:ascii="Gotham" w:hAnsi="Gotham"/>
        </w:rPr>
        <w:t>Challenges working with government agencies, including Tribal Nations</w:t>
      </w:r>
    </w:p>
    <w:p w14:paraId="79D17E58" w14:textId="77777777" w:rsidR="001D06D2" w:rsidRPr="00E378FC" w:rsidRDefault="001D06D2" w:rsidP="002D3D16">
      <w:pPr>
        <w:pStyle w:val="ListParagraph"/>
        <w:numPr>
          <w:ilvl w:val="0"/>
          <w:numId w:val="92"/>
        </w:numPr>
        <w:contextualSpacing w:val="0"/>
        <w:rPr>
          <w:rFonts w:ascii="Gotham" w:hAnsi="Gotham"/>
        </w:rPr>
      </w:pPr>
      <w:r w:rsidRPr="00E378FC">
        <w:rPr>
          <w:rFonts w:ascii="Gotham" w:hAnsi="Gotham"/>
        </w:rPr>
        <w:t>Allegations of waste, fraud, or abuse</w:t>
      </w:r>
    </w:p>
    <w:p w14:paraId="757BC029" w14:textId="23ACBFDE" w:rsidR="00721123" w:rsidRPr="00E378FC" w:rsidRDefault="001D06D2" w:rsidP="000518F0">
      <w:pPr>
        <w:pStyle w:val="ListParagraph"/>
        <w:numPr>
          <w:ilvl w:val="0"/>
          <w:numId w:val="92"/>
        </w:numPr>
        <w:contextualSpacing w:val="0"/>
        <w:rPr>
          <w:rFonts w:ascii="Gotham" w:hAnsi="Gotham" w:cs="Segoe UI"/>
        </w:rPr>
      </w:pPr>
      <w:r w:rsidRPr="00E378FC">
        <w:rPr>
          <w:rFonts w:ascii="Gotham" w:hAnsi="Gotham"/>
        </w:rPr>
        <w:t xml:space="preserve">Concerns regarding the </w:t>
      </w:r>
      <w:r w:rsidR="00D607C2" w:rsidRPr="00E378FC">
        <w:rPr>
          <w:rFonts w:ascii="Gotham" w:hAnsi="Gotham"/>
        </w:rPr>
        <w:t>subgrantee’s desk reviews or project meetings</w:t>
      </w:r>
      <w:r w:rsidRPr="00E378FC">
        <w:rPr>
          <w:rFonts w:ascii="Gotham" w:hAnsi="Gotham"/>
        </w:rPr>
        <w:t>, including failure to file reports or questions regarding the contents of reports</w:t>
      </w:r>
    </w:p>
    <w:p w14:paraId="1484C0C4" w14:textId="77777777" w:rsidR="00F40F14" w:rsidRPr="00A102B2" w:rsidRDefault="00F40F14" w:rsidP="004F59F5">
      <w:pPr>
        <w:pStyle w:val="Heading2"/>
        <w:rPr>
          <w:rFonts w:ascii="Gotham" w:hAnsi="Gotham" w:cs="Segoe UI"/>
          <w:color w:val="00595E"/>
        </w:rPr>
      </w:pPr>
      <w:bookmarkStart w:id="80" w:name="_Toc227421329"/>
      <w:r w:rsidRPr="00A102B2">
        <w:rPr>
          <w:rFonts w:ascii="Gotham" w:hAnsi="Gotham" w:cs="Segoe UI"/>
          <w:color w:val="00595E"/>
        </w:rPr>
        <w:t>Semi-Annual Reports</w:t>
      </w:r>
      <w:bookmarkEnd w:id="80"/>
    </w:p>
    <w:p w14:paraId="43E3EC01" w14:textId="0AB2F204" w:rsidR="00F40F14" w:rsidRPr="00E378FC" w:rsidRDefault="00F40F14" w:rsidP="004F59F5">
      <w:pPr>
        <w:rPr>
          <w:rFonts w:ascii="Gotham" w:hAnsi="Gotham" w:cs="Segoe UI"/>
        </w:rPr>
      </w:pPr>
      <w:r w:rsidRPr="00E378FC">
        <w:rPr>
          <w:rFonts w:ascii="Gotham" w:hAnsi="Gotham" w:cs="Segoe UI"/>
        </w:rPr>
        <w:t xml:space="preserve">BEAD semi-annual reports (SAR) are submitted to NTIA by </w:t>
      </w:r>
      <w:r w:rsidR="4075B7F8" w:rsidRPr="00E378FC">
        <w:rPr>
          <w:rFonts w:ascii="Gotham" w:hAnsi="Gotham" w:cs="Segoe UI"/>
        </w:rPr>
        <w:t>WBO</w:t>
      </w:r>
      <w:r w:rsidRPr="00E378FC">
        <w:rPr>
          <w:rFonts w:ascii="Gotham" w:hAnsi="Gotham" w:cs="Segoe UI"/>
        </w:rPr>
        <w:t xml:space="preserve"> twice per year, continuing the reporting cadence established during the planning phase. The reporting framework is deliberately designed to align with program milestones, with data collection requirements building cumulatively as the grant advances into full project buildout. This progressive approach will ensure that reporting requirements remain relevant to the current stage of implementation while tracking metrics established in earlier phases.</w:t>
      </w:r>
    </w:p>
    <w:p w14:paraId="05093C8A" w14:textId="2BCE2A15" w:rsidR="00F40F14" w:rsidRPr="00E378FC" w:rsidRDefault="00C9000E" w:rsidP="004F59F5">
      <w:pPr>
        <w:rPr>
          <w:rFonts w:ascii="Gotham" w:hAnsi="Gotham" w:cs="Segoe UI"/>
        </w:rPr>
      </w:pPr>
      <w:r w:rsidRPr="00E378FC">
        <w:rPr>
          <w:rFonts w:ascii="Gotham" w:hAnsi="Gotham" w:cs="Segoe UI"/>
        </w:rPr>
        <w:t xml:space="preserve">Subgrantees will be required to support </w:t>
      </w:r>
      <w:r w:rsidR="4075B7F8" w:rsidRPr="00E378FC">
        <w:rPr>
          <w:rFonts w:ascii="Gotham" w:hAnsi="Gotham" w:cs="Segoe UI"/>
        </w:rPr>
        <w:t>WBO</w:t>
      </w:r>
      <w:r w:rsidR="00F40F14" w:rsidRPr="00E378FC">
        <w:rPr>
          <w:rFonts w:ascii="Gotham" w:hAnsi="Gotham" w:cs="Segoe UI"/>
        </w:rPr>
        <w:t xml:space="preserve"> </w:t>
      </w:r>
      <w:r w:rsidRPr="00E378FC">
        <w:rPr>
          <w:rFonts w:ascii="Gotham" w:hAnsi="Gotham" w:cs="Segoe UI"/>
        </w:rPr>
        <w:t xml:space="preserve">in meeting its obligation </w:t>
      </w:r>
      <w:r w:rsidR="00F40F14" w:rsidRPr="00E378FC">
        <w:rPr>
          <w:rFonts w:ascii="Gotham" w:hAnsi="Gotham" w:cs="Segoe UI"/>
        </w:rPr>
        <w:t>to provide high-level programmatic updates, including significant accomplishments, favorable developments or best practices, challenges encountered (such as problems, delays, high</w:t>
      </w:r>
      <w:r w:rsidR="00283F65">
        <w:rPr>
          <w:rFonts w:ascii="Gotham" w:hAnsi="Gotham" w:cs="Segoe UI"/>
        </w:rPr>
        <w:t xml:space="preserve"> </w:t>
      </w:r>
      <w:r w:rsidR="00F40F14" w:rsidRPr="00E378FC">
        <w:rPr>
          <w:rFonts w:ascii="Gotham" w:hAnsi="Gotham" w:cs="Segoe UI"/>
        </w:rPr>
        <w:t xml:space="preserve">unit costs, or cost overruns), </w:t>
      </w:r>
      <w:r w:rsidR="65D9CB06" w:rsidRPr="00E378FC">
        <w:rPr>
          <w:rFonts w:ascii="Gotham" w:hAnsi="Gotham" w:cs="Segoe UI"/>
        </w:rPr>
        <w:t xml:space="preserve">documentation of audits as required by Section 2.7, </w:t>
      </w:r>
      <w:r w:rsidR="00F40F14" w:rsidRPr="00E378FC">
        <w:rPr>
          <w:rFonts w:ascii="Gotham" w:hAnsi="Gotham" w:cs="Segoe UI"/>
        </w:rPr>
        <w:t>and goal setting for the subsequent reporting period. Each of these narrative elements must reference specific projects, ensuring that strategic reporting remains grounded in concrete implementation activities.</w:t>
      </w:r>
    </w:p>
    <w:p w14:paraId="7433AB78" w14:textId="424656DE" w:rsidR="00F40F14" w:rsidRPr="00E378FC" w:rsidRDefault="4075B7F8" w:rsidP="004F59F5">
      <w:pPr>
        <w:rPr>
          <w:rFonts w:ascii="Gotham" w:hAnsi="Gotham" w:cs="Segoe UI"/>
        </w:rPr>
      </w:pPr>
      <w:r w:rsidRPr="00E378FC">
        <w:rPr>
          <w:rFonts w:ascii="Gotham" w:hAnsi="Gotham" w:cs="Segoe UI"/>
        </w:rPr>
        <w:t>WBO</w:t>
      </w:r>
      <w:r w:rsidR="00F40F14" w:rsidRPr="00E378FC">
        <w:rPr>
          <w:rFonts w:ascii="Gotham" w:hAnsi="Gotham" w:cs="Segoe UI"/>
        </w:rPr>
        <w:t xml:space="preserve"> will be required to report on service delivery and compliance metrics. </w:t>
      </w:r>
      <w:r w:rsidRPr="00E378FC">
        <w:rPr>
          <w:rFonts w:ascii="Gotham" w:hAnsi="Gotham" w:cs="Segoe UI"/>
        </w:rPr>
        <w:t>WBO</w:t>
      </w:r>
      <w:r w:rsidR="00F40F14" w:rsidRPr="00E378FC">
        <w:rPr>
          <w:rFonts w:ascii="Gotham" w:hAnsi="Gotham" w:cs="Segoe UI"/>
        </w:rPr>
        <w:t xml:space="preserve"> must report </w:t>
      </w:r>
      <w:r w:rsidR="00A47B95" w:rsidRPr="00E378FC">
        <w:rPr>
          <w:rFonts w:ascii="Gotham" w:hAnsi="Gotham" w:cs="Segoe UI"/>
        </w:rPr>
        <w:t xml:space="preserve">to NTIA </w:t>
      </w:r>
      <w:r w:rsidR="00F40F14" w:rsidRPr="00E378FC">
        <w:rPr>
          <w:rFonts w:ascii="Gotham" w:hAnsi="Gotham" w:cs="Segoe UI"/>
        </w:rPr>
        <w:t xml:space="preserve">on jobs created and retained by each subgrantee. Network reliability metrics will be tracked, and </w:t>
      </w:r>
      <w:r w:rsidRPr="00E378FC">
        <w:rPr>
          <w:rFonts w:ascii="Gotham" w:hAnsi="Gotham" w:cs="Segoe UI"/>
        </w:rPr>
        <w:t>WBO</w:t>
      </w:r>
      <w:r w:rsidR="00F40F14" w:rsidRPr="00E378FC">
        <w:rPr>
          <w:rFonts w:ascii="Gotham" w:hAnsi="Gotham" w:cs="Segoe UI"/>
        </w:rPr>
        <w:t xml:space="preserve"> will be required to identify any subgrantees failing to meet reliability requirements. Subscription data will also be captured, including total subscribers for BEAD-funded BSLs and </w:t>
      </w:r>
      <w:r w:rsidR="019E34DD" w:rsidRPr="00E378FC">
        <w:rPr>
          <w:rFonts w:ascii="Gotham" w:hAnsi="Gotham" w:cs="Segoe UI"/>
        </w:rPr>
        <w:t>network availability</w:t>
      </w:r>
      <w:r w:rsidR="00F40F14" w:rsidRPr="00E378FC">
        <w:rPr>
          <w:rFonts w:ascii="Gotham" w:hAnsi="Gotham" w:cs="Segoe UI"/>
        </w:rPr>
        <w:t xml:space="preserve">. </w:t>
      </w:r>
    </w:p>
    <w:p w14:paraId="060BAF73" w14:textId="4D068316" w:rsidR="00F40F14" w:rsidRPr="00E378FC" w:rsidRDefault="00F40F14" w:rsidP="004F59F5">
      <w:pPr>
        <w:rPr>
          <w:rFonts w:ascii="Gotham" w:hAnsi="Gotham" w:cs="Segoe UI"/>
        </w:rPr>
      </w:pPr>
      <w:r w:rsidRPr="00E378FC">
        <w:rPr>
          <w:rFonts w:ascii="Gotham" w:hAnsi="Gotham" w:cs="Segoe UI"/>
        </w:rPr>
        <w:t xml:space="preserve">BABA compliance will be verified through certification letters from manufacturers, which </w:t>
      </w:r>
      <w:r w:rsidR="4075B7F8" w:rsidRPr="00E378FC">
        <w:rPr>
          <w:rFonts w:ascii="Gotham" w:hAnsi="Gotham" w:cs="Segoe UI"/>
        </w:rPr>
        <w:t>WBO</w:t>
      </w:r>
      <w:r w:rsidRPr="00E378FC">
        <w:rPr>
          <w:rFonts w:ascii="Gotham" w:hAnsi="Gotham" w:cs="Segoe UI"/>
        </w:rPr>
        <w:t xml:space="preserve"> must ensure are collected by subgrantees and made available to NTIA upon request</w:t>
      </w:r>
      <w:r w:rsidR="00EF668C" w:rsidRPr="00E378FC">
        <w:rPr>
          <w:rFonts w:ascii="Gotham" w:hAnsi="Gotham" w:cs="Segoe UI"/>
        </w:rPr>
        <w:t xml:space="preserve"> (see </w:t>
      </w:r>
      <w:r w:rsidR="00EF668C" w:rsidRPr="00E378FC">
        <w:rPr>
          <w:rFonts w:ascii="Gotham" w:hAnsi="Gotham" w:cs="Segoe UI"/>
        </w:rPr>
        <w:fldChar w:fldCharType="begin"/>
      </w:r>
      <w:r w:rsidR="00EF668C" w:rsidRPr="00E378FC">
        <w:rPr>
          <w:rFonts w:ascii="Gotham" w:hAnsi="Gotham" w:cs="Segoe UI"/>
        </w:rPr>
        <w:instrText xml:space="preserve"> REF _Ref215756056 \h </w:instrText>
      </w:r>
      <w:r w:rsidR="004F59F5" w:rsidRPr="00E378FC">
        <w:rPr>
          <w:rFonts w:ascii="Gotham" w:hAnsi="Gotham" w:cs="Segoe UI"/>
        </w:rPr>
        <w:instrText xml:space="preserve"> \* MERGEFORMAT </w:instrText>
      </w:r>
      <w:r w:rsidR="00EF668C" w:rsidRPr="00E378FC">
        <w:rPr>
          <w:rFonts w:ascii="Gotham" w:hAnsi="Gotham" w:cs="Segoe UI"/>
        </w:rPr>
      </w:r>
      <w:r w:rsidR="00EF668C" w:rsidRPr="00E378FC">
        <w:rPr>
          <w:rFonts w:ascii="Gotham" w:hAnsi="Gotham" w:cs="Segoe UI"/>
        </w:rPr>
        <w:fldChar w:fldCharType="separate"/>
      </w:r>
      <w:r w:rsidR="00430CC2" w:rsidRPr="00E378FC">
        <w:rPr>
          <w:rFonts w:ascii="Gotham" w:hAnsi="Gotham" w:cs="Segoe UI"/>
        </w:rPr>
        <w:t>Figure 5</w:t>
      </w:r>
      <w:r w:rsidR="00EF668C" w:rsidRPr="00E378FC">
        <w:rPr>
          <w:rFonts w:ascii="Gotham" w:hAnsi="Gotham" w:cs="Segoe UI"/>
        </w:rPr>
        <w:fldChar w:fldCharType="end"/>
      </w:r>
      <w:r w:rsidR="00EF668C" w:rsidRPr="00E378FC">
        <w:rPr>
          <w:rFonts w:ascii="Gotham" w:hAnsi="Gotham" w:cs="Segoe UI"/>
        </w:rPr>
        <w:t xml:space="preserve">, </w:t>
      </w:r>
      <w:r w:rsidR="5DD2905F" w:rsidRPr="00E378FC">
        <w:rPr>
          <w:rFonts w:ascii="Gotham" w:hAnsi="Gotham" w:cs="Segoe UI"/>
        </w:rPr>
        <w:t>below</w:t>
      </w:r>
      <w:r w:rsidR="00EF668C" w:rsidRPr="00E378FC">
        <w:rPr>
          <w:rFonts w:ascii="Gotham" w:hAnsi="Gotham" w:cs="Segoe UI"/>
        </w:rPr>
        <w:t>)</w:t>
      </w:r>
      <w:r w:rsidRPr="00E378FC">
        <w:rPr>
          <w:rFonts w:ascii="Gotham" w:hAnsi="Gotham" w:cs="Segoe UI"/>
        </w:rPr>
        <w:t xml:space="preserve">. Additionally, </w:t>
      </w:r>
      <w:r w:rsidR="4075B7F8" w:rsidRPr="00E378FC">
        <w:rPr>
          <w:rFonts w:ascii="Gotham" w:hAnsi="Gotham" w:cs="Segoe UI"/>
        </w:rPr>
        <w:t>WBO</w:t>
      </w:r>
      <w:r w:rsidRPr="00E378FC">
        <w:rPr>
          <w:rFonts w:ascii="Gotham" w:hAnsi="Gotham" w:cs="Segoe UI"/>
        </w:rPr>
        <w:t xml:space="preserve"> must track and report on electronics waived under BABA requirements, including detailed information on manufacturer name, electronic category, harmonized system codes, product identifiers, descriptions, country of origin, and quantities. </w:t>
      </w:r>
    </w:p>
    <w:p w14:paraId="553D5B64" w14:textId="7C059B78" w:rsidR="00F40F14" w:rsidRPr="00E378FC" w:rsidRDefault="00F40F14" w:rsidP="004F59F5">
      <w:pPr>
        <w:rPr>
          <w:rFonts w:ascii="Gotham" w:hAnsi="Gotham" w:cs="Segoe UI"/>
        </w:rPr>
      </w:pPr>
      <w:r w:rsidRPr="00E378FC">
        <w:rPr>
          <w:rFonts w:ascii="Gotham" w:hAnsi="Gotham" w:cs="Segoe UI"/>
        </w:rPr>
        <w:t xml:space="preserve">Deployment project tracking will include identification of eligible use categories, allocation of awarded funds toward each eligible use, milestone status reporting (not started, </w:t>
      </w:r>
      <w:r w:rsidR="02DBF115" w:rsidRPr="00E378FC">
        <w:rPr>
          <w:rFonts w:ascii="Gotham" w:hAnsi="Gotham" w:cs="Segoe UI"/>
        </w:rPr>
        <w:t xml:space="preserve">delayed, </w:t>
      </w:r>
      <w:r w:rsidRPr="00E378FC">
        <w:rPr>
          <w:rFonts w:ascii="Gotham" w:hAnsi="Gotham" w:cs="Segoe UI"/>
        </w:rPr>
        <w:t>in progress, complete, or terminated), extension requests with reasons and expected delay lengths, and physical build progress measured in aerial miles, buried miles of fiber built, leased or upgraded, towers built, leased or upgraded</w:t>
      </w:r>
      <w:r w:rsidR="11770473" w:rsidRPr="00E378FC">
        <w:rPr>
          <w:rFonts w:ascii="Gotham" w:hAnsi="Gotham" w:cs="Segoe UI"/>
        </w:rPr>
        <w:t>, LEO capacity status</w:t>
      </w:r>
      <w:r w:rsidR="001E2CCC" w:rsidRPr="00E378FC">
        <w:rPr>
          <w:rFonts w:ascii="Gotham" w:hAnsi="Gotham" w:cs="Segoe UI"/>
        </w:rPr>
        <w:t>,</w:t>
      </w:r>
      <w:r w:rsidR="6F2BE73F" w:rsidRPr="00E378FC">
        <w:rPr>
          <w:rFonts w:ascii="Gotham" w:hAnsi="Gotham" w:cs="Segoe UI"/>
        </w:rPr>
        <w:t xml:space="preserve"> and LEO </w:t>
      </w:r>
      <w:r w:rsidR="00D87A2D" w:rsidRPr="00E378FC">
        <w:rPr>
          <w:rFonts w:ascii="Gotham" w:hAnsi="Gotham" w:cs="Segoe UI"/>
        </w:rPr>
        <w:t>CPE delivery and status.</w:t>
      </w:r>
      <w:r w:rsidRPr="00E378FC">
        <w:rPr>
          <w:rFonts w:ascii="Gotham" w:hAnsi="Gotham" w:cs="Segoe UI"/>
        </w:rPr>
        <w:t xml:space="preserve"> </w:t>
      </w:r>
    </w:p>
    <w:p w14:paraId="3477B27C" w14:textId="65404252" w:rsidR="00F40F14" w:rsidRPr="00E378FC" w:rsidRDefault="00F40F14" w:rsidP="004F59F5">
      <w:pPr>
        <w:rPr>
          <w:rFonts w:ascii="Gotham" w:hAnsi="Gotham" w:cs="Segoe UI"/>
        </w:rPr>
      </w:pPr>
      <w:r w:rsidRPr="0E21F68B">
        <w:rPr>
          <w:rFonts w:ascii="Gotham" w:hAnsi="Gotham" w:cs="Segoe UI"/>
        </w:rPr>
        <w:t xml:space="preserve">Financial tracking will encompass funds expended, budget and scope modifications, match dollars expended, </w:t>
      </w:r>
      <w:r w:rsidR="00F030AC" w:rsidRPr="0E21F68B">
        <w:rPr>
          <w:rFonts w:ascii="Gotham" w:hAnsi="Gotham" w:cs="Segoe UI"/>
        </w:rPr>
        <w:t xml:space="preserve">reimbursements </w:t>
      </w:r>
      <w:r w:rsidRPr="0E21F68B">
        <w:rPr>
          <w:rFonts w:ascii="Gotham" w:hAnsi="Gotham" w:cs="Segoe UI"/>
        </w:rPr>
        <w:t>to date, and drawdowns to</w:t>
      </w:r>
      <w:r w:rsidR="6BDA0B7F" w:rsidRPr="0E21F68B">
        <w:rPr>
          <w:rFonts w:ascii="Gotham" w:hAnsi="Gotham" w:cs="Segoe UI"/>
        </w:rPr>
        <w:t xml:space="preserve"> </w:t>
      </w:r>
      <w:r w:rsidRPr="0E21F68B">
        <w:rPr>
          <w:rFonts w:ascii="Gotham" w:hAnsi="Gotham" w:cs="Segoe UI"/>
        </w:rPr>
        <w:t xml:space="preserve">date. </w:t>
      </w:r>
    </w:p>
    <w:p w14:paraId="7B5BB047" w14:textId="47B59030" w:rsidR="00F40F14" w:rsidRPr="00E378FC" w:rsidRDefault="00F40F14" w:rsidP="004F59F5">
      <w:pPr>
        <w:rPr>
          <w:rFonts w:ascii="Gotham" w:hAnsi="Gotham" w:cs="Segoe UI"/>
        </w:rPr>
      </w:pPr>
      <w:r w:rsidRPr="00E378FC">
        <w:rPr>
          <w:rFonts w:ascii="Gotham" w:hAnsi="Gotham" w:cs="Segoe UI"/>
        </w:rPr>
        <w:t>Location-</w:t>
      </w:r>
      <w:r w:rsidR="002D4FB9" w:rsidRPr="00E378FC">
        <w:rPr>
          <w:rFonts w:ascii="Gotham" w:hAnsi="Gotham" w:cs="Segoe UI"/>
        </w:rPr>
        <w:t>l</w:t>
      </w:r>
      <w:r w:rsidRPr="00E378FC">
        <w:rPr>
          <w:rFonts w:ascii="Gotham" w:hAnsi="Gotham" w:cs="Segoe UI"/>
        </w:rPr>
        <w:t xml:space="preserve">evel </w:t>
      </w:r>
      <w:r w:rsidR="002D4FB9" w:rsidRPr="00E378FC">
        <w:rPr>
          <w:rFonts w:ascii="Gotham" w:hAnsi="Gotham" w:cs="Segoe UI"/>
        </w:rPr>
        <w:t>r</w:t>
      </w:r>
      <w:r w:rsidRPr="00E378FC">
        <w:rPr>
          <w:rFonts w:ascii="Gotham" w:hAnsi="Gotham" w:cs="Segoe UI"/>
        </w:rPr>
        <w:t>eporting will align with Federal Communications Commission (FCC) data requirements to minimize reporting burden while ensuring comprehensive coverage tracking. For BSLs, reporting will include location ID, project ID, FCC Registration Number of the serving subgrantee, service designation (residential, business, or both), maximum advertised upload and download speeds, technology code using FCC Broadband Data Collection standards, and reason codes for locations that will not be served.</w:t>
      </w:r>
    </w:p>
    <w:p w14:paraId="4D2E1A52" w14:textId="64522AAE" w:rsidR="00F40F14" w:rsidRPr="00E378FC" w:rsidRDefault="00F40F14" w:rsidP="004F59F5">
      <w:pPr>
        <w:rPr>
          <w:rFonts w:ascii="Gotham" w:hAnsi="Gotham" w:cs="Segoe UI"/>
        </w:rPr>
      </w:pPr>
      <w:r w:rsidRPr="00E378FC">
        <w:rPr>
          <w:rFonts w:ascii="Gotham" w:hAnsi="Gotham" w:cs="Segoe UI"/>
        </w:rPr>
        <w:t xml:space="preserve">Accurate reporting is essential as it will protect both </w:t>
      </w:r>
      <w:r w:rsidR="4075B7F8" w:rsidRPr="00E378FC">
        <w:rPr>
          <w:rFonts w:ascii="Gotham" w:hAnsi="Gotham" w:cs="Segoe UI"/>
        </w:rPr>
        <w:t>WBO</w:t>
      </w:r>
      <w:r w:rsidRPr="00E378FC">
        <w:rPr>
          <w:rFonts w:ascii="Gotham" w:hAnsi="Gotham" w:cs="Segoe UI"/>
        </w:rPr>
        <w:t xml:space="preserve"> and subgrantees during implementation by providing transparency regarding fund usage</w:t>
      </w:r>
      <w:r w:rsidR="009D1921" w:rsidRPr="00E378FC">
        <w:rPr>
          <w:rFonts w:ascii="Gotham" w:hAnsi="Gotham" w:cs="Segoe UI"/>
        </w:rPr>
        <w:t>.</w:t>
      </w:r>
      <w:r w:rsidRPr="00E378FC">
        <w:rPr>
          <w:rFonts w:ascii="Gotham" w:hAnsi="Gotham" w:cs="Segoe UI"/>
        </w:rPr>
        <w:t xml:space="preserve"> </w:t>
      </w:r>
    </w:p>
    <w:p w14:paraId="29508A06" w14:textId="70E874BF" w:rsidR="000F7E30" w:rsidRPr="00E378FC" w:rsidRDefault="000F7E30" w:rsidP="00EF668C">
      <w:pPr>
        <w:pStyle w:val="Caption"/>
        <w:rPr>
          <w:rFonts w:ascii="Gotham" w:eastAsia="Gill Sans MT" w:hAnsi="Gotham" w:cs="Segoe UI"/>
        </w:rPr>
      </w:pPr>
      <w:bookmarkStart w:id="81" w:name="_Ref215756056"/>
      <w:bookmarkStart w:id="82" w:name="_Toc227421431"/>
      <w:r w:rsidRPr="00E378FC">
        <w:rPr>
          <w:rFonts w:ascii="Gotham" w:eastAsia="Gill Sans MT" w:hAnsi="Gotham" w:cs="Segoe UI"/>
        </w:rPr>
        <w:t xml:space="preserve">Figure </w:t>
      </w:r>
      <w:r w:rsidRPr="00E378FC">
        <w:rPr>
          <w:rFonts w:ascii="Gotham" w:hAnsi="Gotham" w:cs="Segoe UI"/>
        </w:rPr>
        <w:fldChar w:fldCharType="begin"/>
      </w:r>
      <w:r w:rsidRPr="00E378FC">
        <w:rPr>
          <w:rFonts w:ascii="Gotham" w:hAnsi="Gotham" w:cs="Segoe UI"/>
        </w:rPr>
        <w:instrText xml:space="preserve"> SEQ Figure \* ARABIC </w:instrText>
      </w:r>
      <w:r w:rsidRPr="00E378FC">
        <w:rPr>
          <w:rFonts w:ascii="Gotham" w:hAnsi="Gotham" w:cs="Segoe UI"/>
        </w:rPr>
        <w:fldChar w:fldCharType="separate"/>
      </w:r>
      <w:r w:rsidR="00430CC2" w:rsidRPr="00E378FC">
        <w:rPr>
          <w:rFonts w:ascii="Gotham" w:hAnsi="Gotham" w:cs="Segoe UI"/>
        </w:rPr>
        <w:t>5</w:t>
      </w:r>
      <w:r w:rsidRPr="00E378FC">
        <w:rPr>
          <w:rFonts w:ascii="Gotham" w:hAnsi="Gotham" w:cs="Segoe UI"/>
        </w:rPr>
        <w:fldChar w:fldCharType="end"/>
      </w:r>
      <w:bookmarkEnd w:id="81"/>
      <w:r w:rsidRPr="00E378FC">
        <w:rPr>
          <w:rFonts w:ascii="Gotham" w:eastAsia="Gill Sans MT" w:hAnsi="Gotham" w:cs="Segoe UI"/>
        </w:rPr>
        <w:t>: NTIA Sample Manufacturer Certification Letter</w:t>
      </w:r>
      <w:r w:rsidR="00EF668C" w:rsidRPr="00E378FC">
        <w:rPr>
          <w:rFonts w:ascii="Gotham" w:eastAsia="Gill Sans MT" w:hAnsi="Gotham" w:cs="Segoe UI"/>
        </w:rPr>
        <w:t xml:space="preserve"> (Source: NTIA)</w:t>
      </w:r>
      <w:r w:rsidRPr="00587B18">
        <w:rPr>
          <w:rStyle w:val="FootnoteReference"/>
          <w:rFonts w:ascii="Gotham" w:eastAsia="Gill Sans MT" w:hAnsi="Gotham" w:cs="Segoe UI"/>
          <w:b/>
          <w:color w:val="64A3A8"/>
        </w:rPr>
        <w:footnoteReference w:id="44"/>
      </w:r>
      <w:bookmarkEnd w:id="82"/>
    </w:p>
    <w:p w14:paraId="6411B777" w14:textId="4D917E86" w:rsidR="006841B7" w:rsidRPr="00E378FC" w:rsidRDefault="46A83240" w:rsidP="000F7E30">
      <w:pPr>
        <w:pStyle w:val="Caption"/>
        <w:rPr>
          <w:rFonts w:ascii="Gotham" w:eastAsia="Gill Sans MT" w:hAnsi="Gotham" w:cs="Segoe UI"/>
          <w:b/>
          <w:color w:val="000000" w:themeColor="text1"/>
        </w:rPr>
      </w:pPr>
      <w:r w:rsidRPr="00E378FC">
        <w:rPr>
          <w:rFonts w:ascii="Gotham" w:hAnsi="Gotham" w:cs="Segoe UI"/>
          <w:noProof/>
        </w:rPr>
        <w:drawing>
          <wp:inline distT="0" distB="0" distL="0" distR="0" wp14:anchorId="049C60C9" wp14:editId="113D7455">
            <wp:extent cx="5876372" cy="5918404"/>
            <wp:effectExtent l="0" t="0" r="0" b="6350"/>
            <wp:docPr id="1019233777" name="Picture 117" descr="An example manufacturer certification letter showing the key elements of BABA Domestic Preference Requirement reference, equipment information, location of manufacturing, and signature of Authorized Company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33777" name="Picture 117" descr="An example manufacturer certification letter showing the key elements of BABA Domestic Preference Requirement reference, equipment information, location of manufacturing, and signature of Authorized Company Representative."/>
                    <pic:cNvPicPr/>
                  </pic:nvPicPr>
                  <pic:blipFill rotWithShape="1">
                    <a:blip r:embed="rId29">
                      <a:extLst>
                        <a:ext uri="{28A0092B-C50C-407E-A947-70E740481C1C}">
                          <a14:useLocalDpi xmlns:a14="http://schemas.microsoft.com/office/drawing/2010/main" val="0"/>
                        </a:ext>
                      </a:extLst>
                    </a:blip>
                    <a:srcRect t="3279"/>
                    <a:stretch>
                      <a:fillRect/>
                    </a:stretch>
                  </pic:blipFill>
                  <pic:spPr bwMode="auto">
                    <a:xfrm>
                      <a:off x="0" y="0"/>
                      <a:ext cx="5878609" cy="5920657"/>
                    </a:xfrm>
                    <a:prstGeom prst="rect">
                      <a:avLst/>
                    </a:prstGeom>
                    <a:ln>
                      <a:noFill/>
                    </a:ln>
                    <a:extLst>
                      <a:ext uri="{53640926-AAD7-44D8-BBD7-CCE9431645EC}">
                        <a14:shadowObscured xmlns:a14="http://schemas.microsoft.com/office/drawing/2010/main"/>
                      </a:ext>
                    </a:extLst>
                  </pic:spPr>
                </pic:pic>
              </a:graphicData>
            </a:graphic>
          </wp:inline>
        </w:drawing>
      </w:r>
    </w:p>
    <w:p w14:paraId="7994EFA9" w14:textId="77777777" w:rsidR="00CA549B" w:rsidRPr="00E378FC" w:rsidRDefault="00CA549B" w:rsidP="004F59F5">
      <w:pPr>
        <w:pStyle w:val="Heading3"/>
        <w:rPr>
          <w:rFonts w:ascii="Gotham" w:hAnsi="Gotham" w:cs="Segoe UI"/>
        </w:rPr>
      </w:pPr>
      <w:bookmarkStart w:id="83" w:name="_Toc227421330"/>
      <w:r w:rsidRPr="00E378FC">
        <w:rPr>
          <w:rFonts w:ascii="Gotham" w:hAnsi="Gotham" w:cs="Segoe UI"/>
        </w:rPr>
        <w:t>Deployment Project Eligible Use Percentage Allocation Reporting Requirements</w:t>
      </w:r>
      <w:bookmarkEnd w:id="83"/>
    </w:p>
    <w:p w14:paraId="61BB2133" w14:textId="5E4AD64E" w:rsidR="00CA549B" w:rsidRPr="00E378FC" w:rsidRDefault="25965A9C" w:rsidP="004F59F5">
      <w:pPr>
        <w:rPr>
          <w:rFonts w:ascii="Gotham" w:hAnsi="Gotham" w:cs="Segoe UI"/>
        </w:rPr>
      </w:pPr>
      <w:r w:rsidRPr="70E3B8CF">
        <w:rPr>
          <w:rFonts w:ascii="Gotham" w:hAnsi="Gotham" w:cs="Segoe UI"/>
        </w:rPr>
        <w:t xml:space="preserve">Subgrantees will be required to track specific information about their BEAD-funded project at the project level, to assist in </w:t>
      </w:r>
      <w:r w:rsidR="701243C8" w:rsidRPr="70E3B8CF">
        <w:rPr>
          <w:rFonts w:ascii="Gotham" w:hAnsi="Gotham" w:cs="Segoe UI"/>
        </w:rPr>
        <w:t>WBO</w:t>
      </w:r>
      <w:r w:rsidRPr="70E3B8CF">
        <w:rPr>
          <w:rFonts w:ascii="Gotham" w:hAnsi="Gotham" w:cs="Segoe UI"/>
        </w:rPr>
        <w:t xml:space="preserve">’s required </w:t>
      </w:r>
      <w:r w:rsidR="7B16A8E0" w:rsidRPr="70E3B8CF">
        <w:rPr>
          <w:rFonts w:ascii="Gotham" w:hAnsi="Gotham" w:cs="Segoe UI"/>
        </w:rPr>
        <w:t xml:space="preserve">semi-annual </w:t>
      </w:r>
      <w:r w:rsidRPr="70E3B8CF">
        <w:rPr>
          <w:rFonts w:ascii="Gotham" w:hAnsi="Gotham" w:cs="Segoe UI"/>
        </w:rPr>
        <w:t xml:space="preserve">reporting to NTIA. </w:t>
      </w:r>
      <w:r w:rsidR="701243C8" w:rsidRPr="70E3B8CF">
        <w:rPr>
          <w:rFonts w:ascii="Gotham" w:hAnsi="Gotham" w:cs="Segoe UI"/>
        </w:rPr>
        <w:t>WBO</w:t>
      </w:r>
      <w:r w:rsidRPr="70E3B8CF">
        <w:rPr>
          <w:rFonts w:ascii="Gotham" w:hAnsi="Gotham" w:cs="Segoe UI"/>
        </w:rPr>
        <w:t xml:space="preserve"> will instruct each subgrantee on its individual requirements. The deployment project eligible use percentage allocation </w:t>
      </w:r>
      <w:r w:rsidR="51D952BC" w:rsidRPr="70E3B8CF">
        <w:rPr>
          <w:rFonts w:ascii="Gotham" w:hAnsi="Gotham" w:cs="Segoe UI"/>
        </w:rPr>
        <w:t xml:space="preserve">(EUPA) </w:t>
      </w:r>
      <w:r w:rsidRPr="70E3B8CF">
        <w:rPr>
          <w:rFonts w:ascii="Gotham" w:hAnsi="Gotham" w:cs="Segoe UI"/>
        </w:rPr>
        <w:t>reporting requirements must be submitted in the</w:t>
      </w:r>
      <w:r w:rsidR="51D952BC" w:rsidRPr="70E3B8CF">
        <w:rPr>
          <w:rFonts w:ascii="Gotham" w:hAnsi="Gotham" w:cs="Segoe UI"/>
        </w:rPr>
        <w:t xml:space="preserve"> EUPA</w:t>
      </w:r>
      <w:r w:rsidRPr="70E3B8CF">
        <w:rPr>
          <w:rFonts w:ascii="Gotham" w:hAnsi="Gotham" w:cs="Segoe UI"/>
        </w:rPr>
        <w:t xml:space="preserve"> template provided by </w:t>
      </w:r>
      <w:r w:rsidR="701243C8" w:rsidRPr="70E3B8CF">
        <w:rPr>
          <w:rFonts w:ascii="Gotham" w:hAnsi="Gotham" w:cs="Segoe UI"/>
        </w:rPr>
        <w:t>WBO</w:t>
      </w:r>
      <w:r w:rsidR="2470DB88" w:rsidRPr="70E3B8CF">
        <w:rPr>
          <w:rFonts w:ascii="Gotham" w:hAnsi="Gotham" w:cs="Segoe UI"/>
        </w:rPr>
        <w:t xml:space="preserve"> via the BEAD website</w:t>
      </w:r>
      <w:r w:rsidRPr="70E3B8CF">
        <w:rPr>
          <w:rFonts w:ascii="Gotham" w:hAnsi="Gotham" w:cs="Segoe UI"/>
        </w:rPr>
        <w:t>: [</w:t>
      </w:r>
      <w:hyperlink r:id="rId30">
        <w:r w:rsidRPr="70E3B8CF">
          <w:rPr>
            <w:rStyle w:val="Hyperlink"/>
            <w:rFonts w:ascii="Gotham" w:hAnsi="Gotham" w:cs="Segoe UI"/>
          </w:rPr>
          <w:t>Link</w:t>
        </w:r>
      </w:hyperlink>
      <w:r w:rsidRPr="70E3B8CF">
        <w:rPr>
          <w:rFonts w:ascii="Gotham" w:hAnsi="Gotham" w:cs="Segoe UI"/>
        </w:rPr>
        <w:t>]</w:t>
      </w:r>
    </w:p>
    <w:p w14:paraId="62F596A3" w14:textId="5D8312DC" w:rsidR="00CA549B" w:rsidRPr="00E378FC" w:rsidRDefault="00CA549B" w:rsidP="004F59F5">
      <w:pPr>
        <w:rPr>
          <w:rFonts w:ascii="Gotham" w:hAnsi="Gotham" w:cs="Segoe UI"/>
        </w:rPr>
      </w:pPr>
      <w:r w:rsidRPr="00E378FC">
        <w:rPr>
          <w:rFonts w:ascii="Gotham" w:hAnsi="Gotham" w:cs="Segoe UI"/>
        </w:rPr>
        <w:t>As NTIA notes in its guidance, subgrantees must “[</w:t>
      </w:r>
      <w:proofErr w:type="spellStart"/>
      <w:r w:rsidRPr="00E378FC">
        <w:rPr>
          <w:rFonts w:ascii="Gotham" w:hAnsi="Gotham" w:cs="Segoe UI"/>
        </w:rPr>
        <w:t>i</w:t>
      </w:r>
      <w:proofErr w:type="spellEnd"/>
      <w:r w:rsidRPr="00E378FC">
        <w:rPr>
          <w:rFonts w:ascii="Gotham" w:hAnsi="Gotham" w:cs="Segoe UI"/>
        </w:rPr>
        <w:t>]</w:t>
      </w:r>
      <w:proofErr w:type="spellStart"/>
      <w:r w:rsidRPr="00E378FC">
        <w:rPr>
          <w:rFonts w:ascii="Gotham" w:hAnsi="Gotham" w:cs="Segoe UI"/>
        </w:rPr>
        <w:t>ndicate</w:t>
      </w:r>
      <w:proofErr w:type="spellEnd"/>
      <w:r w:rsidRPr="00E378FC">
        <w:rPr>
          <w:rFonts w:ascii="Gotham" w:hAnsi="Gotham" w:cs="Segoe UI"/>
        </w:rPr>
        <w:t>, for each project, an expected percentage allocation (i.e., 0.00-1.00) of the total awarded BEAD funds toward each Eligible Use as defined in the BEAD NOFO. The sum of all eight Eligible Use fields should equal 100% (1.00). You may indicate ‘0.00’ for Eligible Use fields that are not applicable to the project.”</w:t>
      </w:r>
      <w:r w:rsidR="00D75F6F" w:rsidRPr="00E378FC">
        <w:rPr>
          <w:rFonts w:ascii="Gotham" w:hAnsi="Gotham" w:cs="Segoe UI"/>
          <w:vertAlign w:val="superscript"/>
        </w:rPr>
        <w:footnoteReference w:id="45"/>
      </w:r>
      <w:r w:rsidR="00391183" w:rsidRPr="00E378FC">
        <w:rPr>
          <w:rFonts w:ascii="Gotham" w:hAnsi="Gotham" w:cs="Segoe UI"/>
        </w:rPr>
        <w:t xml:space="preserve"> NTIA’s guidance also includes the following instructions:</w:t>
      </w:r>
    </w:p>
    <w:p w14:paraId="71E75FE1" w14:textId="18F451B7" w:rsidR="00CA549B" w:rsidRPr="00E378FC" w:rsidRDefault="00391183" w:rsidP="004F59F5">
      <w:pPr>
        <w:rPr>
          <w:rFonts w:ascii="Gotham" w:hAnsi="Gotham" w:cs="Segoe UI"/>
        </w:rPr>
      </w:pPr>
      <w:r w:rsidRPr="00E378FC">
        <w:rPr>
          <w:rFonts w:ascii="Gotham" w:hAnsi="Gotham" w:cs="Segoe UI"/>
        </w:rPr>
        <w:t>“</w:t>
      </w:r>
      <w:r w:rsidR="00CA549B" w:rsidRPr="00E378FC">
        <w:rPr>
          <w:rFonts w:ascii="Gotham" w:hAnsi="Gotham" w:cs="Segoe UI"/>
        </w:rPr>
        <w:t>Eligible Use CSV Fields:</w:t>
      </w:r>
    </w:p>
    <w:p w14:paraId="54561E3F" w14:textId="77777777" w:rsidR="00CA549B" w:rsidRPr="00E378FC" w:rsidRDefault="00CA549B" w:rsidP="004F59F5">
      <w:pPr>
        <w:pStyle w:val="Bullets"/>
        <w:rPr>
          <w:rFonts w:ascii="Gotham" w:hAnsi="Gotham" w:cs="Segoe UI"/>
        </w:rPr>
      </w:pPr>
      <w:r w:rsidRPr="00E378FC">
        <w:rPr>
          <w:rFonts w:ascii="Gotham" w:hAnsi="Gotham" w:cs="Segoe UI"/>
        </w:rPr>
        <w:t xml:space="preserve">(CSV column name = </w:t>
      </w:r>
      <w:proofErr w:type="spellStart"/>
      <w:r w:rsidRPr="00E378FC">
        <w:rPr>
          <w:rFonts w:ascii="Gotham" w:hAnsi="Gotham" w:cs="Segoe UI"/>
        </w:rPr>
        <w:t>eupa_construction__c</w:t>
      </w:r>
      <w:proofErr w:type="spellEnd"/>
      <w:r w:rsidRPr="00E378FC">
        <w:rPr>
          <w:rFonts w:ascii="Gotham" w:hAnsi="Gotham" w:cs="Segoe UI"/>
        </w:rPr>
        <w:t>) Construction, improvement, and/or acquisition of facilities and telecommunications equipment required to provide qualifying broadband service, including infrastructure for backhaul, middle and last-mile networks, and multi-tenant buildings.</w:t>
      </w:r>
    </w:p>
    <w:p w14:paraId="06D329D6" w14:textId="77777777" w:rsidR="00CA549B" w:rsidRPr="00E378FC" w:rsidRDefault="00CA549B" w:rsidP="004F59F5">
      <w:pPr>
        <w:pStyle w:val="Bullets"/>
        <w:rPr>
          <w:rFonts w:ascii="Gotham" w:hAnsi="Gotham" w:cs="Segoe UI"/>
        </w:rPr>
      </w:pPr>
      <w:r w:rsidRPr="00E378FC">
        <w:rPr>
          <w:rFonts w:ascii="Gotham" w:hAnsi="Gotham" w:cs="Segoe UI"/>
        </w:rPr>
        <w:t xml:space="preserve">(CSV column name = </w:t>
      </w:r>
      <w:proofErr w:type="spellStart"/>
      <w:r w:rsidRPr="00E378FC">
        <w:rPr>
          <w:rFonts w:ascii="Gotham" w:hAnsi="Gotham" w:cs="Segoe UI"/>
        </w:rPr>
        <w:t>eupa_leases__c</w:t>
      </w:r>
      <w:proofErr w:type="spellEnd"/>
      <w:r w:rsidRPr="00E378FC">
        <w:rPr>
          <w:rFonts w:ascii="Gotham" w:hAnsi="Gotham" w:cs="Segoe UI"/>
        </w:rPr>
        <w:t>) Long-term leases (for terms greater than one year) of facilities required to provide qualifying broadband service, including indefeasible right-of-use (IRU) agreements.</w:t>
      </w:r>
    </w:p>
    <w:p w14:paraId="6DF8AD23" w14:textId="77777777" w:rsidR="00CA549B" w:rsidRPr="00E378FC" w:rsidRDefault="00CA549B" w:rsidP="004F59F5">
      <w:pPr>
        <w:pStyle w:val="Bullets"/>
        <w:rPr>
          <w:rFonts w:ascii="Gotham" w:hAnsi="Gotham" w:cs="Segoe UI"/>
        </w:rPr>
      </w:pPr>
      <w:r w:rsidRPr="00E378FC">
        <w:rPr>
          <w:rFonts w:ascii="Gotham" w:hAnsi="Gotham" w:cs="Segoe UI"/>
        </w:rPr>
        <w:t xml:space="preserve">(CSV column name = </w:t>
      </w:r>
      <w:proofErr w:type="spellStart"/>
      <w:r w:rsidRPr="00E378FC">
        <w:rPr>
          <w:rFonts w:ascii="Gotham" w:hAnsi="Gotham" w:cs="Segoe UI"/>
        </w:rPr>
        <w:t>eupa_wifi_infrastructure__c</w:t>
      </w:r>
      <w:proofErr w:type="spellEnd"/>
      <w:r w:rsidRPr="00E378FC">
        <w:rPr>
          <w:rFonts w:ascii="Gotham" w:hAnsi="Gotham" w:cs="Segoe UI"/>
        </w:rPr>
        <w:t>) Deployment of internet and Wi-Fi infrastructure within an eligible multi-family residential building.</w:t>
      </w:r>
    </w:p>
    <w:p w14:paraId="781712F8" w14:textId="77777777" w:rsidR="00CA549B" w:rsidRPr="00E378FC" w:rsidRDefault="00CA549B" w:rsidP="004F59F5">
      <w:pPr>
        <w:pStyle w:val="Bullets"/>
        <w:rPr>
          <w:rFonts w:ascii="Gotham" w:hAnsi="Gotham" w:cs="Segoe UI"/>
        </w:rPr>
      </w:pPr>
      <w:r w:rsidRPr="00E378FC">
        <w:rPr>
          <w:rFonts w:ascii="Gotham" w:hAnsi="Gotham" w:cs="Segoe UI"/>
        </w:rPr>
        <w:t xml:space="preserve">(CSV column name = </w:t>
      </w:r>
      <w:proofErr w:type="spellStart"/>
      <w:r w:rsidRPr="00E378FC">
        <w:rPr>
          <w:rFonts w:ascii="Gotham" w:hAnsi="Gotham" w:cs="Segoe UI"/>
        </w:rPr>
        <w:t>eupa_engineering__c</w:t>
      </w:r>
      <w:proofErr w:type="spellEnd"/>
      <w:r w:rsidRPr="00E378FC">
        <w:rPr>
          <w:rFonts w:ascii="Gotham" w:hAnsi="Gotham" w:cs="Segoe UI"/>
        </w:rPr>
        <w:t>) Engineering design, permitting, and work related to environmental, historical and cultural reviews.</w:t>
      </w:r>
    </w:p>
    <w:p w14:paraId="283FACA8" w14:textId="77777777" w:rsidR="00CA549B" w:rsidRPr="00E378FC" w:rsidRDefault="00CA549B" w:rsidP="004F59F5">
      <w:pPr>
        <w:pStyle w:val="Bullets"/>
        <w:rPr>
          <w:rFonts w:ascii="Gotham" w:hAnsi="Gotham" w:cs="Segoe UI"/>
        </w:rPr>
      </w:pPr>
      <w:r w:rsidRPr="00E378FC">
        <w:rPr>
          <w:rFonts w:ascii="Gotham" w:hAnsi="Gotham" w:cs="Segoe UI"/>
        </w:rPr>
        <w:t xml:space="preserve">(CSV column name = </w:t>
      </w:r>
      <w:proofErr w:type="spellStart"/>
      <w:r w:rsidRPr="00E378FC">
        <w:rPr>
          <w:rFonts w:ascii="Gotham" w:hAnsi="Gotham" w:cs="Segoe UI"/>
        </w:rPr>
        <w:t>eupa_personnel__c</w:t>
      </w:r>
      <w:proofErr w:type="spellEnd"/>
      <w:r w:rsidRPr="00E378FC">
        <w:rPr>
          <w:rFonts w:ascii="Gotham" w:hAnsi="Gotham" w:cs="Segoe UI"/>
        </w:rPr>
        <w:t>) Personnel costs, including salaries and fringe benefits for staff and consultants providing services directly connected to the implementation of the BEAD Program (such as project managers, program directors, and subject matter experts).</w:t>
      </w:r>
    </w:p>
    <w:p w14:paraId="2DCF668C" w14:textId="77777777" w:rsidR="00CA549B" w:rsidRPr="00E378FC" w:rsidRDefault="00CA549B" w:rsidP="004F59F5">
      <w:pPr>
        <w:pStyle w:val="Bullets"/>
        <w:rPr>
          <w:rFonts w:ascii="Gotham" w:hAnsi="Gotham" w:cs="Segoe UI"/>
        </w:rPr>
      </w:pPr>
      <w:r w:rsidRPr="00E378FC">
        <w:rPr>
          <w:rFonts w:ascii="Gotham" w:hAnsi="Gotham" w:cs="Segoe UI"/>
        </w:rPr>
        <w:t xml:space="preserve">(CSV column name = </w:t>
      </w:r>
      <w:proofErr w:type="spellStart"/>
      <w:r w:rsidRPr="00E378FC">
        <w:rPr>
          <w:rFonts w:ascii="Gotham" w:hAnsi="Gotham" w:cs="Segoe UI"/>
        </w:rPr>
        <w:t>eupa_network_software__c</w:t>
      </w:r>
      <w:proofErr w:type="spellEnd"/>
      <w:r w:rsidRPr="00E378FC">
        <w:rPr>
          <w:rFonts w:ascii="Gotham" w:hAnsi="Gotham" w:cs="Segoe UI"/>
        </w:rPr>
        <w:t>) Network software upgrades, including, but not limited to, cybersecurity solutions.</w:t>
      </w:r>
    </w:p>
    <w:p w14:paraId="089DE793" w14:textId="31DDF6E0" w:rsidR="00CA549B" w:rsidRPr="00860A6D" w:rsidRDefault="00CA549B" w:rsidP="0DE354F4">
      <w:pPr>
        <w:pStyle w:val="Bullets"/>
        <w:rPr>
          <w:rFonts w:ascii="Gotham" w:hAnsi="Gotham" w:cs="Segoe UI"/>
          <w:i/>
          <w:iCs/>
          <w:color w:val="000000" w:themeColor="text1"/>
        </w:rPr>
      </w:pPr>
      <w:r w:rsidRPr="0DE354F4">
        <w:rPr>
          <w:rFonts w:ascii="Gotham" w:hAnsi="Gotham" w:cs="Segoe UI"/>
        </w:rPr>
        <w:t xml:space="preserve">(CSV column name = </w:t>
      </w:r>
      <w:proofErr w:type="spellStart"/>
      <w:r w:rsidRPr="0DE354F4">
        <w:rPr>
          <w:rFonts w:ascii="Gotham" w:hAnsi="Gotham" w:cs="Segoe UI"/>
        </w:rPr>
        <w:t>eupa_training__c</w:t>
      </w:r>
      <w:proofErr w:type="spellEnd"/>
      <w:r w:rsidRPr="0DE354F4">
        <w:rPr>
          <w:rFonts w:ascii="Gotham" w:hAnsi="Gotham" w:cs="Segoe UI"/>
        </w:rPr>
        <w:t>) Training for cybersecurity professionals who will be working on BEAD-funded networks.</w:t>
      </w:r>
      <w:r w:rsidR="7098C5D1" w:rsidRPr="0DE354F4">
        <w:rPr>
          <w:rFonts w:ascii="Gotham" w:hAnsi="Gotham" w:cs="Segoe UI"/>
        </w:rPr>
        <w:t xml:space="preserve"> </w:t>
      </w:r>
      <w:r w:rsidR="00CD4B79" w:rsidRPr="0DE354F4">
        <w:rPr>
          <w:rFonts w:ascii="Gotham" w:hAnsi="Gotham" w:cs="Segoe UI"/>
          <w:i/>
          <w:iCs/>
        </w:rPr>
        <w:t>[</w:t>
      </w:r>
      <w:r w:rsidR="7098C5D1" w:rsidRPr="0DE354F4">
        <w:rPr>
          <w:rFonts w:ascii="Gotham" w:hAnsi="Gotham" w:cs="Segoe UI"/>
          <w:i/>
          <w:iCs/>
          <w:color w:val="000000" w:themeColor="text1"/>
        </w:rPr>
        <w:t xml:space="preserve">Note that </w:t>
      </w:r>
      <w:r w:rsidR="4075B7F8" w:rsidRPr="0DE354F4">
        <w:rPr>
          <w:rFonts w:ascii="Gotham" w:hAnsi="Gotham" w:cs="Segoe UI"/>
          <w:i/>
          <w:iCs/>
          <w:color w:val="000000" w:themeColor="text1"/>
        </w:rPr>
        <w:t>WBO</w:t>
      </w:r>
      <w:r w:rsidR="7098C5D1" w:rsidRPr="0DE354F4">
        <w:rPr>
          <w:rFonts w:ascii="Gotham" w:hAnsi="Gotham" w:cs="Segoe UI"/>
          <w:i/>
          <w:iCs/>
          <w:color w:val="000000" w:themeColor="text1"/>
        </w:rPr>
        <w:t xml:space="preserve"> understands this requirement to have been removed by NTIA’s BEAD Restructuring Policy Notice, issued June 2025</w:t>
      </w:r>
      <w:r w:rsidR="00801D42" w:rsidRPr="0DE354F4">
        <w:rPr>
          <w:rFonts w:ascii="Gotham" w:hAnsi="Gotham" w:cs="Segoe UI"/>
          <w:i/>
          <w:iCs/>
          <w:color w:val="000000" w:themeColor="text1"/>
        </w:rPr>
        <w:t xml:space="preserve"> and will enter “0” as a response for each project</w:t>
      </w:r>
      <w:r w:rsidR="7098C5D1" w:rsidRPr="0DE354F4">
        <w:rPr>
          <w:rFonts w:ascii="Gotham" w:hAnsi="Gotham" w:cs="Segoe UI"/>
          <w:i/>
          <w:iCs/>
          <w:color w:val="000000" w:themeColor="text1"/>
        </w:rPr>
        <w:t>.</w:t>
      </w:r>
      <w:r w:rsidR="000108F1" w:rsidRPr="0DE354F4">
        <w:rPr>
          <w:rFonts w:ascii="Gotham" w:hAnsi="Gotham" w:cs="Segoe UI"/>
          <w:i/>
          <w:iCs/>
          <w:color w:val="000000" w:themeColor="text1"/>
        </w:rPr>
        <w:t>]</w:t>
      </w:r>
    </w:p>
    <w:p w14:paraId="4C97954F" w14:textId="6CF46CFB" w:rsidR="00CA549B" w:rsidRPr="00860A6D" w:rsidRDefault="00CA549B" w:rsidP="0DE354F4">
      <w:pPr>
        <w:pStyle w:val="Bullets"/>
        <w:rPr>
          <w:rFonts w:ascii="Gotham" w:hAnsi="Gotham" w:cs="Segoe UI"/>
          <w:i/>
          <w:iCs/>
          <w:color w:val="000000" w:themeColor="text1"/>
        </w:rPr>
      </w:pPr>
      <w:r w:rsidRPr="00860A6D">
        <w:rPr>
          <w:rFonts w:ascii="Gotham" w:hAnsi="Gotham" w:cs="Segoe UI"/>
        </w:rPr>
        <w:t xml:space="preserve">(CSV column name = </w:t>
      </w:r>
      <w:proofErr w:type="spellStart"/>
      <w:r w:rsidRPr="00860A6D">
        <w:rPr>
          <w:rFonts w:ascii="Gotham" w:hAnsi="Gotham" w:cs="Segoe UI"/>
        </w:rPr>
        <w:t>eupa_workforce_dev__c</w:t>
      </w:r>
      <w:proofErr w:type="spellEnd"/>
      <w:r w:rsidRPr="00860A6D">
        <w:rPr>
          <w:rFonts w:ascii="Gotham" w:hAnsi="Gotham" w:cs="Segoe UI"/>
        </w:rPr>
        <w:t>) Workforce development, including Registered Apprenticeships and pre-apprenticeships, and community college and/or vocational training for broadband-related occupations to support deployment, maintenance, and upgrades.</w:t>
      </w:r>
      <w:r w:rsidR="00B33CA6" w:rsidRPr="00860A6D">
        <w:rPr>
          <w:rFonts w:ascii="Gotham" w:hAnsi="Gotham" w:cs="Segoe UI"/>
        </w:rPr>
        <w:t>”</w:t>
      </w:r>
      <w:r w:rsidR="00920AAD" w:rsidRPr="00860A6D">
        <w:rPr>
          <w:rStyle w:val="FootnoteReference"/>
          <w:rFonts w:ascii="Gotham" w:eastAsia="Gill Sans MT" w:hAnsi="Gotham" w:cs="Segoe UI"/>
        </w:rPr>
        <w:footnoteReference w:id="46"/>
      </w:r>
      <w:r w:rsidR="3F2FD426" w:rsidRPr="00860A6D">
        <w:rPr>
          <w:rStyle w:val="FootnoteReference"/>
          <w:rFonts w:ascii="Gotham" w:eastAsia="Gill Sans MT" w:hAnsi="Gotham" w:cs="Segoe UI"/>
        </w:rPr>
        <w:t xml:space="preserve"> </w:t>
      </w:r>
      <w:r w:rsidR="000108F1" w:rsidRPr="0DE354F4">
        <w:rPr>
          <w:rFonts w:ascii="Gotham" w:eastAsia="Gill Sans MT" w:hAnsi="Gotham" w:cs="Segoe UI"/>
          <w:i/>
          <w:iCs/>
        </w:rPr>
        <w:t>[</w:t>
      </w:r>
      <w:r w:rsidR="3F2FD426" w:rsidRPr="0DE354F4">
        <w:rPr>
          <w:rFonts w:ascii="Gotham" w:hAnsi="Gotham" w:cs="Segoe UI"/>
          <w:i/>
          <w:iCs/>
          <w:color w:val="000000" w:themeColor="text1"/>
        </w:rPr>
        <w:t xml:space="preserve">Note that </w:t>
      </w:r>
      <w:r w:rsidR="4075B7F8" w:rsidRPr="0DE354F4">
        <w:rPr>
          <w:rFonts w:ascii="Gotham" w:hAnsi="Gotham" w:cs="Segoe UI"/>
          <w:i/>
          <w:iCs/>
          <w:color w:val="000000" w:themeColor="text1"/>
        </w:rPr>
        <w:t>WBO</w:t>
      </w:r>
      <w:r w:rsidR="3F2FD426" w:rsidRPr="0DE354F4">
        <w:rPr>
          <w:rFonts w:ascii="Gotham" w:hAnsi="Gotham" w:cs="Segoe UI"/>
          <w:i/>
          <w:iCs/>
          <w:color w:val="000000" w:themeColor="text1"/>
        </w:rPr>
        <w:t xml:space="preserve"> understands this requirement to have been removed by NTIA’s BEAD Restructuring Policy Notice, issued June 2025</w:t>
      </w:r>
      <w:r w:rsidR="00801D42" w:rsidRPr="0DE354F4">
        <w:rPr>
          <w:rFonts w:ascii="Gotham" w:hAnsi="Gotham" w:cs="Segoe UI"/>
          <w:i/>
          <w:iCs/>
          <w:color w:val="000000" w:themeColor="text1"/>
        </w:rPr>
        <w:t xml:space="preserve"> and will enter “0” as a response for each project</w:t>
      </w:r>
      <w:r w:rsidR="3F2FD426" w:rsidRPr="0DE354F4">
        <w:rPr>
          <w:rFonts w:ascii="Gotham" w:hAnsi="Gotham" w:cs="Segoe UI"/>
          <w:i/>
          <w:iCs/>
          <w:color w:val="000000" w:themeColor="text1"/>
        </w:rPr>
        <w:t>.</w:t>
      </w:r>
      <w:r w:rsidR="000108F1" w:rsidRPr="0DE354F4">
        <w:rPr>
          <w:rFonts w:ascii="Gotham" w:hAnsi="Gotham" w:cs="Segoe UI"/>
          <w:i/>
          <w:iCs/>
          <w:color w:val="000000" w:themeColor="text1"/>
        </w:rPr>
        <w:t>]</w:t>
      </w:r>
    </w:p>
    <w:p w14:paraId="3CD3BCA7" w14:textId="77777777" w:rsidR="00F40F14" w:rsidRPr="00A102B2" w:rsidRDefault="00F40F14" w:rsidP="004F59F5">
      <w:pPr>
        <w:pStyle w:val="Heading2"/>
        <w:rPr>
          <w:rFonts w:ascii="Gotham" w:hAnsi="Gotham" w:cs="Segoe UI"/>
          <w:color w:val="00595E"/>
        </w:rPr>
      </w:pPr>
      <w:bookmarkStart w:id="84" w:name="_Toc227421331"/>
      <w:r w:rsidRPr="00A102B2">
        <w:rPr>
          <w:rFonts w:ascii="Gotham" w:hAnsi="Gotham" w:cs="Segoe UI"/>
          <w:color w:val="00595E"/>
        </w:rPr>
        <w:t>Annual Reports</w:t>
      </w:r>
      <w:bookmarkEnd w:id="84"/>
    </w:p>
    <w:p w14:paraId="21F92E62" w14:textId="57EAB21E" w:rsidR="00F40F14" w:rsidRPr="00E378FC" w:rsidRDefault="00F40F14" w:rsidP="004F59F5">
      <w:pPr>
        <w:rPr>
          <w:rFonts w:ascii="Gotham" w:hAnsi="Gotham" w:cs="Segoe UI"/>
        </w:rPr>
      </w:pPr>
      <w:r w:rsidRPr="00E378FC">
        <w:rPr>
          <w:rFonts w:ascii="Gotham" w:hAnsi="Gotham" w:cs="Segoe UI"/>
        </w:rPr>
        <w:t xml:space="preserve">In addition to quarterly submissions, subgrantees will provide more comprehensive annual reports that synthesize progress over the full year and provide forward-looking projections. Annual reports will require financial documentation demonstrating </w:t>
      </w:r>
      <w:r w:rsidR="00996591" w:rsidRPr="00E378FC">
        <w:rPr>
          <w:rFonts w:ascii="Gotham" w:hAnsi="Gotham" w:cs="Segoe UI"/>
        </w:rPr>
        <w:t xml:space="preserve">subgrantees’ </w:t>
      </w:r>
      <w:r w:rsidRPr="00E378FC">
        <w:rPr>
          <w:rFonts w:ascii="Gotham" w:hAnsi="Gotham" w:cs="Segoe UI"/>
        </w:rPr>
        <w:t>proper fiscal management and compliance with federal cost principles. Additionally</w:t>
      </w:r>
      <w:r w:rsidR="0050702A">
        <w:rPr>
          <w:rFonts w:ascii="Gotham" w:hAnsi="Gotham" w:cs="Segoe UI"/>
        </w:rPr>
        <w:t>,</w:t>
      </w:r>
      <w:r w:rsidRPr="00E378FC">
        <w:rPr>
          <w:rFonts w:ascii="Gotham" w:hAnsi="Gotham" w:cs="Segoe UI"/>
        </w:rPr>
        <w:t xml:space="preserve"> audited financial statements will be due annually. These audited statements will provide independent verification that funds are being spent appropriately and that adequate financial controls exist.</w:t>
      </w:r>
    </w:p>
    <w:p w14:paraId="6F7525AA" w14:textId="768D327A" w:rsidR="00F40F14" w:rsidRPr="00E378FC" w:rsidRDefault="00F40F14" w:rsidP="004F59F5">
      <w:pPr>
        <w:rPr>
          <w:rFonts w:ascii="Gotham" w:hAnsi="Gotham" w:cs="Segoe UI"/>
        </w:rPr>
      </w:pPr>
      <w:r w:rsidRPr="00E378FC">
        <w:rPr>
          <w:rFonts w:ascii="Gotham" w:hAnsi="Gotham" w:cs="Segoe UI"/>
        </w:rPr>
        <w:t xml:space="preserve">The annual reporting cycle will require subgrantees to update their deployment timelines and milestone schedules. Projects will encounter adjustments during implementation, and these annual updates will ensure that </w:t>
      </w:r>
      <w:r w:rsidR="4075B7F8" w:rsidRPr="00E378FC">
        <w:rPr>
          <w:rFonts w:ascii="Gotham" w:hAnsi="Gotham" w:cs="Segoe UI"/>
        </w:rPr>
        <w:t>WBO</w:t>
      </w:r>
      <w:r w:rsidRPr="00E378FC">
        <w:rPr>
          <w:rFonts w:ascii="Gotham" w:hAnsi="Gotham" w:cs="Segoe UI"/>
        </w:rPr>
        <w:t xml:space="preserve"> and NTIA </w:t>
      </w:r>
      <w:r w:rsidR="0074756A">
        <w:rPr>
          <w:rFonts w:ascii="Gotham" w:hAnsi="Gotham" w:cs="Segoe UI"/>
        </w:rPr>
        <w:t>hold</w:t>
      </w:r>
      <w:r w:rsidRPr="00E378FC">
        <w:rPr>
          <w:rFonts w:ascii="Gotham" w:hAnsi="Gotham" w:cs="Segoe UI"/>
        </w:rPr>
        <w:t xml:space="preserve"> subgrantees accountable to achievable commitments. Any significant deviation from original projections must be explained with supporting documentation and corrective action plans.</w:t>
      </w:r>
      <w:r w:rsidR="000A4B6D" w:rsidRPr="00E378FC">
        <w:rPr>
          <w:rFonts w:ascii="Gotham" w:hAnsi="Gotham" w:cs="Segoe UI"/>
        </w:rPr>
        <w:t xml:space="preserve"> Additional details on requirements for annual reports are expected from NTIA. </w:t>
      </w:r>
      <w:r w:rsidR="000B6503" w:rsidRPr="00E378FC">
        <w:rPr>
          <w:rFonts w:ascii="Gotham" w:hAnsi="Gotham" w:cs="Segoe UI"/>
        </w:rPr>
        <w:t>W</w:t>
      </w:r>
      <w:r w:rsidR="000A4B6D" w:rsidRPr="00E378FC">
        <w:rPr>
          <w:rFonts w:ascii="Gotham" w:hAnsi="Gotham" w:cs="Segoe UI"/>
        </w:rPr>
        <w:t>BO will update this section and inform subgrantees as more information becomes available.</w:t>
      </w:r>
    </w:p>
    <w:p w14:paraId="7C32D035" w14:textId="40FC9097" w:rsidR="00F40F14" w:rsidRPr="00A102B2" w:rsidRDefault="00F40F14" w:rsidP="004F59F5">
      <w:pPr>
        <w:pStyle w:val="Heading2"/>
        <w:rPr>
          <w:rFonts w:ascii="Gotham" w:hAnsi="Gotham" w:cs="Segoe UI"/>
          <w:color w:val="427D81"/>
        </w:rPr>
      </w:pPr>
      <w:bookmarkStart w:id="85" w:name="_Toc227421332"/>
      <w:r w:rsidRPr="00A102B2">
        <w:rPr>
          <w:rFonts w:ascii="Gotham" w:hAnsi="Gotham" w:cs="Segoe UI"/>
          <w:color w:val="427D81"/>
        </w:rPr>
        <w:t>Closeout Reporting</w:t>
      </w:r>
      <w:bookmarkEnd w:id="85"/>
    </w:p>
    <w:p w14:paraId="446A7F5C" w14:textId="09584CC0" w:rsidR="00F40F14" w:rsidRPr="00E378FC" w:rsidRDefault="00F40F14" w:rsidP="004F59F5">
      <w:pPr>
        <w:rPr>
          <w:rFonts w:ascii="Gotham" w:hAnsi="Gotham" w:cs="Segoe UI"/>
        </w:rPr>
      </w:pPr>
      <w:r w:rsidRPr="00E378FC">
        <w:rPr>
          <w:rFonts w:ascii="Gotham" w:hAnsi="Gotham" w:cs="Segoe UI"/>
        </w:rPr>
        <w:t xml:space="preserve">When projects reach completion, subgrantees must submit comprehensive closeout reports documenting final outcomes and unobligated funds. Closeout reporting includes final </w:t>
      </w:r>
      <w:r w:rsidR="00840F53">
        <w:rPr>
          <w:rFonts w:ascii="Gotham" w:hAnsi="Gotham" w:cs="Segoe UI"/>
        </w:rPr>
        <w:t>and cumulative</w:t>
      </w:r>
      <w:r w:rsidRPr="00E378FC">
        <w:rPr>
          <w:rFonts w:ascii="Gotham" w:hAnsi="Gotham" w:cs="Segoe UI"/>
        </w:rPr>
        <w:t xml:space="preserve"> accounting of all expenditures, certification that all locations have been served as committed, and compilation of all location-level data into final deliverables. These closeout packages provide definitive records of the accomplishments of each BEAD investment.</w:t>
      </w:r>
    </w:p>
    <w:p w14:paraId="44A4BADF" w14:textId="7495E9A0" w:rsidR="00F40F14" w:rsidRPr="00E378FC" w:rsidRDefault="00F40F14" w:rsidP="004F59F5">
      <w:pPr>
        <w:rPr>
          <w:rFonts w:ascii="Gotham" w:hAnsi="Gotham" w:cs="Segoe UI"/>
        </w:rPr>
      </w:pPr>
      <w:r w:rsidRPr="00E378FC">
        <w:rPr>
          <w:rFonts w:ascii="Gotham" w:hAnsi="Gotham" w:cs="Segoe UI"/>
        </w:rPr>
        <w:t xml:space="preserve">The closeout process includes final </w:t>
      </w:r>
      <w:r w:rsidR="150E8B5F" w:rsidRPr="00E378FC">
        <w:rPr>
          <w:rFonts w:ascii="Gotham" w:hAnsi="Gotham" w:cs="Segoe UI"/>
        </w:rPr>
        <w:t>field inspections</w:t>
      </w:r>
      <w:r w:rsidRPr="00E378FC">
        <w:rPr>
          <w:rFonts w:ascii="Gotham" w:hAnsi="Gotham" w:cs="Segoe UI"/>
        </w:rPr>
        <w:t xml:space="preserve"> and network acceptance testing to verify that infrastructure is fully operational and meets all technical requirements. </w:t>
      </w:r>
      <w:r w:rsidR="00B47400" w:rsidRPr="00E378FC">
        <w:rPr>
          <w:rFonts w:ascii="Gotham" w:hAnsi="Gotham" w:cs="Segoe UI"/>
        </w:rPr>
        <w:t>In addition, s</w:t>
      </w:r>
      <w:r w:rsidRPr="00E378FC">
        <w:rPr>
          <w:rFonts w:ascii="Gotham" w:hAnsi="Gotham" w:cs="Segoe UI"/>
        </w:rPr>
        <w:t>ubgrantees must document that all required certifications have been obtained, all subcontractor obligations have been fulfilled, and all equipment has been properly installed and activated.</w:t>
      </w:r>
    </w:p>
    <w:p w14:paraId="7EA1DDAA" w14:textId="0258A520" w:rsidR="00F40F14" w:rsidRPr="00E378FC" w:rsidRDefault="00F40F14" w:rsidP="004F59F5">
      <w:pPr>
        <w:rPr>
          <w:rFonts w:ascii="Gotham" w:hAnsi="Gotham" w:cs="Segoe UI"/>
        </w:rPr>
      </w:pPr>
      <w:r w:rsidRPr="00E378FC">
        <w:rPr>
          <w:rFonts w:ascii="Gotham" w:hAnsi="Gotham" w:cs="Segoe UI"/>
        </w:rPr>
        <w:t xml:space="preserve">Financial closeout requires reconciliation of all funding sources, return of unused BEAD funds, and certification that matching fund requirements were fully satisfied. </w:t>
      </w:r>
      <w:r w:rsidR="4075B7F8" w:rsidRPr="00E378FC">
        <w:rPr>
          <w:rFonts w:ascii="Gotham" w:hAnsi="Gotham" w:cs="Segoe UI"/>
        </w:rPr>
        <w:t>WBO</w:t>
      </w:r>
      <w:r w:rsidRPr="00E378FC">
        <w:rPr>
          <w:rFonts w:ascii="Gotham" w:hAnsi="Gotham" w:cs="Segoe UI"/>
        </w:rPr>
        <w:t xml:space="preserve"> will review closeout submissions before authorizing final payments.</w:t>
      </w:r>
    </w:p>
    <w:p w14:paraId="7297B25E" w14:textId="26075CF5" w:rsidR="007123FB" w:rsidRPr="00E378FC" w:rsidRDefault="48C566E5" w:rsidP="004F59F5">
      <w:pPr>
        <w:rPr>
          <w:rFonts w:ascii="Gotham" w:hAnsi="Gotham" w:cs="Segoe UI"/>
        </w:rPr>
      </w:pPr>
      <w:r w:rsidRPr="00E378FC">
        <w:rPr>
          <w:rFonts w:ascii="Gotham" w:hAnsi="Gotham" w:cs="Segoe UI"/>
        </w:rPr>
        <w:t>While NTIA has yet to publish BEAD</w:t>
      </w:r>
      <w:r w:rsidR="00B47400" w:rsidRPr="00E378FC">
        <w:rPr>
          <w:rFonts w:ascii="Gotham" w:hAnsi="Gotham" w:cs="Segoe UI"/>
        </w:rPr>
        <w:t>-</w:t>
      </w:r>
      <w:r w:rsidRPr="00E378FC">
        <w:rPr>
          <w:rFonts w:ascii="Gotham" w:hAnsi="Gotham" w:cs="Segoe UI"/>
        </w:rPr>
        <w:t xml:space="preserve">specific closeout guidance, </w:t>
      </w:r>
      <w:r w:rsidR="008D778E" w:rsidRPr="00E378FC">
        <w:rPr>
          <w:rFonts w:ascii="Gotham" w:hAnsi="Gotham" w:cs="Segoe UI"/>
        </w:rPr>
        <w:t xml:space="preserve">NTIA’s </w:t>
      </w:r>
      <w:r w:rsidR="00FF64F1" w:rsidRPr="00E378FC">
        <w:rPr>
          <w:rFonts w:ascii="Gotham" w:hAnsi="Gotham" w:cs="Segoe UI"/>
        </w:rPr>
        <w:t xml:space="preserve">NIST </w:t>
      </w:r>
      <w:r w:rsidR="00CF25D6" w:rsidRPr="00E378FC">
        <w:rPr>
          <w:rFonts w:ascii="Gotham" w:hAnsi="Gotham" w:cs="Segoe UI"/>
        </w:rPr>
        <w:t>Recipient Closeout Guidance</w:t>
      </w:r>
      <w:r w:rsidR="00CF25D6" w:rsidRPr="00E378FC">
        <w:rPr>
          <w:rStyle w:val="FootnoteReference"/>
          <w:rFonts w:ascii="Gotham" w:eastAsia="Gill Sans MT" w:hAnsi="Gotham" w:cs="Segoe UI"/>
          <w:color w:val="000000" w:themeColor="text1"/>
        </w:rPr>
        <w:footnoteReference w:id="47"/>
      </w:r>
      <w:r w:rsidR="000C791D">
        <w:rPr>
          <w:rFonts w:ascii="Gotham" w:hAnsi="Gotham" w:cs="Segoe UI"/>
        </w:rPr>
        <w:t xml:space="preserve"> </w:t>
      </w:r>
      <w:r w:rsidRPr="00E378FC">
        <w:rPr>
          <w:rFonts w:ascii="Gotham" w:hAnsi="Gotham" w:cs="Segoe UI"/>
        </w:rPr>
        <w:t>provides general grant closeout information for NTIA programs</w:t>
      </w:r>
      <w:r w:rsidR="00E17436" w:rsidRPr="00E378FC">
        <w:rPr>
          <w:rFonts w:ascii="Gotham" w:hAnsi="Gotham"/>
        </w:rPr>
        <w:t xml:space="preserve"> </w:t>
      </w:r>
      <w:r w:rsidR="00E17436" w:rsidRPr="00E378FC">
        <w:rPr>
          <w:rFonts w:ascii="Gotham" w:hAnsi="Gotham" w:cs="Segoe UI"/>
        </w:rPr>
        <w:t>and is expected to be largely applicable to BEAD projects</w:t>
      </w:r>
      <w:r w:rsidRPr="00E378FC">
        <w:rPr>
          <w:rFonts w:ascii="Gotham" w:hAnsi="Gotham" w:cs="Segoe UI"/>
        </w:rPr>
        <w:t xml:space="preserve">. Closeout generally covers multiple topic areas with a focus on financial, performance, property, and </w:t>
      </w:r>
      <w:r w:rsidR="4B240ED5" w:rsidRPr="00E378FC">
        <w:rPr>
          <w:rFonts w:ascii="Gotham" w:hAnsi="Gotham" w:cs="Segoe UI"/>
        </w:rPr>
        <w:t xml:space="preserve">record </w:t>
      </w:r>
      <w:r w:rsidRPr="00E378FC">
        <w:rPr>
          <w:rFonts w:ascii="Gotham" w:hAnsi="Gotham" w:cs="Segoe UI"/>
        </w:rPr>
        <w:t xml:space="preserve">retention documentation. Typically, performance reporting will follow the same template as the semi-annual report, capturing the requisite technical details confirming project completion and compliance with BEAD standards, including as-built GIS maps, network diagrams, and an inventory of deployed assets. </w:t>
      </w:r>
    </w:p>
    <w:p w14:paraId="3D059376" w14:textId="75B2E10B" w:rsidR="00650A1D" w:rsidRPr="00E378FC" w:rsidRDefault="48C566E5" w:rsidP="004F59F5">
      <w:pPr>
        <w:rPr>
          <w:rFonts w:ascii="Gotham" w:hAnsi="Gotham" w:cs="Segoe UI"/>
          <w:b/>
          <w:color w:val="002060"/>
          <w:sz w:val="36"/>
          <w:szCs w:val="36"/>
        </w:rPr>
      </w:pPr>
      <w:r w:rsidRPr="00E378FC">
        <w:rPr>
          <w:rFonts w:ascii="Gotham" w:hAnsi="Gotham" w:cs="Segoe UI"/>
        </w:rPr>
        <w:t xml:space="preserve">The same SF-425 template used for semi-annual reporting will be the final financial report in the closeout package. The final SF-425 is cumulative and should include all financial transactions that occurred during the life of the award, including any closeout costs. Subgrantees subject to federal interest requirements for equipment and real property purchased with BEAD funds will submit tangible property documentation (e.g., SF-428, SF-429) to acknowledge the 10-year obligation for BEAD-funded infrastructure. Finally, 2 CFR </w:t>
      </w:r>
      <w:r w:rsidR="00F23806">
        <w:rPr>
          <w:rFonts w:ascii="Gotham" w:hAnsi="Gotham" w:cs="Segoe UI"/>
        </w:rPr>
        <w:t xml:space="preserve">§ </w:t>
      </w:r>
      <w:r w:rsidRPr="00E378FC">
        <w:rPr>
          <w:rFonts w:ascii="Gotham" w:hAnsi="Gotham" w:cs="Segoe UI"/>
        </w:rPr>
        <w:t>200.334 requires that subgrantees must retain all records related to federal awards for at least three years after final payments and the award is closed out.</w:t>
      </w:r>
      <w:r w:rsidR="00650A1D" w:rsidRPr="00E378FC">
        <w:rPr>
          <w:rFonts w:ascii="Gotham" w:hAnsi="Gotham" w:cs="Segoe UI"/>
        </w:rPr>
        <w:br w:type="page"/>
      </w:r>
    </w:p>
    <w:p w14:paraId="68C965DD" w14:textId="78E2AFB7" w:rsidR="000E38CD" w:rsidRPr="00E378FC" w:rsidRDefault="000E38CD" w:rsidP="004F59F5">
      <w:pPr>
        <w:pStyle w:val="Heading1"/>
        <w:rPr>
          <w:rFonts w:ascii="Gotham" w:hAnsi="Gotham" w:cs="Segoe UI"/>
        </w:rPr>
      </w:pPr>
      <w:bookmarkStart w:id="86" w:name="_Ref215572528"/>
      <w:bookmarkStart w:id="87" w:name="_Toc227421333"/>
      <w:r w:rsidRPr="00E378FC">
        <w:rPr>
          <w:rFonts w:ascii="Gotham" w:hAnsi="Gotham" w:cs="Segoe UI"/>
        </w:rPr>
        <w:t>Accounting for Actuals and Project Match</w:t>
      </w:r>
      <w:bookmarkEnd w:id="86"/>
      <w:bookmarkEnd w:id="87"/>
    </w:p>
    <w:p w14:paraId="1155CAFF" w14:textId="748CC01A" w:rsidR="000E38CD" w:rsidRPr="00E378FC" w:rsidRDefault="000E38CD" w:rsidP="004F59F5">
      <w:pPr>
        <w:rPr>
          <w:rFonts w:ascii="Gotham" w:hAnsi="Gotham" w:cs="Segoe UI"/>
        </w:rPr>
      </w:pPr>
      <w:r w:rsidRPr="00E378FC">
        <w:rPr>
          <w:rFonts w:ascii="Gotham" w:hAnsi="Gotham" w:cs="Segoe UI"/>
        </w:rPr>
        <w:t xml:space="preserve">The BEAD Program and 2 CFR </w:t>
      </w:r>
      <w:r w:rsidR="003D18D6" w:rsidRPr="00E378FC">
        <w:rPr>
          <w:rFonts w:ascii="Gotham" w:hAnsi="Gotham" w:cs="Segoe UI"/>
        </w:rPr>
        <w:t xml:space="preserve">§ </w:t>
      </w:r>
      <w:r w:rsidRPr="00E378FC">
        <w:rPr>
          <w:rFonts w:ascii="Gotham" w:hAnsi="Gotham" w:cs="Segoe UI"/>
        </w:rPr>
        <w:t xml:space="preserve">200 require subgrantees to maintain rigorous project-specific accounting practices throughout project implementation to ensure </w:t>
      </w:r>
      <w:r w:rsidR="0032610E" w:rsidRPr="00E378FC">
        <w:rPr>
          <w:rFonts w:ascii="Gotham" w:hAnsi="Gotham" w:cs="Segoe UI"/>
        </w:rPr>
        <w:t xml:space="preserve">subgrantees’ </w:t>
      </w:r>
      <w:r w:rsidRPr="00E378FC">
        <w:rPr>
          <w:rFonts w:ascii="Gotham" w:hAnsi="Gotham" w:cs="Segoe UI"/>
        </w:rPr>
        <w:t>compliance with federal requirements and proper documentation of both federal expenditures and matching contributions. Understanding how to properly account for actual costs and match is essential for successful project closeout and audit defense.</w:t>
      </w:r>
    </w:p>
    <w:p w14:paraId="235947D8" w14:textId="765C1CA5" w:rsidR="000E38CD" w:rsidRPr="00E378FC" w:rsidRDefault="000E38CD" w:rsidP="004F59F5">
      <w:pPr>
        <w:rPr>
          <w:rFonts w:ascii="Gotham" w:hAnsi="Gotham" w:cs="Segoe UI"/>
        </w:rPr>
      </w:pPr>
      <w:r w:rsidRPr="00E378FC">
        <w:rPr>
          <w:rFonts w:ascii="Gotham" w:hAnsi="Gotham" w:cs="Segoe UI"/>
        </w:rPr>
        <w:t xml:space="preserve">Subgrantees must track all project expenditures as they occur, recording actual costs incurred rather than budgeted or estimated amounts. </w:t>
      </w:r>
      <w:r w:rsidR="00317FE2" w:rsidRPr="00E378FC">
        <w:rPr>
          <w:rFonts w:ascii="Gotham" w:hAnsi="Gotham" w:cs="Segoe UI"/>
        </w:rPr>
        <w:t>This actual cost accounting serves as the foundation for all grant funding requests and compliance reporting</w:t>
      </w:r>
      <w:r w:rsidRPr="00E378FC">
        <w:rPr>
          <w:rFonts w:ascii="Gotham" w:hAnsi="Gotham" w:cs="Segoe UI"/>
        </w:rPr>
        <w:t>. Every expenditure must be supported by source documentation such as invoices, payroll records, timesheets, and receipts that demonstrate that the cost was actually incurred and paid, was properly allocated to the BEAD project, and was allowable under federal cost principles.</w:t>
      </w:r>
    </w:p>
    <w:p w14:paraId="3325ED94" w14:textId="46C3CD91" w:rsidR="000E38CD" w:rsidRPr="00E378FC" w:rsidRDefault="000E38CD" w:rsidP="004F59F5">
      <w:pPr>
        <w:rPr>
          <w:rFonts w:ascii="Gotham" w:hAnsi="Gotham" w:cs="Segoe UI"/>
        </w:rPr>
      </w:pPr>
      <w:r w:rsidRPr="00E378FC">
        <w:rPr>
          <w:rFonts w:ascii="Gotham" w:hAnsi="Gotham" w:cs="Segoe UI"/>
        </w:rPr>
        <w:t xml:space="preserve">The subgrantee’s accounting system must be capable of tracking receipts and expenditures separately to ensure that each contract or grant is managed independently, preventing the comingling of grant </w:t>
      </w:r>
      <w:r w:rsidR="00AC31BE" w:rsidRPr="00E378FC">
        <w:rPr>
          <w:rFonts w:ascii="Gotham" w:hAnsi="Gotham" w:cs="Segoe UI"/>
        </w:rPr>
        <w:t xml:space="preserve">reimbursements </w:t>
      </w:r>
      <w:r w:rsidRPr="00E378FC">
        <w:rPr>
          <w:rFonts w:ascii="Gotham" w:hAnsi="Gotham" w:cs="Segoe UI"/>
        </w:rPr>
        <w:t>and expenses, and verifying that grants are not incurring duplicate costs. This typically requires establishing dedicated cost centers, project codes, or general ledger accounts by program. The system should capture sufficient detail to track costs by budget category (e.g., construction, labor, materials, equipment, professional services) to facilitate budget-to-actual comparisons and variance analysis during monitoring reviews.</w:t>
      </w:r>
    </w:p>
    <w:p w14:paraId="511824E0" w14:textId="36DC9C4A" w:rsidR="000E38CD" w:rsidRPr="00E378FC" w:rsidRDefault="000E38CD" w:rsidP="004F59F5">
      <w:pPr>
        <w:rPr>
          <w:rFonts w:ascii="Gotham" w:hAnsi="Gotham" w:cs="Segoe UI"/>
        </w:rPr>
      </w:pPr>
      <w:r w:rsidRPr="00E378FC">
        <w:rPr>
          <w:rFonts w:ascii="Gotham" w:hAnsi="Gotham" w:cs="Segoe UI"/>
        </w:rPr>
        <w:t>Matching funds documented in the subgrantee agreement must be booked proportionally at the same general rate with federal payments.</w:t>
      </w:r>
      <w:r w:rsidR="00650A1D" w:rsidRPr="00E378FC">
        <w:rPr>
          <w:rFonts w:ascii="Gotham" w:hAnsi="Gotham" w:cs="Segoe UI"/>
        </w:rPr>
        <w:t xml:space="preserve"> </w:t>
      </w:r>
      <w:r w:rsidRPr="00E378FC">
        <w:rPr>
          <w:rFonts w:ascii="Gotham" w:hAnsi="Gotham" w:cs="Segoe UI"/>
        </w:rPr>
        <w:t>This proportional requirement has significant implications for cash flow management and project planning. Subgrantees must ensure they have adequate matching resources available throughout the entire project period, not just at strategic milestones. Organizations that plan to use in-kind contributions, such as volunteer labor or donated equipment, must carefully document these contributions as they occur and align them with corresponding federal drawdowns.</w:t>
      </w:r>
    </w:p>
    <w:p w14:paraId="264B849C" w14:textId="57E2CDD1" w:rsidR="000E38CD" w:rsidRPr="00E378FC" w:rsidRDefault="000E38CD" w:rsidP="004F59F5">
      <w:pPr>
        <w:rPr>
          <w:rFonts w:ascii="Gotham" w:hAnsi="Gotham" w:cs="Segoe UI"/>
        </w:rPr>
      </w:pPr>
      <w:r w:rsidRPr="00E378FC">
        <w:rPr>
          <w:rFonts w:ascii="Gotham" w:hAnsi="Gotham" w:cs="Segoe UI"/>
        </w:rPr>
        <w:t xml:space="preserve">Matching contributions can take several forms, but all must meet federal cost principles, as outlined in 2 CFR </w:t>
      </w:r>
      <w:r w:rsidR="003D18D6" w:rsidRPr="00E378FC">
        <w:rPr>
          <w:rFonts w:ascii="Gotham" w:hAnsi="Gotham" w:cs="Segoe UI"/>
        </w:rPr>
        <w:t xml:space="preserve">§ </w:t>
      </w:r>
      <w:r w:rsidRPr="00E378FC">
        <w:rPr>
          <w:rFonts w:ascii="Gotham" w:hAnsi="Gotham" w:cs="Segoe UI"/>
        </w:rPr>
        <w:t>200, and be directly related to the BEAD project. Cash match represents the most straightforward form, consisting of the subgrantee's own funds, private investment, state or local government contributions, or other non-federal sources that are expended on eligible project activities. These expenditures must be tracked with the same rigor as federal expenditures and supported by equivalent source documentation.</w:t>
      </w:r>
    </w:p>
    <w:p w14:paraId="3A2B2957" w14:textId="77777777" w:rsidR="000E38CD" w:rsidRPr="00E378FC" w:rsidRDefault="000E38CD" w:rsidP="004F59F5">
      <w:pPr>
        <w:rPr>
          <w:rFonts w:ascii="Gotham" w:hAnsi="Gotham" w:cs="Segoe UI"/>
        </w:rPr>
      </w:pPr>
      <w:r w:rsidRPr="00E378FC">
        <w:rPr>
          <w:rFonts w:ascii="Gotham" w:hAnsi="Gotham" w:cs="Segoe UI"/>
        </w:rPr>
        <w:t>In-kind match includes non-cash contributions such as donated labor, volunteer time valued at reasonable market rates, donated equipment or materials, and the value of space or facilities provided at no cost to the project. In-kind contributions require particularly careful documentation, including contemporaneous records of time donated, valuations based on comparable market rates or independent appraisals, and clear demonstration that the contribution was necessary for project completion. The proportional booking requirement means these in-kind contributions must be valued and recorded in sync with federal expenditures rather than accumulated and reported in bulk.</w:t>
      </w:r>
    </w:p>
    <w:p w14:paraId="24DDD230" w14:textId="60B2159B" w:rsidR="000E38CD" w:rsidRPr="00E378FC" w:rsidRDefault="000E38CD" w:rsidP="004F59F5">
      <w:pPr>
        <w:rPr>
          <w:rFonts w:ascii="Gotham" w:hAnsi="Gotham" w:cs="Segoe UI"/>
        </w:rPr>
      </w:pPr>
      <w:r w:rsidRPr="00E378FC">
        <w:rPr>
          <w:rFonts w:ascii="Gotham" w:hAnsi="Gotham" w:cs="Segoe UI"/>
        </w:rPr>
        <w:t xml:space="preserve">Third-party contributions, whether cash or in-kind, can serve as match if they meet specific criteria: they must be verifiable from the third party's records, not be paid by the federal government under another award, and be necessary to achieve project objectives. </w:t>
      </w:r>
      <w:r w:rsidR="009731C3" w:rsidRPr="00E378FC">
        <w:rPr>
          <w:rFonts w:ascii="Gotham" w:hAnsi="Gotham" w:cs="Segoe UI"/>
        </w:rPr>
        <w:t>Letters of commitment from third parties must be obtained before contract execution and be updated throughout implementation to ensure promised contributions materialize as needed to maintain the proportional match requirement.</w:t>
      </w:r>
    </w:p>
    <w:p w14:paraId="662CF387" w14:textId="069B155A" w:rsidR="00921162" w:rsidRDefault="00217CF4" w:rsidP="004F59F5">
      <w:pPr>
        <w:rPr>
          <w:rFonts w:ascii="Gotham" w:hAnsi="Gotham" w:cs="Segoe UI"/>
        </w:rPr>
      </w:pPr>
      <w:r w:rsidRPr="0DE354F4">
        <w:rPr>
          <w:rFonts w:ascii="Gotham" w:hAnsi="Gotham" w:cs="Segoe UI"/>
        </w:rPr>
        <w:t xml:space="preserve">Subgrantees must submit financial reports during quarterly desk reviews that present actual expenditures compared to approved budgets. </w:t>
      </w:r>
      <w:r w:rsidR="000E38CD" w:rsidRPr="0DE354F4">
        <w:rPr>
          <w:rFonts w:ascii="Gotham" w:hAnsi="Gotham" w:cs="Segoe UI"/>
        </w:rPr>
        <w:t xml:space="preserve">These reports must separately identify federal expenditures and match contributions, demonstrating that the proportional match requirement is being maintained. Significant variances between budgeted and actual costs must be explained, and budget modifications may be required if reallocations exceed the allowed threshold (typically 10 percent between budget categories). </w:t>
      </w:r>
      <w:r w:rsidR="00F74DFD" w:rsidRPr="0DE354F4">
        <w:rPr>
          <w:rFonts w:ascii="Gotham" w:hAnsi="Gotham" w:cs="Segoe UI"/>
        </w:rPr>
        <w:t>These reports must be submitted to WBO’s grant management system via the provided Match Tracking Template</w:t>
      </w:r>
      <w:r w:rsidR="4E7A998C" w:rsidRPr="0DE354F4">
        <w:rPr>
          <w:rFonts w:ascii="Gotham" w:hAnsi="Gotham" w:cs="Segoe UI"/>
        </w:rPr>
        <w:t xml:space="preserve"> located on WBO</w:t>
      </w:r>
      <w:r w:rsidR="00AE11AF" w:rsidRPr="0DE354F4">
        <w:rPr>
          <w:rFonts w:ascii="Gotham" w:hAnsi="Gotham" w:cs="Segoe UI"/>
        </w:rPr>
        <w:t>’s</w:t>
      </w:r>
      <w:r w:rsidR="4E7A998C" w:rsidRPr="0DE354F4">
        <w:rPr>
          <w:rFonts w:ascii="Gotham" w:hAnsi="Gotham" w:cs="Segoe UI"/>
        </w:rPr>
        <w:t xml:space="preserve"> BEAD website</w:t>
      </w:r>
      <w:r w:rsidR="002F368C" w:rsidRPr="0DE354F4">
        <w:rPr>
          <w:rFonts w:ascii="Gotham" w:hAnsi="Gotham" w:cs="Segoe UI"/>
        </w:rPr>
        <w:t>: [</w:t>
      </w:r>
      <w:hyperlink r:id="rId31">
        <w:r w:rsidR="002F368C" w:rsidRPr="0DE354F4">
          <w:rPr>
            <w:rStyle w:val="Hyperlink"/>
            <w:rFonts w:ascii="Gotham" w:hAnsi="Gotham" w:cs="Segoe UI"/>
          </w:rPr>
          <w:t>Link</w:t>
        </w:r>
      </w:hyperlink>
      <w:r w:rsidR="002F368C" w:rsidRPr="0DE354F4">
        <w:rPr>
          <w:rFonts w:ascii="Gotham" w:hAnsi="Gotham" w:cs="Segoe UI"/>
        </w:rPr>
        <w:t>]</w:t>
      </w:r>
      <w:r w:rsidR="00F74DFD" w:rsidRPr="0DE354F4">
        <w:rPr>
          <w:rFonts w:ascii="Gotham" w:hAnsi="Gotham" w:cs="Segoe UI"/>
        </w:rPr>
        <w:t xml:space="preserve">. </w:t>
      </w:r>
    </w:p>
    <w:p w14:paraId="6CD53E45" w14:textId="08595560" w:rsidR="000E38CD" w:rsidRPr="00E378FC" w:rsidRDefault="00F74DFD" w:rsidP="004F59F5">
      <w:pPr>
        <w:rPr>
          <w:rFonts w:ascii="Gotham" w:hAnsi="Gotham" w:cs="Segoe UI"/>
        </w:rPr>
      </w:pPr>
      <w:r w:rsidRPr="00E378FC">
        <w:rPr>
          <w:rFonts w:ascii="Gotham" w:hAnsi="Gotham" w:cs="Segoe UI"/>
        </w:rPr>
        <w:t xml:space="preserve">Subgrantees will be required to certify statements regarding the validity of the financial reports with each submission. </w:t>
      </w:r>
      <w:r w:rsidR="000E38CD" w:rsidRPr="00E378FC">
        <w:rPr>
          <w:rFonts w:ascii="Gotham" w:hAnsi="Gotham" w:cs="Segoe UI"/>
        </w:rPr>
        <w:t>Note that the subgrantee must seek pre-approval to transfer funds from one budget category to another before expending any funds.</w:t>
      </w:r>
      <w:r w:rsidR="00C121AC" w:rsidRPr="00E378FC">
        <w:rPr>
          <w:rFonts w:ascii="Gotham" w:hAnsi="Gotham" w:cs="Segoe UI"/>
        </w:rPr>
        <w:t xml:space="preserve"> Subgrantees should see 2 CFR § 200.308</w:t>
      </w:r>
      <w:r w:rsidR="00C121AC" w:rsidRPr="00E378FC">
        <w:rPr>
          <w:rFonts w:ascii="Gotham" w:hAnsi="Gotham" w:cs="Segoe UI"/>
          <w:vertAlign w:val="superscript"/>
        </w:rPr>
        <w:footnoteReference w:id="48"/>
      </w:r>
      <w:r w:rsidR="00C121AC" w:rsidRPr="00E378FC">
        <w:rPr>
          <w:rFonts w:ascii="Gotham" w:hAnsi="Gotham" w:cs="Segoe UI"/>
        </w:rPr>
        <w:t xml:space="preserve"> for further information on budget revisions.</w:t>
      </w:r>
    </w:p>
    <w:p w14:paraId="4BC2DE2B" w14:textId="62FBA21A" w:rsidR="000E38CD" w:rsidRPr="00E378FC" w:rsidRDefault="4075B7F8" w:rsidP="004F59F5">
      <w:pPr>
        <w:rPr>
          <w:rFonts w:ascii="Gotham" w:hAnsi="Gotham" w:cs="Segoe UI"/>
        </w:rPr>
      </w:pPr>
      <w:r w:rsidRPr="00E378FC">
        <w:rPr>
          <w:rFonts w:ascii="Gotham" w:hAnsi="Gotham" w:cs="Segoe UI"/>
        </w:rPr>
        <w:t>WBO</w:t>
      </w:r>
      <w:r w:rsidR="000E38CD" w:rsidRPr="00E378FC">
        <w:rPr>
          <w:rFonts w:ascii="Gotham" w:hAnsi="Gotham" w:cs="Segoe UI"/>
        </w:rPr>
        <w:t xml:space="preserve"> will scrutinize the proportionality of match booking by examining financial reports, general ledger detail, and supporting documentation to verify that match has been consistently recorded in proportion to federal draws. If a subgrantee has drawn down 60 percent of their federal allocation, </w:t>
      </w:r>
      <w:r w:rsidRPr="00E378FC">
        <w:rPr>
          <w:rFonts w:ascii="Gotham" w:hAnsi="Gotham" w:cs="Segoe UI"/>
        </w:rPr>
        <w:t>WBO</w:t>
      </w:r>
      <w:r w:rsidR="000E38CD" w:rsidRPr="00E378FC">
        <w:rPr>
          <w:rFonts w:ascii="Gotham" w:hAnsi="Gotham" w:cs="Segoe UI"/>
        </w:rPr>
        <w:t xml:space="preserve"> expects to see documentation of 60 percent of the required match. Deviations from this proportional relationship will result in additional scrutiny and may indicate cash flow problems, inadequate planning, or compliance concerns. Note that match, whether cash or in-kind, is an obligation in the subgrantee’s award. </w:t>
      </w:r>
      <w:r w:rsidRPr="00E378FC">
        <w:rPr>
          <w:rFonts w:ascii="Gotham" w:hAnsi="Gotham" w:cs="Segoe UI"/>
        </w:rPr>
        <w:t>WBO</w:t>
      </w:r>
      <w:r w:rsidR="000E38CD" w:rsidRPr="00E378FC">
        <w:rPr>
          <w:rFonts w:ascii="Gotham" w:hAnsi="Gotham" w:cs="Segoe UI"/>
        </w:rPr>
        <w:t xml:space="preserve"> will monitor to ensure that match is properly documented and proportional to federal payments and may take corrective action for noncompliance. For example, </w:t>
      </w:r>
      <w:r w:rsidRPr="00E378FC">
        <w:rPr>
          <w:rFonts w:ascii="Gotham" w:hAnsi="Gotham" w:cs="Segoe UI"/>
        </w:rPr>
        <w:t>WBO</w:t>
      </w:r>
      <w:r w:rsidR="000E38CD" w:rsidRPr="00E378FC">
        <w:rPr>
          <w:rFonts w:ascii="Gotham" w:hAnsi="Gotham" w:cs="Segoe UI"/>
        </w:rPr>
        <w:t xml:space="preserve"> may reduce federal reimbursements proportionally until the match requirement is met.</w:t>
      </w:r>
      <w:r w:rsidR="0062569D" w:rsidRPr="00E378FC">
        <w:rPr>
          <w:rFonts w:ascii="Gotham" w:hAnsi="Gotham" w:cs="Segoe UI"/>
        </w:rPr>
        <w:t xml:space="preserve"> </w:t>
      </w:r>
    </w:p>
    <w:p w14:paraId="02725253" w14:textId="761BA1F9" w:rsidR="01F6EF1D" w:rsidRPr="00E378FC" w:rsidRDefault="00EF668C" w:rsidP="004F59F5">
      <w:pPr>
        <w:rPr>
          <w:rFonts w:ascii="Gotham" w:hAnsi="Gotham" w:cs="Segoe UI"/>
        </w:rPr>
      </w:pPr>
      <w:r w:rsidRPr="00E378FC">
        <w:rPr>
          <w:rFonts w:ascii="Gotham" w:hAnsi="Gotham" w:cs="Segoe UI"/>
        </w:rPr>
        <w:t>T</w:t>
      </w:r>
      <w:r w:rsidR="01F6EF1D" w:rsidRPr="00E378FC">
        <w:rPr>
          <w:rFonts w:ascii="Gotham" w:hAnsi="Gotham" w:cs="Segoe UI"/>
        </w:rPr>
        <w:t xml:space="preserve">he graphic below </w:t>
      </w:r>
      <w:r w:rsidRPr="00E378FC">
        <w:rPr>
          <w:rFonts w:ascii="Gotham" w:hAnsi="Gotham" w:cs="Segoe UI"/>
        </w:rPr>
        <w:t xml:space="preserve">illustrates </w:t>
      </w:r>
      <w:r w:rsidR="01F6EF1D" w:rsidRPr="00E378FC">
        <w:rPr>
          <w:rFonts w:ascii="Gotham" w:hAnsi="Gotham" w:cs="Segoe UI"/>
        </w:rPr>
        <w:t xml:space="preserve">the relationship </w:t>
      </w:r>
      <w:r w:rsidR="2FCD7CE2" w:rsidRPr="00E378FC">
        <w:rPr>
          <w:rFonts w:ascii="Gotham" w:hAnsi="Gotham" w:cs="Segoe UI"/>
        </w:rPr>
        <w:t>between</w:t>
      </w:r>
      <w:r w:rsidR="01F6EF1D" w:rsidRPr="00E378FC">
        <w:rPr>
          <w:rFonts w:ascii="Gotham" w:hAnsi="Gotham" w:cs="Segoe UI"/>
        </w:rPr>
        <w:t xml:space="preserve"> federal expenditures and matching contributions in the BEAD Program.</w:t>
      </w:r>
    </w:p>
    <w:p w14:paraId="6A9BD5EC" w14:textId="041D3E3B" w:rsidR="00472A86" w:rsidRPr="00E378FC" w:rsidRDefault="00973B4E" w:rsidP="00767D2C">
      <w:pPr>
        <w:pStyle w:val="Caption"/>
        <w:spacing w:after="120"/>
        <w:rPr>
          <w:rFonts w:ascii="Gotham" w:eastAsia="Gill Sans MT" w:hAnsi="Gotham" w:cs="Segoe UI"/>
        </w:rPr>
      </w:pPr>
      <w:bookmarkStart w:id="88" w:name="_Toc227421432"/>
      <w:r w:rsidRPr="00E378FC">
        <w:rPr>
          <w:rFonts w:ascii="Gotham" w:eastAsia="Gill Sans MT" w:hAnsi="Gotham" w:cs="Segoe UI"/>
        </w:rPr>
        <w:t xml:space="preserve">Figure </w:t>
      </w:r>
      <w:r w:rsidRPr="00E378FC">
        <w:rPr>
          <w:rFonts w:ascii="Gotham" w:hAnsi="Gotham" w:cs="Segoe UI"/>
        </w:rPr>
        <w:fldChar w:fldCharType="begin"/>
      </w:r>
      <w:r w:rsidRPr="00E378FC">
        <w:rPr>
          <w:rFonts w:ascii="Gotham" w:hAnsi="Gotham" w:cs="Segoe UI"/>
        </w:rPr>
        <w:instrText xml:space="preserve"> SEQ Figure \* ARABIC </w:instrText>
      </w:r>
      <w:r w:rsidRPr="00E378FC">
        <w:rPr>
          <w:rFonts w:ascii="Gotham" w:hAnsi="Gotham" w:cs="Segoe UI"/>
        </w:rPr>
        <w:fldChar w:fldCharType="separate"/>
      </w:r>
      <w:r w:rsidR="00430CC2" w:rsidRPr="00E378FC">
        <w:rPr>
          <w:rFonts w:ascii="Gotham" w:hAnsi="Gotham" w:cs="Segoe UI"/>
        </w:rPr>
        <w:t>6</w:t>
      </w:r>
      <w:r w:rsidRPr="00E378FC">
        <w:rPr>
          <w:rFonts w:ascii="Gotham" w:hAnsi="Gotham" w:cs="Segoe UI"/>
        </w:rPr>
        <w:fldChar w:fldCharType="end"/>
      </w:r>
      <w:r w:rsidRPr="00E378FC">
        <w:rPr>
          <w:rFonts w:ascii="Gotham" w:eastAsia="Gill Sans MT" w:hAnsi="Gotham" w:cs="Segoe UI"/>
        </w:rPr>
        <w:t xml:space="preserve">: </w:t>
      </w:r>
      <w:r w:rsidR="00A26A06" w:rsidRPr="00E378FC">
        <w:rPr>
          <w:rFonts w:ascii="Gotham" w:eastAsia="Gill Sans MT" w:hAnsi="Gotham" w:cs="Segoe UI"/>
        </w:rPr>
        <w:t>BEAD Project Match</w:t>
      </w:r>
      <w:r w:rsidR="00B82FBC" w:rsidRPr="00E378FC">
        <w:rPr>
          <w:rFonts w:ascii="Gotham" w:eastAsia="Gill Sans MT" w:hAnsi="Gotham" w:cs="Segoe UI"/>
        </w:rPr>
        <w:t xml:space="preserve"> (Source: NTIA)</w:t>
      </w:r>
      <w:r w:rsidR="00CF5F20" w:rsidRPr="00E378FC">
        <w:rPr>
          <w:rStyle w:val="FootnoteReference"/>
          <w:rFonts w:ascii="Gotham" w:eastAsia="Gill Sans MT" w:hAnsi="Gotham" w:cs="Segoe UI"/>
        </w:rPr>
        <w:footnoteReference w:id="49"/>
      </w:r>
      <w:bookmarkEnd w:id="88"/>
    </w:p>
    <w:p w14:paraId="3F92A246" w14:textId="2AF3A4D0" w:rsidR="000E38CD" w:rsidRPr="00E378FC" w:rsidRDefault="00403409" w:rsidP="00767D2C">
      <w:pPr>
        <w:spacing w:line="259" w:lineRule="auto"/>
        <w:rPr>
          <w:rFonts w:ascii="Gotham" w:eastAsia="Gill Sans MT" w:hAnsi="Gotham" w:cs="Segoe UI"/>
          <w:color w:val="000000" w:themeColor="text1"/>
        </w:rPr>
      </w:pPr>
      <w:r w:rsidRPr="00E378FC">
        <w:rPr>
          <w:rFonts w:ascii="Gotham" w:eastAsia="Gill Sans MT" w:hAnsi="Gotham" w:cs="Segoe UI"/>
          <w:noProof/>
          <w:color w:val="000000" w:themeColor="text1"/>
        </w:rPr>
        <w:drawing>
          <wp:anchor distT="0" distB="0" distL="114300" distR="114300" simplePos="0" relativeHeight="251658241" behindDoc="0" locked="0" layoutInCell="1" allowOverlap="1" wp14:anchorId="60068312" wp14:editId="3F74C889">
            <wp:simplePos x="0" y="0"/>
            <wp:positionH relativeFrom="margin">
              <wp:posOffset>560705</wp:posOffset>
            </wp:positionH>
            <wp:positionV relativeFrom="paragraph">
              <wp:posOffset>110490</wp:posOffset>
            </wp:positionV>
            <wp:extent cx="4828540" cy="2133600"/>
            <wp:effectExtent l="0" t="0" r="0" b="0"/>
            <wp:wrapSquare wrapText="bothSides"/>
            <wp:docPr id="1468428727" name="Picture 5" descr="A graphic showing total project cost is composed of a federal BEAD contribution of at most 75% as well as a subgrantee contribution plus any third-party contribution totalling at leas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28727" name="Picture 5" descr="A graphic showing total project cost is composed of a federal BEAD contribution of at most 75% as well as a subgrantee contribution plus any third-party contribution totalling at least 25%."/>
                    <pic:cNvPicPr/>
                  </pic:nvPicPr>
                  <pic:blipFill>
                    <a:blip r:embed="rId32">
                      <a:extLst>
                        <a:ext uri="{28A0092B-C50C-407E-A947-70E740481C1C}">
                          <a14:useLocalDpi xmlns:a14="http://schemas.microsoft.com/office/drawing/2010/main" val="0"/>
                        </a:ext>
                      </a:extLst>
                    </a:blip>
                    <a:stretch>
                      <a:fillRect/>
                    </a:stretch>
                  </pic:blipFill>
                  <pic:spPr>
                    <a:xfrm>
                      <a:off x="0" y="0"/>
                      <a:ext cx="4828540" cy="2133600"/>
                    </a:xfrm>
                    <a:prstGeom prst="rect">
                      <a:avLst/>
                    </a:prstGeom>
                  </pic:spPr>
                </pic:pic>
              </a:graphicData>
            </a:graphic>
            <wp14:sizeRelH relativeFrom="margin">
              <wp14:pctWidth>0</wp14:pctWidth>
            </wp14:sizeRelH>
          </wp:anchor>
        </w:drawing>
      </w:r>
    </w:p>
    <w:p w14:paraId="353B0ED9" w14:textId="77777777" w:rsidR="00403409" w:rsidRPr="00E378FC" w:rsidRDefault="00403409" w:rsidP="00767D2C">
      <w:pPr>
        <w:spacing w:line="259" w:lineRule="auto"/>
        <w:rPr>
          <w:rFonts w:ascii="Gotham" w:eastAsia="Gill Sans MT" w:hAnsi="Gotham" w:cs="Segoe UI"/>
          <w:color w:val="000000" w:themeColor="text1"/>
        </w:rPr>
      </w:pPr>
    </w:p>
    <w:p w14:paraId="02C12161" w14:textId="77777777" w:rsidR="00403409" w:rsidRPr="00E378FC" w:rsidRDefault="00403409" w:rsidP="004F59F5">
      <w:pPr>
        <w:rPr>
          <w:rFonts w:ascii="Gotham" w:hAnsi="Gotham" w:cs="Segoe UI"/>
        </w:rPr>
      </w:pPr>
    </w:p>
    <w:p w14:paraId="5BBBA140" w14:textId="77777777" w:rsidR="00403409" w:rsidRPr="00E378FC" w:rsidRDefault="00403409" w:rsidP="004F59F5">
      <w:pPr>
        <w:rPr>
          <w:rFonts w:ascii="Gotham" w:hAnsi="Gotham" w:cs="Segoe UI"/>
        </w:rPr>
      </w:pPr>
    </w:p>
    <w:p w14:paraId="73E0A65E" w14:textId="77777777" w:rsidR="00403409" w:rsidRPr="00E378FC" w:rsidRDefault="00403409" w:rsidP="004F59F5">
      <w:pPr>
        <w:rPr>
          <w:rFonts w:ascii="Gotham" w:hAnsi="Gotham" w:cs="Segoe UI"/>
        </w:rPr>
      </w:pPr>
    </w:p>
    <w:p w14:paraId="273178F2" w14:textId="77777777" w:rsidR="00403409" w:rsidRPr="00E378FC" w:rsidRDefault="00403409" w:rsidP="004F59F5">
      <w:pPr>
        <w:rPr>
          <w:rFonts w:ascii="Gotham" w:hAnsi="Gotham" w:cs="Segoe UI"/>
        </w:rPr>
      </w:pPr>
    </w:p>
    <w:p w14:paraId="18F267F8" w14:textId="77777777" w:rsidR="00403409" w:rsidRPr="00E378FC" w:rsidRDefault="00403409" w:rsidP="004F59F5">
      <w:pPr>
        <w:rPr>
          <w:rFonts w:ascii="Gotham" w:hAnsi="Gotham" w:cs="Segoe UI"/>
        </w:rPr>
      </w:pPr>
    </w:p>
    <w:p w14:paraId="4BF551F9" w14:textId="77777777" w:rsidR="00403409" w:rsidRPr="00E378FC" w:rsidRDefault="00403409" w:rsidP="004F59F5">
      <w:pPr>
        <w:rPr>
          <w:rFonts w:ascii="Gotham" w:hAnsi="Gotham" w:cs="Segoe UI"/>
        </w:rPr>
      </w:pPr>
    </w:p>
    <w:p w14:paraId="418B10E2" w14:textId="2B5C5CFD" w:rsidR="00B4004E" w:rsidRPr="00E378FC" w:rsidRDefault="3A456086" w:rsidP="004F59F5">
      <w:pPr>
        <w:rPr>
          <w:rFonts w:ascii="Gotham" w:hAnsi="Gotham" w:cs="Segoe UI"/>
          <w:b/>
          <w:color w:val="002060"/>
          <w:sz w:val="36"/>
          <w:szCs w:val="36"/>
        </w:rPr>
      </w:pPr>
      <w:bookmarkStart w:id="89" w:name="_Ref215427020"/>
      <w:r w:rsidRPr="00E378FC">
        <w:rPr>
          <w:rFonts w:ascii="Gotham" w:hAnsi="Gotham" w:cs="Segoe UI"/>
        </w:rPr>
        <w:br w:type="page"/>
      </w:r>
    </w:p>
    <w:p w14:paraId="1FD5E349" w14:textId="585EA274" w:rsidR="773DD92B" w:rsidRPr="00E378FC" w:rsidRDefault="72BD78F1" w:rsidP="004F59F5">
      <w:pPr>
        <w:pStyle w:val="Heading1"/>
        <w:rPr>
          <w:rFonts w:ascii="Gotham" w:hAnsi="Gotham" w:cs="Segoe UI"/>
        </w:rPr>
      </w:pPr>
      <w:bookmarkStart w:id="90" w:name="_Ref216944023"/>
      <w:bookmarkStart w:id="91" w:name="_Toc227421334"/>
      <w:r w:rsidRPr="00E378FC">
        <w:rPr>
          <w:rFonts w:ascii="Gotham" w:hAnsi="Gotham" w:cs="Segoe UI"/>
        </w:rPr>
        <w:t>Milestone Reimbursement Process</w:t>
      </w:r>
      <w:bookmarkEnd w:id="89"/>
      <w:bookmarkEnd w:id="90"/>
      <w:bookmarkEnd w:id="91"/>
      <w:r w:rsidR="14C2AE9F" w:rsidRPr="00E378FC">
        <w:rPr>
          <w:rFonts w:ascii="Gotham" w:hAnsi="Gotham" w:cs="Segoe UI"/>
        </w:rPr>
        <w:t xml:space="preserve"> </w:t>
      </w:r>
    </w:p>
    <w:p w14:paraId="43221E38" w14:textId="7488AECA" w:rsidR="6E5B9478" w:rsidRPr="00E378FC" w:rsidRDefault="5E1BB008" w:rsidP="004F59F5">
      <w:pPr>
        <w:rPr>
          <w:rFonts w:ascii="Gotham" w:hAnsi="Gotham" w:cs="Segoe UI"/>
        </w:rPr>
      </w:pPr>
      <w:r w:rsidRPr="00E378FC">
        <w:rPr>
          <w:rFonts w:ascii="Gotham" w:hAnsi="Gotham" w:cs="Segoe UI"/>
        </w:rPr>
        <w:t xml:space="preserve">BEAD subgrantees will receive </w:t>
      </w:r>
      <w:r w:rsidR="1A229519" w:rsidRPr="00E378FC">
        <w:rPr>
          <w:rFonts w:ascii="Gotham" w:hAnsi="Gotham" w:cs="Segoe UI"/>
        </w:rPr>
        <w:t xml:space="preserve">a </w:t>
      </w:r>
      <w:r w:rsidRPr="00E378FC">
        <w:rPr>
          <w:rFonts w:ascii="Gotham" w:hAnsi="Gotham" w:cs="Segoe UI"/>
        </w:rPr>
        <w:t>fixed amount subaward</w:t>
      </w:r>
      <w:r w:rsidR="65AF8F1A" w:rsidRPr="00E378FC">
        <w:rPr>
          <w:rFonts w:ascii="Gotham" w:hAnsi="Gotham" w:cs="Segoe UI"/>
        </w:rPr>
        <w:t>, which “is a type of subgrant agreement where payments are based on meeting specific requirements of the federal award (e.g., performance and results), rather than actual costs incurred</w:t>
      </w:r>
      <w:r w:rsidRPr="00E378FC">
        <w:rPr>
          <w:rFonts w:ascii="Gotham" w:hAnsi="Gotham" w:cs="Segoe UI"/>
        </w:rPr>
        <w:t>.</w:t>
      </w:r>
      <w:r w:rsidR="65AF8F1A" w:rsidRPr="00E378FC">
        <w:rPr>
          <w:rFonts w:ascii="Gotham" w:hAnsi="Gotham" w:cs="Segoe UI"/>
        </w:rPr>
        <w:t>”</w:t>
      </w:r>
      <w:r w:rsidR="00655DED" w:rsidRPr="00E378FC">
        <w:rPr>
          <w:rStyle w:val="FootnoteReference"/>
          <w:rFonts w:ascii="Gotham" w:eastAsia="Gill Sans MT" w:hAnsi="Gotham" w:cs="Segoe UI"/>
          <w:color w:val="000000" w:themeColor="text1"/>
        </w:rPr>
        <w:footnoteReference w:id="50"/>
      </w:r>
      <w:r w:rsidRPr="00E378FC">
        <w:rPr>
          <w:rFonts w:ascii="Gotham" w:hAnsi="Gotham" w:cs="Segoe UI"/>
        </w:rPr>
        <w:t xml:space="preserve"> </w:t>
      </w:r>
      <w:r w:rsidR="65AF8F1A" w:rsidRPr="00E378FC">
        <w:rPr>
          <w:rFonts w:ascii="Gotham" w:hAnsi="Gotham" w:cs="Segoe UI"/>
        </w:rPr>
        <w:t xml:space="preserve">Accordingly, </w:t>
      </w:r>
      <w:r w:rsidR="4075B7F8" w:rsidRPr="00E378FC">
        <w:rPr>
          <w:rFonts w:ascii="Gotham" w:hAnsi="Gotham" w:cs="Segoe UI"/>
        </w:rPr>
        <w:t>WBO</w:t>
      </w:r>
      <w:r w:rsidR="1C64B912" w:rsidRPr="00E378FC">
        <w:rPr>
          <w:rFonts w:ascii="Gotham" w:hAnsi="Gotham" w:cs="Segoe UI"/>
        </w:rPr>
        <w:t xml:space="preserve"> will implement a milestone </w:t>
      </w:r>
      <w:r w:rsidR="1202152E" w:rsidRPr="00E378FC">
        <w:rPr>
          <w:rFonts w:ascii="Gotham" w:hAnsi="Gotham" w:cs="Segoe UI"/>
        </w:rPr>
        <w:t xml:space="preserve">payment </w:t>
      </w:r>
      <w:r w:rsidR="1C64B912" w:rsidRPr="00E378FC">
        <w:rPr>
          <w:rFonts w:ascii="Gotham" w:hAnsi="Gotham" w:cs="Segoe UI"/>
        </w:rPr>
        <w:t xml:space="preserve">process for BEAD, releasing funds to each subgrantee only after the successful and verified completion of the predefined project milestones. Subgrantees must submit reimbursement requests through </w:t>
      </w:r>
      <w:r w:rsidR="4075B7F8" w:rsidRPr="00E378FC">
        <w:rPr>
          <w:rFonts w:ascii="Gotham" w:hAnsi="Gotham" w:cs="Segoe UI"/>
        </w:rPr>
        <w:t>WBO</w:t>
      </w:r>
      <w:r w:rsidR="55432165" w:rsidRPr="00E378FC">
        <w:rPr>
          <w:rFonts w:ascii="Gotham" w:hAnsi="Gotham" w:cs="Segoe UI"/>
        </w:rPr>
        <w:t xml:space="preserve">'s grant management </w:t>
      </w:r>
      <w:r w:rsidR="114E3A9C" w:rsidRPr="00E378FC">
        <w:rPr>
          <w:rFonts w:ascii="Gotham" w:hAnsi="Gotham" w:cs="Segoe UI"/>
        </w:rPr>
        <w:t>system</w:t>
      </w:r>
      <w:r w:rsidR="1C64B912" w:rsidRPr="00E378FC">
        <w:rPr>
          <w:rFonts w:ascii="Gotham" w:hAnsi="Gotham" w:cs="Segoe UI"/>
        </w:rPr>
        <w:t>.</w:t>
      </w:r>
    </w:p>
    <w:p w14:paraId="1B554AED" w14:textId="3B64C3A5" w:rsidR="000744CC" w:rsidRPr="00087BFB" w:rsidRDefault="38F4E12D" w:rsidP="00DC1946">
      <w:pPr>
        <w:rPr>
          <w:rFonts w:ascii="Gotham" w:hAnsi="Gotham" w:cs="Segoe UI"/>
          <w:iCs/>
        </w:rPr>
      </w:pPr>
      <w:r w:rsidRPr="00087BFB">
        <w:rPr>
          <w:rFonts w:ascii="Gotham" w:hAnsi="Gotham" w:cs="Segoe UI"/>
          <w:i/>
        </w:rPr>
        <w:t xml:space="preserve">Please </w:t>
      </w:r>
      <w:proofErr w:type="gramStart"/>
      <w:r w:rsidRPr="00087BFB">
        <w:rPr>
          <w:rFonts w:ascii="Gotham" w:hAnsi="Gotham" w:cs="Segoe UI"/>
          <w:i/>
        </w:rPr>
        <w:t>note:</w:t>
      </w:r>
      <w:proofErr w:type="gramEnd"/>
      <w:r w:rsidRPr="00087BFB">
        <w:rPr>
          <w:rFonts w:ascii="Gotham" w:hAnsi="Gotham" w:cs="Segoe UI"/>
          <w:i/>
        </w:rPr>
        <w:t xml:space="preserve"> </w:t>
      </w:r>
      <w:r w:rsidRPr="00087BFB">
        <w:rPr>
          <w:rFonts w:ascii="Gotham" w:hAnsi="Gotham" w:cs="Segoe UI"/>
          <w:iCs/>
        </w:rPr>
        <w:t>NTIA’s BEAD guidance</w:t>
      </w:r>
      <w:r w:rsidR="00075D3D" w:rsidRPr="00087BFB">
        <w:rPr>
          <w:rStyle w:val="FootnoteReference"/>
          <w:rFonts w:ascii="Gotham" w:eastAsia="Gill Sans MT" w:hAnsi="Gotham" w:cs="Segoe UI"/>
          <w:iCs/>
        </w:rPr>
        <w:footnoteReference w:id="51"/>
      </w:r>
      <w:r w:rsidRPr="00087BFB">
        <w:rPr>
          <w:rFonts w:ascii="Gotham" w:hAnsi="Gotham" w:cs="Segoe UI"/>
          <w:iCs/>
        </w:rPr>
        <w:t xml:space="preserve"> and 2 CFR § 200 describe some fixed amount subaward payments as “reimbursements,” but NTIA’s guidance clarifies that these payments are for milestone achievement (e.g., “[c]</w:t>
      </w:r>
      <w:proofErr w:type="spellStart"/>
      <w:r w:rsidRPr="00087BFB">
        <w:rPr>
          <w:rFonts w:ascii="Gotham" w:hAnsi="Gotham" w:cs="Segoe UI"/>
          <w:iCs/>
        </w:rPr>
        <w:t>osts</w:t>
      </w:r>
      <w:proofErr w:type="spellEnd"/>
      <w:r w:rsidRPr="00087BFB">
        <w:rPr>
          <w:rFonts w:ascii="Gotham" w:hAnsi="Gotham" w:cs="Segoe UI"/>
          <w:iCs/>
        </w:rPr>
        <w:t xml:space="preserve"> must be reimbursed to subgrantees</w:t>
      </w:r>
      <w:r w:rsidRPr="00087BFB" w:rsidDel="00B8348F">
        <w:rPr>
          <w:rFonts w:ascii="Gotham" w:hAnsi="Gotham" w:cs="Segoe UI"/>
          <w:iCs/>
        </w:rPr>
        <w:t xml:space="preserve"> </w:t>
      </w:r>
      <w:r w:rsidRPr="00087BFB">
        <w:rPr>
          <w:rFonts w:ascii="Gotham" w:hAnsi="Gotham" w:cs="Segoe UI"/>
          <w:iCs/>
        </w:rPr>
        <w:t>in accordance with either objectives met, units built, or total project complete”). For consistency with NTIA’s terminology, this document uses “reimbursement” when referring to milestone-based payments made to BEAD subgrantees</w:t>
      </w:r>
      <w:r w:rsidR="33DC5B5B" w:rsidRPr="00087BFB">
        <w:rPr>
          <w:rFonts w:ascii="Gotham" w:hAnsi="Gotham" w:cs="Segoe UI"/>
          <w:iCs/>
        </w:rPr>
        <w:t>.</w:t>
      </w:r>
      <w:r w:rsidR="7C491087" w:rsidRPr="00087BFB">
        <w:rPr>
          <w:rFonts w:ascii="Gotham" w:hAnsi="Gotham" w:cs="Segoe UI"/>
          <w:iCs/>
        </w:rPr>
        <w:t xml:space="preserve"> </w:t>
      </w:r>
    </w:p>
    <w:p w14:paraId="3EA60D96" w14:textId="4E9E9F20" w:rsidR="6171CC96" w:rsidRPr="00A102B2" w:rsidRDefault="4ED1B1D9" w:rsidP="004F59F5">
      <w:pPr>
        <w:pStyle w:val="Heading2"/>
        <w:rPr>
          <w:rFonts w:ascii="Gotham" w:hAnsi="Gotham" w:cs="Segoe UI"/>
          <w:color w:val="427D81"/>
        </w:rPr>
      </w:pPr>
      <w:bookmarkStart w:id="92" w:name="_Toc227421335"/>
      <w:r w:rsidRPr="00A102B2">
        <w:rPr>
          <w:rFonts w:ascii="Gotham" w:hAnsi="Gotham" w:cs="Segoe UI"/>
          <w:color w:val="427D81"/>
        </w:rPr>
        <w:t>Overview</w:t>
      </w:r>
      <w:r w:rsidR="00206043" w:rsidRPr="00A102B2">
        <w:rPr>
          <w:rFonts w:ascii="Gotham" w:hAnsi="Gotham" w:cs="Segoe UI"/>
          <w:color w:val="427D81"/>
        </w:rPr>
        <w:t xml:space="preserve"> and Documentation Requirements</w:t>
      </w:r>
      <w:bookmarkEnd w:id="92"/>
    </w:p>
    <w:p w14:paraId="69EA43FD" w14:textId="6106BFAB" w:rsidR="00BB12E0" w:rsidRPr="00E378FC" w:rsidRDefault="3F1800DA" w:rsidP="004F59F5">
      <w:pPr>
        <w:rPr>
          <w:rFonts w:ascii="Gotham" w:hAnsi="Gotham" w:cs="Segoe UI"/>
        </w:rPr>
      </w:pPr>
      <w:r w:rsidRPr="00E378FC">
        <w:rPr>
          <w:rFonts w:ascii="Gotham" w:hAnsi="Gotham" w:cs="Segoe UI"/>
        </w:rPr>
        <w:t xml:space="preserve">The BEAD Program utilizes a milestone-based reimbursement structure for broadband deployment projects to ensure accountability, manage financial risk, and incentivize timely project completion while maintaining </w:t>
      </w:r>
      <w:r w:rsidR="0032610E" w:rsidRPr="00E378FC">
        <w:rPr>
          <w:rFonts w:ascii="Gotham" w:hAnsi="Gotham" w:cs="Segoe UI"/>
        </w:rPr>
        <w:t xml:space="preserve">subgrantees’ </w:t>
      </w:r>
      <w:r w:rsidRPr="00E378FC">
        <w:rPr>
          <w:rFonts w:ascii="Gotham" w:hAnsi="Gotham" w:cs="Segoe UI"/>
        </w:rPr>
        <w:t xml:space="preserve">compliance with federal requirements. </w:t>
      </w:r>
    </w:p>
    <w:p w14:paraId="33606682" w14:textId="64029F2A" w:rsidR="006139F1" w:rsidRPr="00E378FC" w:rsidRDefault="00045DD5" w:rsidP="004F59F5">
      <w:pPr>
        <w:rPr>
          <w:rFonts w:ascii="Gotham" w:hAnsi="Gotham" w:cs="Segoe UI"/>
        </w:rPr>
      </w:pPr>
      <w:r w:rsidRPr="00E378FC">
        <w:rPr>
          <w:rFonts w:ascii="Gotham" w:hAnsi="Gotham" w:cs="Segoe UI"/>
        </w:rPr>
        <w:t>During the deployment period, s</w:t>
      </w:r>
      <w:r w:rsidR="3F1800DA" w:rsidRPr="00E378FC">
        <w:rPr>
          <w:rFonts w:ascii="Gotham" w:hAnsi="Gotham" w:cs="Segoe UI"/>
        </w:rPr>
        <w:t xml:space="preserve">ubgrantees </w:t>
      </w:r>
      <w:r w:rsidR="00074FF3" w:rsidRPr="00E378FC">
        <w:rPr>
          <w:rFonts w:ascii="Gotham" w:hAnsi="Gotham" w:cs="Segoe UI"/>
        </w:rPr>
        <w:t>will</w:t>
      </w:r>
      <w:r w:rsidR="3F1800DA" w:rsidRPr="00E378FC">
        <w:rPr>
          <w:rFonts w:ascii="Gotham" w:hAnsi="Gotham" w:cs="Segoe UI"/>
        </w:rPr>
        <w:t xml:space="preserve"> receive reimbursement for eligible project costs only after achieving specific, verifiable milestones that demonstrate measurable progress toward project completion and the delivery of reliable, affordable high-speed broadband service to </w:t>
      </w:r>
      <w:r w:rsidR="00FC3B24" w:rsidRPr="00E378FC">
        <w:rPr>
          <w:rFonts w:ascii="Gotham" w:hAnsi="Gotham" w:cs="Segoe UI"/>
        </w:rPr>
        <w:t>BSLs</w:t>
      </w:r>
      <w:r w:rsidR="3F1800DA" w:rsidRPr="00E378FC">
        <w:rPr>
          <w:rFonts w:ascii="Gotham" w:hAnsi="Gotham" w:cs="Segoe UI"/>
        </w:rPr>
        <w:t xml:space="preserve">. </w:t>
      </w:r>
      <w:r w:rsidR="00FD44A3" w:rsidRPr="00E378FC">
        <w:rPr>
          <w:rFonts w:ascii="Gotham" w:hAnsi="Gotham" w:cs="Segoe UI"/>
        </w:rPr>
        <w:t>In addition, for LEO capacity projects, continued reimbursement installments during the extended period of performance will be subject to validated certification of continued compliance with BEAD service obligations for all project BSLs.</w:t>
      </w:r>
    </w:p>
    <w:p w14:paraId="29157C0F" w14:textId="53A10851" w:rsidR="00203E35" w:rsidRPr="00E378FC" w:rsidRDefault="3F1800DA" w:rsidP="004F59F5">
      <w:pPr>
        <w:rPr>
          <w:rFonts w:ascii="Gotham" w:hAnsi="Gotham" w:cs="Segoe UI"/>
        </w:rPr>
      </w:pPr>
      <w:r w:rsidRPr="00E378FC">
        <w:rPr>
          <w:rFonts w:ascii="Gotham" w:hAnsi="Gotham" w:cs="Segoe UI"/>
        </w:rPr>
        <w:t>This reimbursement methodology aligns payment with performance</w:t>
      </w:r>
      <w:r w:rsidR="006B4A89" w:rsidRPr="00E378FC">
        <w:rPr>
          <w:rFonts w:ascii="Gotham" w:hAnsi="Gotham" w:cs="Segoe UI"/>
        </w:rPr>
        <w:t xml:space="preserve"> and </w:t>
      </w:r>
      <w:r w:rsidRPr="00E378FC">
        <w:rPr>
          <w:rFonts w:ascii="Gotham" w:hAnsi="Gotham" w:cs="Segoe UI"/>
        </w:rPr>
        <w:t>protects the integrity of federal investments</w:t>
      </w:r>
      <w:r w:rsidR="0014462F" w:rsidRPr="00E378FC">
        <w:rPr>
          <w:rFonts w:ascii="Gotham" w:hAnsi="Gotham" w:cs="Segoe UI"/>
        </w:rPr>
        <w:t xml:space="preserve">. It </w:t>
      </w:r>
      <w:r w:rsidRPr="00E378FC">
        <w:rPr>
          <w:rFonts w:ascii="Gotham" w:hAnsi="Gotham" w:cs="Segoe UI"/>
        </w:rPr>
        <w:t xml:space="preserve">provides </w:t>
      </w:r>
      <w:r w:rsidR="4075B7F8" w:rsidRPr="00E378FC">
        <w:rPr>
          <w:rFonts w:ascii="Gotham" w:hAnsi="Gotham" w:cs="Segoe UI"/>
        </w:rPr>
        <w:t>WBO</w:t>
      </w:r>
      <w:r w:rsidRPr="00E378FC">
        <w:rPr>
          <w:rFonts w:ascii="Gotham" w:hAnsi="Gotham" w:cs="Segoe UI"/>
        </w:rPr>
        <w:t xml:space="preserve"> with checkpoints to monitor project advancement, verify </w:t>
      </w:r>
      <w:r w:rsidR="00D24824" w:rsidRPr="00E378FC">
        <w:rPr>
          <w:rFonts w:ascii="Gotham" w:hAnsi="Gotham" w:cs="Segoe UI"/>
        </w:rPr>
        <w:t xml:space="preserve">subgrantees’ </w:t>
      </w:r>
      <w:r w:rsidRPr="00E378FC">
        <w:rPr>
          <w:rFonts w:ascii="Gotham" w:hAnsi="Gotham" w:cs="Segoe UI"/>
        </w:rPr>
        <w:t xml:space="preserve">compliance with program requirements, and ensure that deployed infrastructure meets technical specifications and service standards </w:t>
      </w:r>
      <w:r w:rsidR="003A1C31" w:rsidRPr="00E378FC">
        <w:rPr>
          <w:rFonts w:ascii="Gotham" w:hAnsi="Gotham" w:cs="Segoe UI"/>
        </w:rPr>
        <w:t>prior to</w:t>
      </w:r>
      <w:r w:rsidRPr="00E378FC">
        <w:rPr>
          <w:rFonts w:ascii="Gotham" w:hAnsi="Gotham" w:cs="Segoe UI"/>
        </w:rPr>
        <w:t xml:space="preserve"> releasing funding. </w:t>
      </w:r>
    </w:p>
    <w:p w14:paraId="795B8281" w14:textId="3C1D89BA" w:rsidR="295BD72F" w:rsidRPr="00E378FC" w:rsidRDefault="3F1800DA" w:rsidP="004F59F5">
      <w:pPr>
        <w:rPr>
          <w:rFonts w:ascii="Gotham" w:hAnsi="Gotham" w:cs="Segoe UI"/>
        </w:rPr>
      </w:pPr>
      <w:r w:rsidRPr="00E378FC">
        <w:rPr>
          <w:rFonts w:ascii="Gotham" w:hAnsi="Gotham" w:cs="Segoe UI"/>
        </w:rPr>
        <w:t>The milestone reimbursement process requires subgrantees to submit comprehensive documentation demonstrating completion of each milestone, including supporting evidence such as engineering reports, construction photographs, network testing results, and financial records</w:t>
      </w:r>
      <w:r w:rsidR="001F77A9" w:rsidRPr="00E378FC">
        <w:rPr>
          <w:rFonts w:ascii="Gotham" w:hAnsi="Gotham" w:cs="Segoe UI"/>
        </w:rPr>
        <w:t xml:space="preserve">. </w:t>
      </w:r>
      <w:r w:rsidR="009A6CF1" w:rsidRPr="00E378FC">
        <w:rPr>
          <w:rFonts w:ascii="Gotham" w:hAnsi="Gotham" w:cs="Segoe UI"/>
        </w:rPr>
        <w:t>T</w:t>
      </w:r>
      <w:r w:rsidR="00E1455B" w:rsidRPr="00E378FC">
        <w:rPr>
          <w:rFonts w:ascii="Gotham" w:hAnsi="Gotham" w:cs="Segoe UI"/>
        </w:rPr>
        <w:t>he technical documentation requirements for each milestone</w:t>
      </w:r>
      <w:r w:rsidR="009A6CF1" w:rsidRPr="00E378FC">
        <w:rPr>
          <w:rFonts w:ascii="Gotham" w:hAnsi="Gotham" w:cs="Segoe UI"/>
        </w:rPr>
        <w:t xml:space="preserve"> are described in Appendix B (terrestrial projects</w:t>
      </w:r>
      <w:r w:rsidR="00E1455B" w:rsidRPr="00E378FC">
        <w:rPr>
          <w:rFonts w:ascii="Gotham" w:hAnsi="Gotham" w:cs="Segoe UI"/>
        </w:rPr>
        <w:t>)</w:t>
      </w:r>
      <w:r w:rsidR="009A6CF1" w:rsidRPr="00E378FC">
        <w:rPr>
          <w:rFonts w:ascii="Gotham" w:hAnsi="Gotham" w:cs="Segoe UI"/>
        </w:rPr>
        <w:t xml:space="preserve"> and Appendix C (LEO projects).</w:t>
      </w:r>
    </w:p>
    <w:p w14:paraId="0F11B5B5" w14:textId="63C8E124" w:rsidR="00E20362" w:rsidRPr="00E378FC" w:rsidRDefault="4075B7F8" w:rsidP="004F59F5">
      <w:pPr>
        <w:rPr>
          <w:rFonts w:ascii="Gotham" w:hAnsi="Gotham" w:cs="Segoe UI"/>
        </w:rPr>
      </w:pPr>
      <w:r w:rsidRPr="00E378FC">
        <w:rPr>
          <w:rFonts w:ascii="Gotham" w:hAnsi="Gotham" w:cs="Segoe UI"/>
        </w:rPr>
        <w:t>WBO</w:t>
      </w:r>
      <w:r w:rsidR="00DA337B" w:rsidRPr="00E378FC">
        <w:rPr>
          <w:rFonts w:ascii="Gotham" w:hAnsi="Gotham" w:cs="Segoe UI"/>
        </w:rPr>
        <w:t xml:space="preserve"> does not require subgrantee</w:t>
      </w:r>
      <w:r w:rsidR="006C03CD" w:rsidRPr="00E378FC">
        <w:rPr>
          <w:rFonts w:ascii="Gotham" w:hAnsi="Gotham" w:cs="Segoe UI"/>
        </w:rPr>
        <w:t>s</w:t>
      </w:r>
      <w:r w:rsidR="00DA337B" w:rsidRPr="00E378FC">
        <w:rPr>
          <w:rFonts w:ascii="Gotham" w:hAnsi="Gotham" w:cs="Segoe UI"/>
        </w:rPr>
        <w:t xml:space="preserve"> to submit documentation for each cost incurred as part of its </w:t>
      </w:r>
      <w:r w:rsidR="00F51607" w:rsidRPr="00E378FC">
        <w:rPr>
          <w:rFonts w:ascii="Gotham" w:hAnsi="Gotham" w:cs="Segoe UI"/>
        </w:rPr>
        <w:t xml:space="preserve">milestone </w:t>
      </w:r>
      <w:r w:rsidR="00DA337B" w:rsidRPr="00E378FC">
        <w:rPr>
          <w:rFonts w:ascii="Gotham" w:hAnsi="Gotham" w:cs="Segoe UI"/>
        </w:rPr>
        <w:t xml:space="preserve">reimbursement requests. </w:t>
      </w:r>
      <w:r w:rsidR="00B444D1" w:rsidRPr="00E378FC">
        <w:rPr>
          <w:rFonts w:ascii="Gotham" w:hAnsi="Gotham" w:cs="Segoe UI"/>
        </w:rPr>
        <w:t>However, all subgrantees must maintain comprehensive financial records, including receipts, invoices, records of matching funds, proof of payment, and supporting documentation for all project expenditures, in accordance with federal grant requirements</w:t>
      </w:r>
      <w:r w:rsidR="00E20362" w:rsidRPr="00E378FC">
        <w:rPr>
          <w:rFonts w:ascii="Gotham" w:hAnsi="Gotham" w:cs="Segoe UI"/>
        </w:rPr>
        <w:t>. While the milestone-based payment structure modifies the timing and basis for fund reimbursement, it does not alter underlying documentation, audit, or compliance requirements.</w:t>
      </w:r>
    </w:p>
    <w:p w14:paraId="506974ED" w14:textId="2DDD9AC7" w:rsidR="00F44A3B" w:rsidRPr="00E378FC" w:rsidRDefault="00F030AC" w:rsidP="004F59F5">
      <w:pPr>
        <w:rPr>
          <w:rFonts w:ascii="Gotham" w:hAnsi="Gotham" w:cs="Segoe UI"/>
        </w:rPr>
      </w:pPr>
      <w:r w:rsidRPr="00E378FC">
        <w:rPr>
          <w:rFonts w:ascii="Gotham" w:hAnsi="Gotham" w:cs="Segoe UI"/>
        </w:rPr>
        <w:t xml:space="preserve">Reimbursement </w:t>
      </w:r>
      <w:r w:rsidR="009D776E" w:rsidRPr="00E378FC">
        <w:rPr>
          <w:rFonts w:ascii="Gotham" w:hAnsi="Gotham" w:cs="Segoe UI"/>
        </w:rPr>
        <w:t xml:space="preserve">of grant funds is based on </w:t>
      </w:r>
      <w:r w:rsidR="4075B7F8" w:rsidRPr="00E378FC">
        <w:rPr>
          <w:rFonts w:ascii="Gotham" w:hAnsi="Gotham" w:cs="Segoe UI"/>
        </w:rPr>
        <w:t>WBO</w:t>
      </w:r>
      <w:r w:rsidR="00D8600C" w:rsidRPr="00E378FC">
        <w:rPr>
          <w:rFonts w:ascii="Gotham" w:hAnsi="Gotham" w:cs="Segoe UI"/>
        </w:rPr>
        <w:t xml:space="preserve">’s </w:t>
      </w:r>
      <w:r w:rsidR="009D776E" w:rsidRPr="00E378FC">
        <w:rPr>
          <w:rFonts w:ascii="Gotham" w:hAnsi="Gotham" w:cs="Segoe UI"/>
        </w:rPr>
        <w:t>review</w:t>
      </w:r>
      <w:r w:rsidR="00D8600C" w:rsidRPr="00E378FC">
        <w:rPr>
          <w:rFonts w:ascii="Gotham" w:hAnsi="Gotham" w:cs="Segoe UI"/>
        </w:rPr>
        <w:t>, validation,</w:t>
      </w:r>
      <w:r w:rsidR="009D776E" w:rsidRPr="00E378FC">
        <w:rPr>
          <w:rFonts w:ascii="Gotham" w:hAnsi="Gotham" w:cs="Segoe UI"/>
        </w:rPr>
        <w:t xml:space="preserve"> and acceptance of documentation evidencing milestone completion and project performance. </w:t>
      </w:r>
      <w:r w:rsidR="4075B7F8" w:rsidRPr="00E378FC">
        <w:rPr>
          <w:rFonts w:ascii="Gotham" w:hAnsi="Gotham" w:cs="Segoe UI"/>
        </w:rPr>
        <w:t>WBO</w:t>
      </w:r>
      <w:r w:rsidR="00D5641C" w:rsidRPr="00E378FC">
        <w:rPr>
          <w:rFonts w:ascii="Gotham" w:hAnsi="Gotham" w:cs="Segoe UI"/>
        </w:rPr>
        <w:t xml:space="preserve"> may request additional evidence </w:t>
      </w:r>
      <w:r w:rsidR="00F8309F" w:rsidRPr="00E378FC">
        <w:rPr>
          <w:rFonts w:ascii="Gotham" w:hAnsi="Gotham" w:cs="Segoe UI"/>
        </w:rPr>
        <w:t xml:space="preserve">to </w:t>
      </w:r>
      <w:r w:rsidR="009D776E" w:rsidRPr="00E378FC">
        <w:rPr>
          <w:rFonts w:ascii="Gotham" w:hAnsi="Gotham" w:cs="Segoe UI"/>
        </w:rPr>
        <w:t xml:space="preserve">validate costs and progress against milestones, and to ensure </w:t>
      </w:r>
      <w:r w:rsidR="00D24824" w:rsidRPr="00E378FC">
        <w:rPr>
          <w:rFonts w:ascii="Gotham" w:hAnsi="Gotham" w:cs="Segoe UI"/>
        </w:rPr>
        <w:t xml:space="preserve">subgrantees’ </w:t>
      </w:r>
      <w:r w:rsidR="009D776E" w:rsidRPr="00E378FC">
        <w:rPr>
          <w:rFonts w:ascii="Gotham" w:hAnsi="Gotham" w:cs="Segoe UI"/>
        </w:rPr>
        <w:t>compliance with federal, state, and programmatic requirements.</w:t>
      </w:r>
      <w:r w:rsidR="00F140BD" w:rsidRPr="00E378FC">
        <w:rPr>
          <w:rFonts w:ascii="Gotham" w:hAnsi="Gotham" w:cs="Segoe UI"/>
        </w:rPr>
        <w:t xml:space="preserve"> </w:t>
      </w:r>
      <w:r w:rsidR="4075B7F8" w:rsidRPr="00E378FC">
        <w:rPr>
          <w:rFonts w:ascii="Gotham" w:hAnsi="Gotham" w:cs="Segoe UI"/>
        </w:rPr>
        <w:t>WBO</w:t>
      </w:r>
      <w:r w:rsidR="00656C14" w:rsidRPr="00E378FC">
        <w:rPr>
          <w:rFonts w:ascii="Gotham" w:hAnsi="Gotham" w:cs="Segoe UI"/>
        </w:rPr>
        <w:t xml:space="preserve"> may also ask for additional testing, or may conduct its own testing, if it determines a project is at risk. </w:t>
      </w:r>
    </w:p>
    <w:p w14:paraId="77DD2218" w14:textId="6C6D9299" w:rsidR="00B62A48" w:rsidRPr="00E378FC" w:rsidRDefault="00656C14" w:rsidP="004F59F5">
      <w:pPr>
        <w:rPr>
          <w:rFonts w:ascii="Gotham" w:hAnsi="Gotham" w:cs="Segoe UI"/>
        </w:rPr>
      </w:pPr>
      <w:r w:rsidRPr="00E378FC">
        <w:rPr>
          <w:rFonts w:ascii="Gotham" w:hAnsi="Gotham" w:cs="Segoe UI"/>
        </w:rPr>
        <w:t>Subgrantees are expected to provide documentation, or facilitate the testing required, in a timely manner. The extent of the information request and testing will depend on the assessed risk to the project or pattern of noncompliance. Failure to respond in a timely manner to information, testing or site visit inspection requests may result in a range of enforcement actions, including increased monitoring, reporting, and withholding of reimbursements.</w:t>
      </w:r>
    </w:p>
    <w:p w14:paraId="1F943A7A" w14:textId="0529A6D3" w:rsidR="64146AF3" w:rsidRPr="00E378FC" w:rsidRDefault="009D776E" w:rsidP="004F59F5">
      <w:pPr>
        <w:rPr>
          <w:rFonts w:ascii="Gotham" w:hAnsi="Gotham" w:cs="Segoe UI"/>
        </w:rPr>
      </w:pPr>
      <w:r w:rsidRPr="00E378FC">
        <w:rPr>
          <w:rFonts w:ascii="Gotham" w:hAnsi="Gotham" w:cs="Segoe UI"/>
        </w:rPr>
        <w:t xml:space="preserve">Subgrantees must also </w:t>
      </w:r>
      <w:r w:rsidR="002A3646" w:rsidRPr="00E378FC">
        <w:rPr>
          <w:rFonts w:ascii="Gotham" w:hAnsi="Gotham" w:cs="Segoe UI"/>
        </w:rPr>
        <w:t xml:space="preserve">comply </w:t>
      </w:r>
      <w:r w:rsidRPr="00E378FC">
        <w:rPr>
          <w:rFonts w:ascii="Gotham" w:hAnsi="Gotham" w:cs="Segoe UI"/>
        </w:rPr>
        <w:t>with quarterly and semi</w:t>
      </w:r>
      <w:r w:rsidR="00D27DEF" w:rsidRPr="00E378FC">
        <w:rPr>
          <w:rFonts w:ascii="Gotham" w:hAnsi="Gotham" w:cs="Segoe UI"/>
        </w:rPr>
        <w:t>-</w:t>
      </w:r>
      <w:r w:rsidRPr="00E378FC">
        <w:rPr>
          <w:rFonts w:ascii="Gotham" w:hAnsi="Gotham" w:cs="Segoe UI"/>
        </w:rPr>
        <w:t xml:space="preserve">annual post-award monitoring and reporting requirements to be eligible for </w:t>
      </w:r>
      <w:r w:rsidR="00F030AC" w:rsidRPr="00E378FC">
        <w:rPr>
          <w:rFonts w:ascii="Gotham" w:hAnsi="Gotham" w:cs="Segoe UI"/>
        </w:rPr>
        <w:t>reimbursement</w:t>
      </w:r>
      <w:r w:rsidRPr="00E378FC">
        <w:rPr>
          <w:rFonts w:ascii="Gotham" w:hAnsi="Gotham" w:cs="Segoe UI"/>
        </w:rPr>
        <w:t xml:space="preserve"> of grant funds. Each report shall describe progress made for each broadband </w:t>
      </w:r>
      <w:r w:rsidR="005D5274" w:rsidRPr="00E378FC">
        <w:rPr>
          <w:rFonts w:ascii="Gotham" w:hAnsi="Gotham" w:cs="Segoe UI"/>
        </w:rPr>
        <w:t xml:space="preserve">deployment </w:t>
      </w:r>
      <w:r w:rsidRPr="00E378FC">
        <w:rPr>
          <w:rFonts w:ascii="Gotham" w:hAnsi="Gotham" w:cs="Segoe UI"/>
        </w:rPr>
        <w:t xml:space="preserve">project and/or other eligible activities carried out using the subgrant and the duration of the subgrant. </w:t>
      </w:r>
    </w:p>
    <w:p w14:paraId="02E88486" w14:textId="298791EC" w:rsidR="0C6345DA" w:rsidRPr="00E378FC" w:rsidRDefault="31AE95EE" w:rsidP="004F59F5">
      <w:pPr>
        <w:rPr>
          <w:rFonts w:ascii="Gotham" w:hAnsi="Gotham" w:cs="Segoe UI"/>
        </w:rPr>
      </w:pPr>
      <w:r w:rsidRPr="00E378FC">
        <w:rPr>
          <w:rFonts w:ascii="Gotham" w:hAnsi="Gotham" w:cs="Segoe UI"/>
        </w:rPr>
        <w:t>BEAD requires subgrantees to contribute matching funds to the project proportionally with drawdowns of public funds.</w:t>
      </w:r>
      <w:r w:rsidR="00252EAA" w:rsidRPr="00E378FC">
        <w:rPr>
          <w:rStyle w:val="FootnoteReference"/>
          <w:rFonts w:ascii="Gotham" w:eastAsia="Gill Sans MT" w:hAnsi="Gotham" w:cs="Segoe UI"/>
          <w:color w:val="000000" w:themeColor="text1"/>
        </w:rPr>
        <w:footnoteReference w:id="52"/>
      </w:r>
      <w:r w:rsidRPr="00E378FC">
        <w:rPr>
          <w:rFonts w:ascii="Gotham" w:hAnsi="Gotham" w:cs="Segoe UI"/>
        </w:rPr>
        <w:t xml:space="preserve"> </w:t>
      </w:r>
      <w:r w:rsidR="00910148" w:rsidRPr="00E378FC">
        <w:rPr>
          <w:rFonts w:ascii="Gotham" w:hAnsi="Gotham" w:cs="Segoe UI"/>
        </w:rPr>
        <w:t>S</w:t>
      </w:r>
      <w:r w:rsidRPr="00E378FC">
        <w:rPr>
          <w:rFonts w:ascii="Gotham" w:hAnsi="Gotham" w:cs="Segoe UI"/>
        </w:rPr>
        <w:t>ubgrantee</w:t>
      </w:r>
      <w:r w:rsidR="32F6D7B0" w:rsidRPr="00E378FC">
        <w:rPr>
          <w:rFonts w:ascii="Gotham" w:hAnsi="Gotham" w:cs="Segoe UI"/>
        </w:rPr>
        <w:t>s</w:t>
      </w:r>
      <w:r w:rsidRPr="00E378FC">
        <w:rPr>
          <w:rFonts w:ascii="Gotham" w:hAnsi="Gotham" w:cs="Segoe UI"/>
        </w:rPr>
        <w:t xml:space="preserve"> </w:t>
      </w:r>
      <w:r w:rsidR="00910148" w:rsidRPr="00E378FC">
        <w:rPr>
          <w:rFonts w:ascii="Gotham" w:hAnsi="Gotham" w:cs="Segoe UI"/>
        </w:rPr>
        <w:t xml:space="preserve">must </w:t>
      </w:r>
      <w:r w:rsidRPr="00E378FC">
        <w:rPr>
          <w:rFonts w:ascii="Gotham" w:hAnsi="Gotham" w:cs="Segoe UI"/>
        </w:rPr>
        <w:t xml:space="preserve">record contributions of matching share to the project in a manner that complies with those requirements. </w:t>
      </w:r>
      <w:r w:rsidR="1090C88B" w:rsidRPr="00E378FC">
        <w:rPr>
          <w:rFonts w:ascii="Gotham" w:hAnsi="Gotham" w:cs="Segoe UI"/>
        </w:rPr>
        <w:t xml:space="preserve">(See Section </w:t>
      </w:r>
      <w:r w:rsidR="00012080" w:rsidRPr="00E378FC">
        <w:rPr>
          <w:rFonts w:ascii="Gotham" w:hAnsi="Gotham" w:cs="Segoe UI"/>
        </w:rPr>
        <w:fldChar w:fldCharType="begin"/>
      </w:r>
      <w:r w:rsidR="00012080" w:rsidRPr="00E378FC">
        <w:rPr>
          <w:rFonts w:ascii="Gotham" w:hAnsi="Gotham" w:cs="Segoe UI"/>
        </w:rPr>
        <w:instrText xml:space="preserve"> REF _Ref215572528 \r \h </w:instrText>
      </w:r>
      <w:r w:rsidR="005A0D64" w:rsidRPr="00E378FC">
        <w:rPr>
          <w:rFonts w:ascii="Gotham" w:hAnsi="Gotham" w:cs="Segoe UI"/>
        </w:rPr>
        <w:instrText xml:space="preserve"> \* MERGEFORMAT </w:instrText>
      </w:r>
      <w:r w:rsidR="00012080" w:rsidRPr="00E378FC">
        <w:rPr>
          <w:rFonts w:ascii="Gotham" w:hAnsi="Gotham" w:cs="Segoe UI"/>
        </w:rPr>
      </w:r>
      <w:r w:rsidR="00012080" w:rsidRPr="00E378FC">
        <w:rPr>
          <w:rFonts w:ascii="Gotham" w:hAnsi="Gotham" w:cs="Segoe UI"/>
        </w:rPr>
        <w:fldChar w:fldCharType="separate"/>
      </w:r>
      <w:r w:rsidR="00430CC2" w:rsidRPr="00E378FC">
        <w:rPr>
          <w:rFonts w:ascii="Gotham" w:hAnsi="Gotham" w:cs="Segoe UI"/>
        </w:rPr>
        <w:t>5</w:t>
      </w:r>
      <w:r w:rsidR="00012080" w:rsidRPr="00E378FC">
        <w:rPr>
          <w:rFonts w:ascii="Gotham" w:hAnsi="Gotham" w:cs="Segoe UI"/>
        </w:rPr>
        <w:fldChar w:fldCharType="end"/>
      </w:r>
      <w:r w:rsidR="00E8487B" w:rsidRPr="00E378FC">
        <w:rPr>
          <w:rFonts w:ascii="Gotham" w:hAnsi="Gotham" w:cs="Segoe UI"/>
        </w:rPr>
        <w:t>.</w:t>
      </w:r>
      <w:r w:rsidR="1090C88B" w:rsidRPr="00E378FC">
        <w:rPr>
          <w:rFonts w:ascii="Gotham" w:hAnsi="Gotham" w:cs="Segoe UI"/>
        </w:rPr>
        <w:t xml:space="preserve">) </w:t>
      </w:r>
      <w:r w:rsidR="4075B7F8" w:rsidRPr="00E378FC">
        <w:rPr>
          <w:rFonts w:ascii="Gotham" w:hAnsi="Gotham" w:cs="Segoe UI"/>
        </w:rPr>
        <w:t>WBO</w:t>
      </w:r>
      <w:r w:rsidRPr="00E378FC">
        <w:rPr>
          <w:rFonts w:ascii="Gotham" w:hAnsi="Gotham" w:cs="Segoe UI"/>
        </w:rPr>
        <w:t xml:space="preserve"> may, at any time, request documentation of the source, amount, and disposition of contributions of matching funds, as described in the </w:t>
      </w:r>
      <w:r w:rsidR="0465695A" w:rsidRPr="00E378FC">
        <w:rPr>
          <w:rFonts w:ascii="Gotham" w:hAnsi="Gotham" w:cs="Segoe UI"/>
        </w:rPr>
        <w:t>s</w:t>
      </w:r>
      <w:r w:rsidR="259CCAFC" w:rsidRPr="00E378FC">
        <w:rPr>
          <w:rFonts w:ascii="Gotham" w:hAnsi="Gotham" w:cs="Segoe UI"/>
        </w:rPr>
        <w:t>ubaward agreement</w:t>
      </w:r>
      <w:r w:rsidRPr="00E378FC">
        <w:rPr>
          <w:rFonts w:ascii="Gotham" w:hAnsi="Gotham" w:cs="Segoe UI"/>
        </w:rPr>
        <w:t xml:space="preserve"> or as may be required by NTIA.</w:t>
      </w:r>
    </w:p>
    <w:p w14:paraId="1100F6D9" w14:textId="0DFF0475" w:rsidR="6171CC96" w:rsidRPr="00A102B2" w:rsidRDefault="61C53BCF" w:rsidP="004F59F5">
      <w:pPr>
        <w:pStyle w:val="Heading2"/>
        <w:rPr>
          <w:rFonts w:ascii="Gotham" w:hAnsi="Gotham" w:cs="Segoe UI"/>
          <w:color w:val="427D81"/>
        </w:rPr>
      </w:pPr>
      <w:bookmarkStart w:id="93" w:name="_Toc227421336"/>
      <w:r w:rsidRPr="00A102B2">
        <w:rPr>
          <w:rFonts w:ascii="Gotham" w:hAnsi="Gotham" w:cs="Segoe UI"/>
          <w:color w:val="427D81"/>
        </w:rPr>
        <w:t>Reimbursement Milestones</w:t>
      </w:r>
      <w:r w:rsidR="4F9704A4" w:rsidRPr="00A102B2">
        <w:rPr>
          <w:rFonts w:ascii="Gotham" w:hAnsi="Gotham" w:cs="Segoe UI"/>
          <w:color w:val="427D81"/>
        </w:rPr>
        <w:t xml:space="preserve"> for Terrestrial Projects</w:t>
      </w:r>
      <w:bookmarkEnd w:id="93"/>
    </w:p>
    <w:p w14:paraId="1B1E1AF3" w14:textId="50F5C51A" w:rsidR="56F2C485" w:rsidRPr="00E378FC" w:rsidRDefault="73C50A74" w:rsidP="004F59F5">
      <w:pPr>
        <w:rPr>
          <w:rFonts w:ascii="Gotham" w:hAnsi="Gotham" w:cs="Segoe UI"/>
        </w:rPr>
      </w:pPr>
      <w:r w:rsidRPr="00E378FC">
        <w:rPr>
          <w:rFonts w:ascii="Gotham" w:hAnsi="Gotham" w:cs="Segoe UI"/>
        </w:rPr>
        <w:t>Each subgrantee will have a milestone-based budget and reimbursement schedule specific to each project</w:t>
      </w:r>
      <w:r w:rsidR="4D88D780" w:rsidRPr="00E378FC">
        <w:rPr>
          <w:rFonts w:ascii="Gotham" w:hAnsi="Gotham" w:cs="Segoe UI"/>
        </w:rPr>
        <w:t xml:space="preserve">. The </w:t>
      </w:r>
      <w:r w:rsidR="6DC0576D" w:rsidRPr="00E378FC">
        <w:rPr>
          <w:rFonts w:ascii="Gotham" w:hAnsi="Gotham" w:cs="Segoe UI"/>
        </w:rPr>
        <w:t>five</w:t>
      </w:r>
      <w:r w:rsidR="57D142F8" w:rsidRPr="00E378FC">
        <w:rPr>
          <w:rFonts w:ascii="Gotham" w:hAnsi="Gotham" w:cs="Segoe UI"/>
        </w:rPr>
        <w:t xml:space="preserve"> </w:t>
      </w:r>
      <w:r w:rsidR="4D88D780" w:rsidRPr="00E378FC">
        <w:rPr>
          <w:rFonts w:ascii="Gotham" w:hAnsi="Gotham" w:cs="Segoe UI"/>
        </w:rPr>
        <w:t>milestone categories help differentiate components of the project</w:t>
      </w:r>
      <w:r w:rsidR="64B37A9F" w:rsidRPr="00E378FC">
        <w:rPr>
          <w:rFonts w:ascii="Gotham" w:hAnsi="Gotham" w:cs="Segoe UI"/>
        </w:rPr>
        <w:t>;</w:t>
      </w:r>
      <w:r w:rsidR="4D88D780" w:rsidRPr="00E378FC">
        <w:rPr>
          <w:rFonts w:ascii="Gotham" w:hAnsi="Gotham" w:cs="Segoe UI"/>
        </w:rPr>
        <w:t xml:space="preserve"> each </w:t>
      </w:r>
      <w:r w:rsidR="64B37A9F" w:rsidRPr="00E378FC">
        <w:rPr>
          <w:rFonts w:ascii="Gotham" w:hAnsi="Gotham" w:cs="Segoe UI"/>
        </w:rPr>
        <w:t xml:space="preserve">milestone </w:t>
      </w:r>
      <w:r w:rsidR="4D88D780" w:rsidRPr="00E378FC">
        <w:rPr>
          <w:rFonts w:ascii="Gotham" w:hAnsi="Gotham" w:cs="Segoe UI"/>
        </w:rPr>
        <w:t>correspond</w:t>
      </w:r>
      <w:r w:rsidR="64B37A9F" w:rsidRPr="00E378FC">
        <w:rPr>
          <w:rFonts w:ascii="Gotham" w:hAnsi="Gotham" w:cs="Segoe UI"/>
        </w:rPr>
        <w:t>s</w:t>
      </w:r>
      <w:r w:rsidR="4D88D780" w:rsidRPr="00E378FC">
        <w:rPr>
          <w:rFonts w:ascii="Gotham" w:hAnsi="Gotham" w:cs="Segoe UI"/>
        </w:rPr>
        <w:t xml:space="preserve"> to an allowable </w:t>
      </w:r>
      <w:r w:rsidR="2C2CC79A" w:rsidRPr="00E378FC">
        <w:rPr>
          <w:rFonts w:ascii="Gotham" w:hAnsi="Gotham" w:cs="Segoe UI"/>
        </w:rPr>
        <w:t xml:space="preserve">reimbursement </w:t>
      </w:r>
      <w:r w:rsidR="4D88D780" w:rsidRPr="00E378FC">
        <w:rPr>
          <w:rFonts w:ascii="Gotham" w:hAnsi="Gotham" w:cs="Segoe UI"/>
        </w:rPr>
        <w:t>percentage of the award amount</w:t>
      </w:r>
      <w:r w:rsidR="64B37A9F" w:rsidRPr="00E378FC">
        <w:rPr>
          <w:rFonts w:ascii="Gotham" w:hAnsi="Gotham" w:cs="Segoe UI"/>
        </w:rPr>
        <w:t>:</w:t>
      </w:r>
      <w:r w:rsidR="4D88D780" w:rsidRPr="00E378FC">
        <w:rPr>
          <w:rFonts w:ascii="Gotham" w:hAnsi="Gotham" w:cs="Segoe UI"/>
        </w:rPr>
        <w:t xml:space="preserve"> </w:t>
      </w:r>
    </w:p>
    <w:p w14:paraId="3AF788E2" w14:textId="553F70DB" w:rsidR="00D12E95" w:rsidRPr="00E378FC" w:rsidRDefault="00D12E95" w:rsidP="003A529B">
      <w:pPr>
        <w:tabs>
          <w:tab w:val="left" w:pos="7308"/>
        </w:tabs>
        <w:rPr>
          <w:rFonts w:ascii="Gotham" w:eastAsia="Gill Sans MT" w:hAnsi="Gotham" w:cs="Segoe UI"/>
          <w:b/>
          <w:color w:val="000000" w:themeColor="text1"/>
        </w:rPr>
      </w:pPr>
      <w:r w:rsidRPr="00E378FC">
        <w:rPr>
          <w:rFonts w:ascii="Gotham" w:eastAsia="Gill Sans MT" w:hAnsi="Gotham" w:cs="Segoe UI"/>
          <w:b/>
          <w:color w:val="000000" w:themeColor="text1"/>
        </w:rPr>
        <w:t>Milestone</w:t>
      </w:r>
      <w:r w:rsidR="00A92164" w:rsidRPr="00E378FC">
        <w:rPr>
          <w:rFonts w:ascii="Gotham" w:eastAsia="Gill Sans MT" w:hAnsi="Gotham" w:cs="Segoe UI"/>
          <w:b/>
          <w:color w:val="000000" w:themeColor="text1"/>
        </w:rPr>
        <w:t xml:space="preserve"> Categories</w:t>
      </w:r>
      <w:r w:rsidRPr="00E378FC">
        <w:rPr>
          <w:rFonts w:ascii="Gotham" w:hAnsi="Gotham" w:cs="Segoe UI"/>
        </w:rPr>
        <w:tab/>
      </w:r>
      <w:r w:rsidRPr="00E378FC">
        <w:rPr>
          <w:rFonts w:ascii="Gotham" w:eastAsia="Gill Sans MT" w:hAnsi="Gotham" w:cs="Segoe UI"/>
          <w:b/>
          <w:color w:val="000000" w:themeColor="text1"/>
        </w:rPr>
        <w:t>Reimbursement</w:t>
      </w:r>
    </w:p>
    <w:p w14:paraId="454B129A" w14:textId="43E4B946" w:rsidR="00D12E95" w:rsidRPr="00E378FC" w:rsidRDefault="6B2B594F" w:rsidP="7470F071">
      <w:pPr>
        <w:pStyle w:val="ListParagraph"/>
        <w:numPr>
          <w:ilvl w:val="0"/>
          <w:numId w:val="79"/>
        </w:numPr>
        <w:tabs>
          <w:tab w:val="left" w:pos="7308"/>
        </w:tabs>
        <w:ind w:left="360"/>
        <w:rPr>
          <w:rFonts w:ascii="Gotham" w:eastAsia="Gill Sans MT" w:hAnsi="Gotham" w:cs="Segoe UI"/>
          <w:color w:val="000000" w:themeColor="text1"/>
        </w:rPr>
      </w:pPr>
      <w:r w:rsidRPr="00E378FC">
        <w:rPr>
          <w:rFonts w:ascii="Gotham" w:eastAsia="Gill Sans MT" w:hAnsi="Gotham" w:cs="Segoe UI"/>
          <w:color w:val="000000" w:themeColor="text1"/>
        </w:rPr>
        <w:t>Project Plan</w:t>
      </w:r>
      <w:r w:rsidR="00D12E95" w:rsidRPr="00E378FC">
        <w:rPr>
          <w:rFonts w:ascii="Gotham" w:hAnsi="Gotham"/>
        </w:rPr>
        <w:tab/>
      </w:r>
      <w:r w:rsidR="00D12E95" w:rsidRPr="00E378FC">
        <w:rPr>
          <w:rFonts w:ascii="Gotham" w:hAnsi="Gotham"/>
        </w:rPr>
        <w:tab/>
      </w:r>
      <w:r w:rsidR="00D12E95" w:rsidRPr="00E378FC">
        <w:rPr>
          <w:rFonts w:ascii="Gotham" w:hAnsi="Gotham"/>
        </w:rPr>
        <w:tab/>
      </w:r>
      <w:r w:rsidR="31A90708" w:rsidRPr="00E378FC">
        <w:rPr>
          <w:rFonts w:ascii="Gotham" w:eastAsia="Gill Sans MT" w:hAnsi="Gotham" w:cs="Segoe UI"/>
          <w:color w:val="000000" w:themeColor="text1"/>
        </w:rPr>
        <w:t>5</w:t>
      </w:r>
      <w:r w:rsidRPr="00E378FC">
        <w:rPr>
          <w:rFonts w:ascii="Gotham" w:eastAsia="Gill Sans MT" w:hAnsi="Gotham" w:cs="Segoe UI"/>
          <w:color w:val="000000" w:themeColor="text1"/>
        </w:rPr>
        <w:t>%</w:t>
      </w:r>
    </w:p>
    <w:p w14:paraId="6C15893E" w14:textId="1E2FDD0B" w:rsidR="00D12E95" w:rsidRPr="00E378FC" w:rsidRDefault="004B20C6" w:rsidP="7470F071">
      <w:pPr>
        <w:pStyle w:val="ListParagraph"/>
        <w:numPr>
          <w:ilvl w:val="0"/>
          <w:numId w:val="79"/>
        </w:numPr>
        <w:tabs>
          <w:tab w:val="left" w:pos="7308"/>
        </w:tabs>
        <w:ind w:left="360"/>
        <w:rPr>
          <w:rFonts w:ascii="Gotham" w:eastAsia="Gill Sans MT" w:hAnsi="Gotham" w:cs="Segoe UI"/>
          <w:color w:val="000000" w:themeColor="text1"/>
        </w:rPr>
      </w:pPr>
      <w:r>
        <w:rPr>
          <w:rFonts w:ascii="Gotham" w:eastAsia="Gill Sans MT" w:hAnsi="Gotham" w:cs="Segoe UI"/>
          <w:color w:val="000000" w:themeColor="text1"/>
        </w:rPr>
        <w:t>Engineering</w:t>
      </w:r>
      <w:r w:rsidR="6B2B594F" w:rsidRPr="00E378FC">
        <w:rPr>
          <w:rFonts w:ascii="Gotham" w:eastAsia="Gill Sans MT" w:hAnsi="Gotham" w:cs="Segoe UI"/>
          <w:color w:val="000000" w:themeColor="text1"/>
        </w:rPr>
        <w:t xml:space="preserve"> &amp; Permit</w:t>
      </w:r>
      <w:r w:rsidR="09BDE9C5" w:rsidRPr="00E378FC">
        <w:rPr>
          <w:rFonts w:ascii="Gotham" w:eastAsia="Gill Sans MT" w:hAnsi="Gotham" w:cs="Segoe UI"/>
          <w:color w:val="000000" w:themeColor="text1"/>
        </w:rPr>
        <w:t>ting</w:t>
      </w:r>
      <w:r w:rsidR="00D12E95" w:rsidRPr="00E378FC">
        <w:rPr>
          <w:rFonts w:ascii="Gotham" w:hAnsi="Gotham"/>
        </w:rPr>
        <w:tab/>
      </w:r>
      <w:r w:rsidR="00D12E95" w:rsidRPr="00E378FC">
        <w:rPr>
          <w:rFonts w:ascii="Gotham" w:hAnsi="Gotham"/>
        </w:rPr>
        <w:tab/>
      </w:r>
      <w:r w:rsidR="00D12E95" w:rsidRPr="00E378FC">
        <w:rPr>
          <w:rFonts w:ascii="Gotham" w:hAnsi="Gotham"/>
        </w:rPr>
        <w:tab/>
      </w:r>
      <w:r w:rsidR="725C33B2" w:rsidRPr="00E378FC">
        <w:rPr>
          <w:rFonts w:ascii="Gotham" w:eastAsia="Gill Sans MT" w:hAnsi="Gotham" w:cs="Segoe UI"/>
          <w:color w:val="000000" w:themeColor="text1"/>
        </w:rPr>
        <w:t>10</w:t>
      </w:r>
      <w:r w:rsidR="6B2B594F" w:rsidRPr="00E378FC">
        <w:rPr>
          <w:rFonts w:ascii="Gotham" w:eastAsia="Gill Sans MT" w:hAnsi="Gotham" w:cs="Segoe UI"/>
          <w:color w:val="000000" w:themeColor="text1"/>
        </w:rPr>
        <w:t>%</w:t>
      </w:r>
    </w:p>
    <w:p w14:paraId="5F5079A4" w14:textId="791C4BC1" w:rsidR="00D12E95" w:rsidRPr="00E378FC" w:rsidRDefault="6B2B594F" w:rsidP="7470F071">
      <w:pPr>
        <w:pStyle w:val="ListParagraph"/>
        <w:numPr>
          <w:ilvl w:val="0"/>
          <w:numId w:val="79"/>
        </w:numPr>
        <w:tabs>
          <w:tab w:val="left" w:pos="7308"/>
        </w:tabs>
        <w:ind w:left="360"/>
        <w:rPr>
          <w:rFonts w:ascii="Gotham" w:eastAsia="Gill Sans MT" w:hAnsi="Gotham" w:cs="Segoe UI"/>
          <w:color w:val="000000" w:themeColor="text1"/>
        </w:rPr>
      </w:pPr>
      <w:r w:rsidRPr="00E378FC">
        <w:rPr>
          <w:rFonts w:ascii="Gotham" w:eastAsia="Gill Sans MT" w:hAnsi="Gotham" w:cs="Segoe UI"/>
          <w:color w:val="000000" w:themeColor="text1"/>
        </w:rPr>
        <w:t>Pre-</w:t>
      </w:r>
      <w:r w:rsidR="4CA8166C" w:rsidRPr="00E378FC">
        <w:rPr>
          <w:rFonts w:ascii="Gotham" w:eastAsia="Gill Sans MT" w:hAnsi="Gotham" w:cs="Segoe UI"/>
          <w:color w:val="000000" w:themeColor="text1"/>
        </w:rPr>
        <w:t>deployment</w:t>
      </w:r>
      <w:r w:rsidR="00D12E95" w:rsidRPr="00E378FC">
        <w:rPr>
          <w:rFonts w:ascii="Gotham" w:hAnsi="Gotham"/>
        </w:rPr>
        <w:tab/>
      </w:r>
      <w:r w:rsidR="00D12E95" w:rsidRPr="00E378FC">
        <w:rPr>
          <w:rFonts w:ascii="Gotham" w:hAnsi="Gotham"/>
        </w:rPr>
        <w:tab/>
      </w:r>
      <w:r w:rsidR="00D12E95" w:rsidRPr="00E378FC">
        <w:rPr>
          <w:rFonts w:ascii="Gotham" w:hAnsi="Gotham"/>
        </w:rPr>
        <w:tab/>
      </w:r>
      <w:r w:rsidR="424CD16C" w:rsidRPr="00E378FC">
        <w:rPr>
          <w:rFonts w:ascii="Gotham" w:eastAsia="Gill Sans MT" w:hAnsi="Gotham" w:cs="Segoe UI"/>
          <w:color w:val="000000" w:themeColor="text1"/>
        </w:rPr>
        <w:t>1</w:t>
      </w:r>
      <w:r w:rsidR="0005529C" w:rsidRPr="00E378FC">
        <w:rPr>
          <w:rFonts w:ascii="Gotham" w:eastAsia="Gill Sans MT" w:hAnsi="Gotham" w:cs="Segoe UI"/>
          <w:color w:val="000000" w:themeColor="text1"/>
        </w:rPr>
        <w:t>5</w:t>
      </w:r>
      <w:r w:rsidRPr="00E378FC">
        <w:rPr>
          <w:rFonts w:ascii="Gotham" w:eastAsia="Gill Sans MT" w:hAnsi="Gotham" w:cs="Segoe UI"/>
          <w:color w:val="000000" w:themeColor="text1"/>
        </w:rPr>
        <w:t>%</w:t>
      </w:r>
    </w:p>
    <w:p w14:paraId="2D5767AA" w14:textId="201D092E" w:rsidR="00D12E95" w:rsidRPr="00E378FC" w:rsidRDefault="6B2B594F" w:rsidP="7470F071">
      <w:pPr>
        <w:pStyle w:val="ListParagraph"/>
        <w:numPr>
          <w:ilvl w:val="0"/>
          <w:numId w:val="79"/>
        </w:numPr>
        <w:tabs>
          <w:tab w:val="left" w:pos="7308"/>
        </w:tabs>
        <w:ind w:left="360"/>
        <w:rPr>
          <w:rFonts w:ascii="Gotham" w:eastAsia="Gill Sans MT" w:hAnsi="Gotham" w:cs="Segoe UI"/>
          <w:color w:val="000000" w:themeColor="text1"/>
        </w:rPr>
      </w:pPr>
      <w:r w:rsidRPr="00E378FC">
        <w:rPr>
          <w:rFonts w:ascii="Gotham" w:eastAsia="Gill Sans MT" w:hAnsi="Gotham" w:cs="Segoe UI"/>
          <w:color w:val="000000" w:themeColor="text1"/>
        </w:rPr>
        <w:t>Deployment</w:t>
      </w:r>
      <w:r w:rsidR="00D12E95" w:rsidRPr="00E378FC">
        <w:rPr>
          <w:rFonts w:ascii="Gotham" w:hAnsi="Gotham"/>
        </w:rPr>
        <w:tab/>
      </w:r>
      <w:r w:rsidR="00D12E95" w:rsidRPr="00E378FC">
        <w:rPr>
          <w:rFonts w:ascii="Gotham" w:hAnsi="Gotham"/>
        </w:rPr>
        <w:tab/>
      </w:r>
      <w:r w:rsidR="00D12E95" w:rsidRPr="00E378FC">
        <w:rPr>
          <w:rFonts w:ascii="Gotham" w:hAnsi="Gotham"/>
        </w:rPr>
        <w:tab/>
      </w:r>
      <w:r w:rsidR="4B7A6108" w:rsidRPr="00E378FC">
        <w:rPr>
          <w:rFonts w:ascii="Gotham" w:eastAsia="Gill Sans MT" w:hAnsi="Gotham" w:cs="Segoe UI"/>
          <w:color w:val="000000" w:themeColor="text1"/>
        </w:rPr>
        <w:t>6</w:t>
      </w:r>
      <w:r w:rsidR="0005529C" w:rsidRPr="00E378FC">
        <w:rPr>
          <w:rFonts w:ascii="Gotham" w:eastAsia="Gill Sans MT" w:hAnsi="Gotham" w:cs="Segoe UI"/>
          <w:color w:val="000000" w:themeColor="text1"/>
        </w:rPr>
        <w:t>0</w:t>
      </w:r>
      <w:r w:rsidRPr="00E378FC">
        <w:rPr>
          <w:rFonts w:ascii="Gotham" w:eastAsia="Gill Sans MT" w:hAnsi="Gotham" w:cs="Segoe UI"/>
          <w:color w:val="000000" w:themeColor="text1"/>
        </w:rPr>
        <w:t>%</w:t>
      </w:r>
    </w:p>
    <w:p w14:paraId="1F2FC63C" w14:textId="107F2570" w:rsidR="00D12E95" w:rsidRPr="00E378FC" w:rsidRDefault="6B2B594F" w:rsidP="00E865DB">
      <w:pPr>
        <w:pStyle w:val="ListParagraph"/>
        <w:numPr>
          <w:ilvl w:val="0"/>
          <w:numId w:val="79"/>
        </w:numPr>
        <w:tabs>
          <w:tab w:val="left" w:pos="7308"/>
        </w:tabs>
        <w:ind w:left="360"/>
        <w:rPr>
          <w:rFonts w:ascii="Gotham" w:eastAsia="Gill Sans MT" w:hAnsi="Gotham" w:cs="Segoe UI"/>
          <w:color w:val="000000" w:themeColor="text1"/>
          <w:u w:val="single"/>
        </w:rPr>
      </w:pPr>
      <w:r w:rsidRPr="00E378FC">
        <w:rPr>
          <w:rFonts w:ascii="Gotham" w:eastAsia="Gill Sans MT" w:hAnsi="Gotham" w:cs="Segoe UI"/>
          <w:color w:val="000000" w:themeColor="text1"/>
        </w:rPr>
        <w:t xml:space="preserve">Network Activation &amp; </w:t>
      </w:r>
      <w:r w:rsidR="0047679D">
        <w:rPr>
          <w:rFonts w:ascii="Gotham" w:eastAsia="Gill Sans MT" w:hAnsi="Gotham" w:cs="Segoe UI"/>
          <w:color w:val="000000" w:themeColor="text1"/>
        </w:rPr>
        <w:t xml:space="preserve">Program </w:t>
      </w:r>
      <w:r w:rsidR="3C5998CF" w:rsidRPr="00E378FC">
        <w:rPr>
          <w:rFonts w:ascii="Gotham" w:eastAsia="Gill Sans MT" w:hAnsi="Gotham" w:cs="Segoe UI"/>
          <w:color w:val="000000" w:themeColor="text1"/>
        </w:rPr>
        <w:t>Closeout</w:t>
      </w:r>
      <w:r w:rsidR="00D12E95" w:rsidRPr="00E378FC">
        <w:rPr>
          <w:rFonts w:ascii="Gotham" w:hAnsi="Gotham"/>
        </w:rPr>
        <w:tab/>
      </w:r>
      <w:r w:rsidR="00D12E95" w:rsidRPr="00E378FC">
        <w:rPr>
          <w:rFonts w:ascii="Gotham" w:hAnsi="Gotham"/>
        </w:rPr>
        <w:tab/>
      </w:r>
      <w:r w:rsidR="00D12E95" w:rsidRPr="00E378FC">
        <w:rPr>
          <w:rFonts w:ascii="Gotham" w:hAnsi="Gotham"/>
        </w:rPr>
        <w:tab/>
      </w:r>
      <w:r w:rsidRPr="00E378FC">
        <w:rPr>
          <w:rFonts w:ascii="Gotham" w:eastAsia="Gill Sans MT" w:hAnsi="Gotham" w:cs="Segoe UI"/>
          <w:color w:val="000000" w:themeColor="text1"/>
        </w:rPr>
        <w:t>1</w:t>
      </w:r>
      <w:r w:rsidR="1D1ED796" w:rsidRPr="00E378FC">
        <w:rPr>
          <w:rFonts w:ascii="Gotham" w:eastAsia="Gill Sans MT" w:hAnsi="Gotham" w:cs="Segoe UI"/>
          <w:color w:val="000000" w:themeColor="text1"/>
        </w:rPr>
        <w:t>0</w:t>
      </w:r>
      <w:r w:rsidRPr="00E378FC">
        <w:rPr>
          <w:rFonts w:ascii="Gotham" w:eastAsia="Gill Sans MT" w:hAnsi="Gotham" w:cs="Segoe UI"/>
          <w:color w:val="000000" w:themeColor="text1"/>
        </w:rPr>
        <w:t>%</w:t>
      </w:r>
    </w:p>
    <w:p w14:paraId="47F84B70" w14:textId="06178034" w:rsidR="00563EE9" w:rsidRPr="00E378FC" w:rsidRDefault="00563EE9" w:rsidP="00E865DB">
      <w:pPr>
        <w:tabs>
          <w:tab w:val="left" w:pos="7308"/>
        </w:tabs>
        <w:ind w:left="360"/>
        <w:rPr>
          <w:rFonts w:ascii="Gotham" w:eastAsia="Gill Sans MT" w:hAnsi="Gotham" w:cs="Segoe UI"/>
          <w:color w:val="000000" w:themeColor="text1"/>
        </w:rPr>
      </w:pPr>
      <w:r w:rsidRPr="00E378FC">
        <w:rPr>
          <w:rFonts w:ascii="Gotham" w:eastAsia="Gill Sans MT" w:hAnsi="Gotham" w:cs="Segoe UI"/>
          <w:color w:val="000000" w:themeColor="text1"/>
        </w:rPr>
        <w:t>Total</w:t>
      </w:r>
      <w:r w:rsidRPr="00E378FC">
        <w:rPr>
          <w:rFonts w:ascii="Gotham" w:hAnsi="Gotham" w:cs="Segoe UI"/>
        </w:rPr>
        <w:tab/>
      </w:r>
      <w:r w:rsidR="008716AB" w:rsidRPr="00E378FC">
        <w:rPr>
          <w:rFonts w:ascii="Gotham" w:hAnsi="Gotham" w:cs="Segoe UI"/>
        </w:rPr>
        <w:tab/>
      </w:r>
      <w:r w:rsidR="008716AB" w:rsidRPr="00E378FC">
        <w:rPr>
          <w:rFonts w:ascii="Gotham" w:hAnsi="Gotham" w:cs="Segoe UI"/>
        </w:rPr>
        <w:tab/>
      </w:r>
      <w:r w:rsidRPr="00E378FC">
        <w:rPr>
          <w:rFonts w:ascii="Gotham" w:eastAsia="Gill Sans MT" w:hAnsi="Gotham" w:cs="Segoe UI"/>
          <w:color w:val="000000" w:themeColor="text1"/>
        </w:rPr>
        <w:t>100%</w:t>
      </w:r>
    </w:p>
    <w:p w14:paraId="2989BF32" w14:textId="5355DA52" w:rsidR="56F2C485" w:rsidRPr="00E378FC" w:rsidRDefault="008A09D0" w:rsidP="004F59F5">
      <w:pPr>
        <w:rPr>
          <w:rFonts w:ascii="Gotham" w:hAnsi="Gotham" w:cs="Segoe UI"/>
        </w:rPr>
      </w:pPr>
      <w:r w:rsidRPr="00E378FC">
        <w:rPr>
          <w:rFonts w:ascii="Gotham" w:hAnsi="Gotham" w:cs="Segoe UI"/>
        </w:rPr>
        <w:t xml:space="preserve">The table </w:t>
      </w:r>
      <w:r w:rsidR="56F2C485" w:rsidRPr="00E378FC">
        <w:rPr>
          <w:rFonts w:ascii="Gotham" w:hAnsi="Gotham" w:cs="Segoe UI"/>
        </w:rPr>
        <w:t xml:space="preserve">below </w:t>
      </w:r>
      <w:r w:rsidR="00267DB8" w:rsidRPr="00E378FC">
        <w:rPr>
          <w:rFonts w:ascii="Gotham" w:hAnsi="Gotham" w:cs="Segoe UI"/>
        </w:rPr>
        <w:t xml:space="preserve">presents details on </w:t>
      </w:r>
      <w:r w:rsidR="0080388C" w:rsidRPr="00E378FC">
        <w:rPr>
          <w:rFonts w:ascii="Gotham" w:hAnsi="Gotham" w:cs="Segoe UI"/>
        </w:rPr>
        <w:t xml:space="preserve">the </w:t>
      </w:r>
      <w:r w:rsidR="56F2C485" w:rsidRPr="00E378FC">
        <w:rPr>
          <w:rFonts w:ascii="Gotham" w:hAnsi="Gotham" w:cs="Segoe UI"/>
        </w:rPr>
        <w:t xml:space="preserve">milestone </w:t>
      </w:r>
      <w:r w:rsidR="00D26F64" w:rsidRPr="00E378FC">
        <w:rPr>
          <w:rFonts w:ascii="Gotham" w:hAnsi="Gotham" w:cs="Segoe UI"/>
        </w:rPr>
        <w:t>reimbursement percentages</w:t>
      </w:r>
      <w:r w:rsidR="00944063" w:rsidRPr="00E378FC">
        <w:rPr>
          <w:rFonts w:ascii="Gotham" w:hAnsi="Gotham" w:cs="Segoe UI"/>
        </w:rPr>
        <w:t xml:space="preserve">, based on </w:t>
      </w:r>
      <w:r w:rsidR="00FF263D" w:rsidRPr="00E378FC">
        <w:rPr>
          <w:rFonts w:ascii="Gotham" w:hAnsi="Gotham" w:cs="Segoe UI"/>
        </w:rPr>
        <w:t xml:space="preserve">verified </w:t>
      </w:r>
      <w:r w:rsidR="00944063" w:rsidRPr="00E378FC">
        <w:rPr>
          <w:rFonts w:ascii="Gotham" w:hAnsi="Gotham" w:cs="Segoe UI"/>
        </w:rPr>
        <w:t>evidence of progress,</w:t>
      </w:r>
      <w:r w:rsidR="00D26F64" w:rsidRPr="00E378FC">
        <w:rPr>
          <w:rFonts w:ascii="Gotham" w:hAnsi="Gotham" w:cs="Segoe UI"/>
        </w:rPr>
        <w:t xml:space="preserve"> </w:t>
      </w:r>
      <w:r w:rsidR="00267DB8" w:rsidRPr="00E378FC">
        <w:rPr>
          <w:rFonts w:ascii="Gotham" w:hAnsi="Gotham" w:cs="Segoe UI"/>
        </w:rPr>
        <w:t xml:space="preserve">and the </w:t>
      </w:r>
      <w:r w:rsidR="001B0387" w:rsidRPr="00E378FC">
        <w:rPr>
          <w:rFonts w:ascii="Gotham" w:hAnsi="Gotham" w:cs="Segoe UI"/>
        </w:rPr>
        <w:t>supporting documentation subgrantees will be required to submit with their reimbursement requests. See Appendix B for more details on the documentation requirements</w:t>
      </w:r>
      <w:r w:rsidR="56F2C485" w:rsidRPr="00E378FC">
        <w:rPr>
          <w:rFonts w:ascii="Gotham" w:hAnsi="Gotham" w:cs="Segoe UI"/>
        </w:rPr>
        <w:t>.</w:t>
      </w:r>
    </w:p>
    <w:p w14:paraId="72C272C7" w14:textId="46EF5D4B" w:rsidR="56F2C485" w:rsidRPr="00E378FC" w:rsidRDefault="4ECE8F68" w:rsidP="007E39C7">
      <w:pPr>
        <w:pStyle w:val="Caption"/>
        <w:rPr>
          <w:rFonts w:ascii="Gotham" w:eastAsia="Gill Sans MT" w:hAnsi="Gotham" w:cs="Segoe UI"/>
          <w:color w:val="1F4D78"/>
        </w:rPr>
      </w:pPr>
      <w:bookmarkStart w:id="94" w:name="_Ref214523427"/>
      <w:bookmarkStart w:id="95" w:name="_Toc227421423"/>
      <w:r w:rsidRPr="00E378FC">
        <w:rPr>
          <w:rFonts w:ascii="Gotham" w:eastAsia="Gill Sans MT" w:hAnsi="Gotham" w:cs="Segoe UI"/>
        </w:rPr>
        <w:t xml:space="preserve">Table </w:t>
      </w:r>
      <w:r w:rsidR="009E3C1E" w:rsidRPr="00E378FC">
        <w:rPr>
          <w:rFonts w:ascii="Gotham" w:hAnsi="Gotham" w:cs="Segoe UI"/>
        </w:rPr>
        <w:fldChar w:fldCharType="begin"/>
      </w:r>
      <w:r w:rsidR="009E3C1E" w:rsidRPr="00E378FC">
        <w:rPr>
          <w:rFonts w:ascii="Gotham" w:hAnsi="Gotham" w:cs="Segoe UI"/>
        </w:rPr>
        <w:instrText xml:space="preserve"> SEQ Table \* ARABIC </w:instrText>
      </w:r>
      <w:r w:rsidR="009E3C1E" w:rsidRPr="00E378FC">
        <w:rPr>
          <w:rFonts w:ascii="Gotham" w:hAnsi="Gotham" w:cs="Segoe UI"/>
        </w:rPr>
        <w:fldChar w:fldCharType="separate"/>
      </w:r>
      <w:r w:rsidR="003310FA">
        <w:rPr>
          <w:rFonts w:ascii="Gotham" w:hAnsi="Gotham" w:cs="Segoe UI"/>
          <w:noProof/>
        </w:rPr>
        <w:t>1</w:t>
      </w:r>
      <w:r w:rsidR="009E3C1E" w:rsidRPr="00E378FC">
        <w:rPr>
          <w:rFonts w:ascii="Gotham" w:hAnsi="Gotham" w:cs="Segoe UI"/>
        </w:rPr>
        <w:fldChar w:fldCharType="end"/>
      </w:r>
      <w:bookmarkEnd w:id="94"/>
      <w:r w:rsidR="4D88D780" w:rsidRPr="00E378FC">
        <w:rPr>
          <w:rFonts w:ascii="Gotham" w:eastAsia="Gill Sans MT" w:hAnsi="Gotham" w:cs="Segoe UI"/>
        </w:rPr>
        <w:t>: Reimbursement Milestones</w:t>
      </w:r>
      <w:r w:rsidR="442D661F" w:rsidRPr="00E378FC">
        <w:rPr>
          <w:rFonts w:ascii="Gotham" w:eastAsia="Gill Sans MT" w:hAnsi="Gotham" w:cs="Segoe UI"/>
        </w:rPr>
        <w:t xml:space="preserve"> for Terrestrial Projects</w:t>
      </w:r>
      <w:bookmarkEnd w:id="95"/>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75"/>
        <w:gridCol w:w="5100"/>
        <w:gridCol w:w="2055"/>
      </w:tblGrid>
      <w:tr w:rsidR="00D73688" w14:paraId="4FACACC1" w14:textId="77777777" w:rsidTr="00494B21">
        <w:trPr>
          <w:trHeight w:val="300"/>
          <w:tblHeader/>
        </w:trPr>
        <w:tc>
          <w:tcPr>
            <w:tcW w:w="2175" w:type="dxa"/>
            <w:tcBorders>
              <w:top w:val="single" w:sz="6" w:space="0" w:color="auto"/>
              <w:left w:val="single" w:sz="6" w:space="0" w:color="auto"/>
              <w:bottom w:val="single" w:sz="6" w:space="0" w:color="auto"/>
              <w:right w:val="single" w:sz="6" w:space="0" w:color="auto"/>
            </w:tcBorders>
            <w:shd w:val="clear" w:color="auto" w:fill="D0CECE" w:themeFill="background2" w:themeFillShade="E6"/>
            <w:tcMar>
              <w:left w:w="105" w:type="dxa"/>
              <w:right w:w="105" w:type="dxa"/>
            </w:tcMar>
            <w:vAlign w:val="center"/>
          </w:tcPr>
          <w:p w14:paraId="442D152D" w14:textId="1568431F"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b/>
                <w:sz w:val="22"/>
                <w:szCs w:val="22"/>
              </w:rPr>
              <w:t>Milestone Category</w:t>
            </w:r>
          </w:p>
        </w:tc>
        <w:tc>
          <w:tcPr>
            <w:tcW w:w="5100" w:type="dxa"/>
            <w:tcBorders>
              <w:top w:val="single" w:sz="6" w:space="0" w:color="auto"/>
              <w:left w:val="single" w:sz="6" w:space="0" w:color="auto"/>
              <w:bottom w:val="single" w:sz="6" w:space="0" w:color="auto"/>
              <w:right w:val="single" w:sz="6" w:space="0" w:color="auto"/>
            </w:tcBorders>
            <w:shd w:val="clear" w:color="auto" w:fill="D0CECE" w:themeFill="background2" w:themeFillShade="E6"/>
            <w:tcMar>
              <w:left w:w="105" w:type="dxa"/>
              <w:right w:w="105" w:type="dxa"/>
            </w:tcMar>
            <w:vAlign w:val="center"/>
          </w:tcPr>
          <w:p w14:paraId="47B3C695" w14:textId="79B99462"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b/>
                <w:sz w:val="22"/>
                <w:szCs w:val="22"/>
              </w:rPr>
              <w:t xml:space="preserve">Milestone </w:t>
            </w:r>
          </w:p>
        </w:tc>
        <w:tc>
          <w:tcPr>
            <w:tcW w:w="2055" w:type="dxa"/>
            <w:tcBorders>
              <w:top w:val="single" w:sz="6" w:space="0" w:color="auto"/>
              <w:left w:val="single" w:sz="6" w:space="0" w:color="auto"/>
              <w:bottom w:val="single" w:sz="6" w:space="0" w:color="auto"/>
              <w:right w:val="single" w:sz="6" w:space="0" w:color="auto"/>
            </w:tcBorders>
            <w:shd w:val="clear" w:color="auto" w:fill="D0CECE" w:themeFill="background2" w:themeFillShade="E6"/>
            <w:tcMar>
              <w:left w:w="105" w:type="dxa"/>
              <w:right w:w="105" w:type="dxa"/>
            </w:tcMar>
            <w:vAlign w:val="center"/>
          </w:tcPr>
          <w:p w14:paraId="4D7A5BFD" w14:textId="686CE9CE"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b/>
                <w:sz w:val="22"/>
                <w:szCs w:val="22"/>
              </w:rPr>
              <w:t>Percentage of the Award Amount</w:t>
            </w:r>
          </w:p>
        </w:tc>
      </w:tr>
      <w:tr w:rsidR="00E13C2C" w14:paraId="42E8B6B7" w14:textId="77777777" w:rsidTr="00926750">
        <w:trPr>
          <w:trHeight w:val="300"/>
        </w:trPr>
        <w:tc>
          <w:tcPr>
            <w:tcW w:w="21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9DA3FD" w14:textId="6331B445"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Project Plan</w:t>
            </w:r>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0811AC6E" w14:textId="7613AD31"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Aggregated project plan with milestones and budget</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707E7E" w14:textId="5721ED7D" w:rsidR="7470F071" w:rsidRPr="00E378FC" w:rsidRDefault="7470F071"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5%</w:t>
            </w:r>
          </w:p>
        </w:tc>
      </w:tr>
      <w:tr w:rsidR="00E13C2C" w14:paraId="16C2D82E" w14:textId="77777777" w:rsidTr="00926750">
        <w:trPr>
          <w:trHeight w:val="300"/>
        </w:trPr>
        <w:tc>
          <w:tcPr>
            <w:tcW w:w="2175" w:type="dxa"/>
            <w:tcBorders>
              <w:top w:val="single" w:sz="6" w:space="0" w:color="auto"/>
              <w:left w:val="single" w:sz="6" w:space="0" w:color="auto"/>
              <w:bottom w:val="nil"/>
              <w:right w:val="single" w:sz="6" w:space="0" w:color="auto"/>
            </w:tcBorders>
            <w:tcMar>
              <w:left w:w="105" w:type="dxa"/>
              <w:right w:w="105" w:type="dxa"/>
            </w:tcMar>
            <w:vAlign w:val="center"/>
          </w:tcPr>
          <w:p w14:paraId="1FBACBFB" w14:textId="614ACE8E" w:rsidR="7470F071" w:rsidRPr="00926750" w:rsidRDefault="7470F071" w:rsidP="00E665BE">
            <w:pPr>
              <w:spacing w:after="0" w:line="240" w:lineRule="auto"/>
              <w:rPr>
                <w:rFonts w:ascii="Gotham" w:eastAsia="Aptos" w:hAnsi="Gotham" w:cs="Segoe UI"/>
                <w:color w:val="FFFFFF" w:themeColor="background1"/>
                <w:sz w:val="22"/>
                <w:szCs w:val="22"/>
              </w:rPr>
            </w:pPr>
            <w:r w:rsidRPr="00926750">
              <w:rPr>
                <w:rFonts w:ascii="Gotham" w:eastAsia="Aptos" w:hAnsi="Gotham" w:cs="Segoe UI"/>
                <w:color w:val="FFFFFF" w:themeColor="background1"/>
                <w:sz w:val="22"/>
                <w:szCs w:val="22"/>
              </w:rPr>
              <w:t xml:space="preserve">Engineering &amp; </w:t>
            </w:r>
            <w:proofErr w:type="gramStart"/>
            <w:r w:rsidRPr="00926750">
              <w:rPr>
                <w:rFonts w:ascii="Gotham" w:eastAsia="Aptos" w:hAnsi="Gotham" w:cs="Segoe UI"/>
                <w:color w:val="FFFFFF" w:themeColor="background1"/>
                <w:sz w:val="22"/>
                <w:szCs w:val="22"/>
              </w:rPr>
              <w:t>Permitting</w:t>
            </w:r>
            <w:proofErr w:type="gramEnd"/>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1340A6A2" w14:textId="0435C322"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Completed engineering drawings and executed permits for 20%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27068D" w14:textId="0D2A1DCF" w:rsidR="7470F071" w:rsidRPr="00E378FC" w:rsidRDefault="7470F071"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2%</w:t>
            </w:r>
          </w:p>
        </w:tc>
      </w:tr>
      <w:tr w:rsidR="003F4B08" w14:paraId="7D55A3A9" w14:textId="77777777" w:rsidTr="00926750">
        <w:trPr>
          <w:trHeight w:val="300"/>
        </w:trPr>
        <w:tc>
          <w:tcPr>
            <w:tcW w:w="2175" w:type="dxa"/>
            <w:tcBorders>
              <w:top w:val="nil"/>
              <w:left w:val="single" w:sz="0" w:space="0" w:color="auto"/>
              <w:right w:val="single" w:sz="0" w:space="0" w:color="auto"/>
            </w:tcBorders>
            <w:vAlign w:val="center"/>
          </w:tcPr>
          <w:p w14:paraId="106223EB" w14:textId="16EF5037" w:rsidR="00156917" w:rsidRPr="00926750" w:rsidRDefault="00926750" w:rsidP="00E665BE">
            <w:pPr>
              <w:spacing w:after="0" w:line="240" w:lineRule="auto"/>
              <w:rPr>
                <w:rFonts w:ascii="Gotham" w:hAnsi="Gotham" w:cs="Segoe UI"/>
                <w:color w:val="FFFFFF" w:themeColor="background1"/>
                <w:sz w:val="22"/>
                <w:szCs w:val="22"/>
              </w:rPr>
            </w:pPr>
            <w:r w:rsidRPr="00926750">
              <w:rPr>
                <w:rFonts w:ascii="Gotham" w:eastAsia="Aptos" w:hAnsi="Gotham" w:cs="Segoe UI"/>
                <w:color w:val="FFFFFF" w:themeColor="background1"/>
                <w:sz w:val="22"/>
                <w:szCs w:val="22"/>
              </w:rPr>
              <w:t xml:space="preserve">Engineering &amp; </w:t>
            </w:r>
            <w:proofErr w:type="gramStart"/>
            <w:r w:rsidRPr="00926750">
              <w:rPr>
                <w:rFonts w:ascii="Gotham" w:eastAsia="Aptos" w:hAnsi="Gotham" w:cs="Segoe UI"/>
                <w:color w:val="FFFFFF" w:themeColor="background1"/>
                <w:sz w:val="22"/>
                <w:szCs w:val="22"/>
              </w:rPr>
              <w:t>Permitting</w:t>
            </w:r>
            <w:proofErr w:type="gramEnd"/>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450E6B2B" w14:textId="45F2B081"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Completed engineering drawings and executed permits for 40%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1D3EA7" w14:textId="45B2674F" w:rsidR="7470F071" w:rsidRPr="00E378FC" w:rsidRDefault="7470F071"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2%</w:t>
            </w:r>
          </w:p>
        </w:tc>
      </w:tr>
      <w:tr w:rsidR="003F4B08" w14:paraId="29E21239" w14:textId="77777777" w:rsidTr="7470F071">
        <w:trPr>
          <w:trHeight w:val="300"/>
        </w:trPr>
        <w:tc>
          <w:tcPr>
            <w:tcW w:w="2175" w:type="dxa"/>
            <w:tcBorders>
              <w:left w:val="single" w:sz="0" w:space="0" w:color="auto"/>
              <w:right w:val="single" w:sz="0" w:space="0" w:color="auto"/>
            </w:tcBorders>
            <w:vAlign w:val="center"/>
          </w:tcPr>
          <w:p w14:paraId="2BDB9C43" w14:textId="75E51B9A" w:rsidR="00156917" w:rsidRPr="00E378FC" w:rsidRDefault="00926750" w:rsidP="00E665BE">
            <w:pPr>
              <w:spacing w:after="0" w:line="240" w:lineRule="auto"/>
              <w:rPr>
                <w:rFonts w:ascii="Gotham" w:hAnsi="Gotham" w:cs="Segoe UI"/>
                <w:sz w:val="22"/>
                <w:szCs w:val="22"/>
              </w:rPr>
            </w:pPr>
            <w:r w:rsidRPr="00E378FC">
              <w:rPr>
                <w:rFonts w:ascii="Gotham" w:eastAsia="Aptos" w:hAnsi="Gotham" w:cs="Segoe UI"/>
                <w:sz w:val="22"/>
                <w:szCs w:val="22"/>
              </w:rPr>
              <w:t xml:space="preserve">Engineering &amp; </w:t>
            </w:r>
            <w:proofErr w:type="gramStart"/>
            <w:r w:rsidRPr="00E378FC">
              <w:rPr>
                <w:rFonts w:ascii="Gotham" w:eastAsia="Aptos" w:hAnsi="Gotham" w:cs="Segoe UI"/>
                <w:sz w:val="22"/>
                <w:szCs w:val="22"/>
              </w:rPr>
              <w:t>Permitting</w:t>
            </w:r>
            <w:proofErr w:type="gramEnd"/>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73723473" w14:textId="056B0C8A"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Completed engineering drawings and executed permits for 60%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43A466" w14:textId="308BB3FC" w:rsidR="7470F071" w:rsidRPr="00E378FC" w:rsidRDefault="7470F071"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2%</w:t>
            </w:r>
          </w:p>
        </w:tc>
      </w:tr>
      <w:tr w:rsidR="003F4B08" w14:paraId="57251DA1" w14:textId="77777777" w:rsidTr="7470F071">
        <w:trPr>
          <w:trHeight w:val="300"/>
        </w:trPr>
        <w:tc>
          <w:tcPr>
            <w:tcW w:w="2175" w:type="dxa"/>
            <w:tcBorders>
              <w:left w:val="single" w:sz="0" w:space="0" w:color="auto"/>
              <w:right w:val="single" w:sz="0" w:space="0" w:color="auto"/>
            </w:tcBorders>
            <w:vAlign w:val="center"/>
          </w:tcPr>
          <w:p w14:paraId="5EEF82CF" w14:textId="7160EA0A" w:rsidR="00156917" w:rsidRPr="00926750" w:rsidRDefault="00926750" w:rsidP="00E665BE">
            <w:pPr>
              <w:spacing w:after="0" w:line="240" w:lineRule="auto"/>
              <w:rPr>
                <w:rFonts w:ascii="Gotham" w:hAnsi="Gotham" w:cs="Segoe UI"/>
                <w:color w:val="FFFFFF" w:themeColor="background1"/>
                <w:sz w:val="22"/>
                <w:szCs w:val="22"/>
              </w:rPr>
            </w:pPr>
            <w:r w:rsidRPr="00926750">
              <w:rPr>
                <w:rFonts w:ascii="Gotham" w:eastAsia="Aptos" w:hAnsi="Gotham" w:cs="Segoe UI"/>
                <w:color w:val="FFFFFF" w:themeColor="background1"/>
                <w:sz w:val="22"/>
                <w:szCs w:val="22"/>
              </w:rPr>
              <w:t xml:space="preserve">Engineering &amp; </w:t>
            </w:r>
            <w:proofErr w:type="gramStart"/>
            <w:r w:rsidRPr="00926750">
              <w:rPr>
                <w:rFonts w:ascii="Gotham" w:eastAsia="Aptos" w:hAnsi="Gotham" w:cs="Segoe UI"/>
                <w:color w:val="FFFFFF" w:themeColor="background1"/>
                <w:sz w:val="22"/>
                <w:szCs w:val="22"/>
              </w:rPr>
              <w:t>Permitting</w:t>
            </w:r>
            <w:proofErr w:type="gramEnd"/>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7C3E15DB" w14:textId="4E09CE1E"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Completed engineering drawings and executed permits for 80%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41A1F9" w14:textId="53F1164F" w:rsidR="7470F071" w:rsidRPr="00E378FC" w:rsidRDefault="7470F071"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2%</w:t>
            </w:r>
          </w:p>
        </w:tc>
      </w:tr>
      <w:tr w:rsidR="003F4B08" w14:paraId="188E903A" w14:textId="77777777" w:rsidTr="00926750">
        <w:trPr>
          <w:trHeight w:val="300"/>
        </w:trPr>
        <w:tc>
          <w:tcPr>
            <w:tcW w:w="2175" w:type="dxa"/>
            <w:tcBorders>
              <w:left w:val="single" w:sz="0" w:space="0" w:color="auto"/>
              <w:bottom w:val="single" w:sz="6" w:space="0" w:color="auto"/>
              <w:right w:val="single" w:sz="0" w:space="0" w:color="auto"/>
            </w:tcBorders>
            <w:vAlign w:val="center"/>
          </w:tcPr>
          <w:p w14:paraId="2E224D09" w14:textId="2DFF6EA8" w:rsidR="00156917" w:rsidRPr="00926750" w:rsidRDefault="00926750" w:rsidP="00E665BE">
            <w:pPr>
              <w:spacing w:after="0" w:line="240" w:lineRule="auto"/>
              <w:rPr>
                <w:rFonts w:ascii="Gotham" w:hAnsi="Gotham" w:cs="Segoe UI"/>
                <w:color w:val="FFFFFF" w:themeColor="background1"/>
                <w:sz w:val="22"/>
                <w:szCs w:val="22"/>
              </w:rPr>
            </w:pPr>
            <w:r w:rsidRPr="00926750">
              <w:rPr>
                <w:rFonts w:ascii="Gotham" w:eastAsia="Aptos" w:hAnsi="Gotham" w:cs="Segoe UI"/>
                <w:color w:val="FFFFFF" w:themeColor="background1"/>
                <w:sz w:val="22"/>
                <w:szCs w:val="22"/>
              </w:rPr>
              <w:t xml:space="preserve">Engineering &amp; </w:t>
            </w:r>
            <w:proofErr w:type="gramStart"/>
            <w:r w:rsidRPr="00926750">
              <w:rPr>
                <w:rFonts w:ascii="Gotham" w:eastAsia="Aptos" w:hAnsi="Gotham" w:cs="Segoe UI"/>
                <w:color w:val="FFFFFF" w:themeColor="background1"/>
                <w:sz w:val="22"/>
                <w:szCs w:val="22"/>
              </w:rPr>
              <w:t>Permitting</w:t>
            </w:r>
            <w:proofErr w:type="gramEnd"/>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0352EE5E" w14:textId="78F57180"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Completed engineering drawings and executed permits for 100%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EA3B8C" w14:textId="3228877B" w:rsidR="7470F071" w:rsidRPr="00E378FC" w:rsidRDefault="7470F071"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2%</w:t>
            </w:r>
          </w:p>
        </w:tc>
      </w:tr>
      <w:tr w:rsidR="00E13C2C" w14:paraId="2473F562" w14:textId="77777777" w:rsidTr="00926750">
        <w:trPr>
          <w:trHeight w:val="300"/>
        </w:trPr>
        <w:tc>
          <w:tcPr>
            <w:tcW w:w="2175" w:type="dxa"/>
            <w:tcBorders>
              <w:top w:val="single" w:sz="6" w:space="0" w:color="auto"/>
              <w:left w:val="single" w:sz="6" w:space="0" w:color="auto"/>
              <w:bottom w:val="nil"/>
              <w:right w:val="single" w:sz="6" w:space="0" w:color="auto"/>
            </w:tcBorders>
            <w:tcMar>
              <w:left w:w="105" w:type="dxa"/>
              <w:right w:w="105" w:type="dxa"/>
            </w:tcMar>
            <w:vAlign w:val="center"/>
          </w:tcPr>
          <w:p w14:paraId="35F8D79A" w14:textId="68AE42CB" w:rsidR="7470F071" w:rsidRPr="00926750" w:rsidRDefault="7470F071" w:rsidP="00E665BE">
            <w:pPr>
              <w:spacing w:after="0" w:line="240" w:lineRule="auto"/>
              <w:rPr>
                <w:rFonts w:ascii="Gotham" w:eastAsia="Aptos" w:hAnsi="Gotham" w:cs="Segoe UI"/>
                <w:color w:val="FFFFFF" w:themeColor="background1"/>
                <w:sz w:val="22"/>
                <w:szCs w:val="22"/>
              </w:rPr>
            </w:pPr>
            <w:r w:rsidRPr="00926750">
              <w:rPr>
                <w:rFonts w:ascii="Gotham" w:eastAsia="Aptos" w:hAnsi="Gotham" w:cs="Segoe UI"/>
                <w:color w:val="FFFFFF" w:themeColor="background1"/>
                <w:sz w:val="22"/>
                <w:szCs w:val="22"/>
              </w:rPr>
              <w:t>Pre-</w:t>
            </w:r>
            <w:r w:rsidR="63FD30E3" w:rsidRPr="00926750">
              <w:rPr>
                <w:rFonts w:ascii="Gotham" w:eastAsia="Aptos" w:hAnsi="Gotham" w:cs="Segoe UI"/>
                <w:color w:val="FFFFFF" w:themeColor="background1"/>
                <w:sz w:val="22"/>
                <w:szCs w:val="22"/>
              </w:rPr>
              <w:t>deployment</w:t>
            </w:r>
            <w:r w:rsidRPr="00926750">
              <w:rPr>
                <w:rFonts w:ascii="Gotham" w:eastAsia="Aptos" w:hAnsi="Gotham" w:cs="Segoe UI"/>
                <w:color w:val="FFFFFF" w:themeColor="background1"/>
                <w:sz w:val="22"/>
                <w:szCs w:val="22"/>
              </w:rPr>
              <w:t xml:space="preserve"> </w:t>
            </w:r>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4861FC32" w14:textId="3E566513"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Documentation of binding agreements for required contracted labor and materials. Evidence of construction staging and material delivery for 20%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20DD33" w14:textId="1B6DA53B" w:rsidR="7470F071" w:rsidRPr="00E378FC" w:rsidRDefault="0005529C"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3</w:t>
            </w:r>
            <w:r w:rsidR="7470F071" w:rsidRPr="00E378FC">
              <w:rPr>
                <w:rFonts w:ascii="Gotham" w:eastAsia="Aptos" w:hAnsi="Gotham" w:cs="Segoe UI"/>
                <w:sz w:val="22"/>
                <w:szCs w:val="22"/>
              </w:rPr>
              <w:t>%</w:t>
            </w:r>
          </w:p>
        </w:tc>
      </w:tr>
      <w:tr w:rsidR="003F4B08" w14:paraId="0290BA2A" w14:textId="77777777" w:rsidTr="00926750">
        <w:trPr>
          <w:trHeight w:val="300"/>
        </w:trPr>
        <w:tc>
          <w:tcPr>
            <w:tcW w:w="2175" w:type="dxa"/>
            <w:tcBorders>
              <w:top w:val="nil"/>
              <w:left w:val="single" w:sz="2" w:space="0" w:color="auto"/>
              <w:bottom w:val="nil"/>
              <w:right w:val="single" w:sz="0" w:space="0" w:color="auto"/>
            </w:tcBorders>
            <w:vAlign w:val="center"/>
          </w:tcPr>
          <w:p w14:paraId="78B11A00" w14:textId="69FE00D2" w:rsidR="00156917" w:rsidRPr="00926750" w:rsidRDefault="00926750" w:rsidP="00E665BE">
            <w:pPr>
              <w:spacing w:after="0" w:line="240" w:lineRule="auto"/>
              <w:rPr>
                <w:rFonts w:ascii="Gotham" w:hAnsi="Gotham" w:cs="Segoe UI"/>
                <w:color w:val="FFFFFF" w:themeColor="background1"/>
                <w:sz w:val="22"/>
                <w:szCs w:val="22"/>
              </w:rPr>
            </w:pPr>
            <w:r w:rsidRPr="00926750">
              <w:rPr>
                <w:rFonts w:ascii="Gotham" w:eastAsia="Aptos" w:hAnsi="Gotham" w:cs="Segoe UI"/>
                <w:color w:val="FFFFFF" w:themeColor="background1"/>
                <w:sz w:val="22"/>
                <w:szCs w:val="22"/>
              </w:rPr>
              <w:t>Pre-deployment</w:t>
            </w:r>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15068206" w14:textId="0AB70E8B"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Documentation of binding agreements for required contracted labor and materials. Evidence of construction staging and material delivery for 40%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C57588" w14:textId="3BEAA55E" w:rsidR="7470F071" w:rsidRPr="00E378FC" w:rsidRDefault="0005529C"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3</w:t>
            </w:r>
            <w:r w:rsidR="7470F071" w:rsidRPr="00E378FC">
              <w:rPr>
                <w:rFonts w:ascii="Gotham" w:eastAsia="Aptos" w:hAnsi="Gotham" w:cs="Segoe UI"/>
                <w:sz w:val="22"/>
                <w:szCs w:val="22"/>
              </w:rPr>
              <w:t>%</w:t>
            </w:r>
          </w:p>
        </w:tc>
      </w:tr>
      <w:tr w:rsidR="003F4B08" w14:paraId="7FCC913F" w14:textId="77777777" w:rsidTr="00926750">
        <w:trPr>
          <w:trHeight w:val="300"/>
        </w:trPr>
        <w:tc>
          <w:tcPr>
            <w:tcW w:w="2175" w:type="dxa"/>
            <w:tcBorders>
              <w:top w:val="nil"/>
              <w:left w:val="single" w:sz="0" w:space="0" w:color="auto"/>
              <w:right w:val="single" w:sz="0" w:space="0" w:color="auto"/>
            </w:tcBorders>
            <w:vAlign w:val="center"/>
          </w:tcPr>
          <w:p w14:paraId="6547E19C" w14:textId="50726B9A" w:rsidR="00156917" w:rsidRPr="00E378FC" w:rsidRDefault="00926750" w:rsidP="00E665BE">
            <w:pPr>
              <w:spacing w:after="0" w:line="240" w:lineRule="auto"/>
              <w:rPr>
                <w:rFonts w:ascii="Gotham" w:hAnsi="Gotham" w:cs="Segoe UI"/>
                <w:sz w:val="22"/>
                <w:szCs w:val="22"/>
              </w:rPr>
            </w:pPr>
            <w:r w:rsidRPr="00E378FC">
              <w:rPr>
                <w:rFonts w:ascii="Gotham" w:eastAsia="Aptos" w:hAnsi="Gotham" w:cs="Segoe UI"/>
                <w:sz w:val="22"/>
                <w:szCs w:val="22"/>
              </w:rPr>
              <w:t>Pre-deployment</w:t>
            </w:r>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3DBAA9EE" w14:textId="4BA656D1"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Documentation of binding agreements for required contracted labor and materials. Evidence of construction staging and material delivery for 60%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634FA8" w14:textId="55C7187A" w:rsidR="7470F071" w:rsidRPr="00E378FC" w:rsidRDefault="0005529C"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3</w:t>
            </w:r>
            <w:r w:rsidR="7470F071" w:rsidRPr="00E378FC">
              <w:rPr>
                <w:rFonts w:ascii="Gotham" w:eastAsia="Aptos" w:hAnsi="Gotham" w:cs="Segoe UI"/>
                <w:sz w:val="22"/>
                <w:szCs w:val="22"/>
              </w:rPr>
              <w:t>%</w:t>
            </w:r>
          </w:p>
        </w:tc>
      </w:tr>
      <w:tr w:rsidR="003F4B08" w14:paraId="3DE5B016" w14:textId="77777777" w:rsidTr="7470F071">
        <w:trPr>
          <w:trHeight w:val="300"/>
        </w:trPr>
        <w:tc>
          <w:tcPr>
            <w:tcW w:w="2175" w:type="dxa"/>
            <w:tcBorders>
              <w:left w:val="single" w:sz="0" w:space="0" w:color="auto"/>
              <w:right w:val="single" w:sz="0" w:space="0" w:color="auto"/>
            </w:tcBorders>
            <w:vAlign w:val="center"/>
          </w:tcPr>
          <w:p w14:paraId="6E00647E" w14:textId="5096E1B0" w:rsidR="00156917" w:rsidRPr="00926750" w:rsidRDefault="00926750" w:rsidP="00E665BE">
            <w:pPr>
              <w:spacing w:after="0" w:line="240" w:lineRule="auto"/>
              <w:rPr>
                <w:rFonts w:ascii="Gotham" w:hAnsi="Gotham" w:cs="Segoe UI"/>
                <w:color w:val="FFFFFF" w:themeColor="background1"/>
                <w:sz w:val="22"/>
                <w:szCs w:val="22"/>
              </w:rPr>
            </w:pPr>
            <w:r w:rsidRPr="00926750">
              <w:rPr>
                <w:rFonts w:ascii="Gotham" w:eastAsia="Aptos" w:hAnsi="Gotham" w:cs="Segoe UI"/>
                <w:color w:val="FFFFFF" w:themeColor="background1"/>
                <w:sz w:val="22"/>
                <w:szCs w:val="22"/>
              </w:rPr>
              <w:t>Pre-deployment</w:t>
            </w:r>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677A4CF8" w14:textId="6F3C9329"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Documentation of binding agreements for required contracted labor and materials. Evidence of construction staging and material delivery for 80%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39C4A0" w14:textId="54D3CD68" w:rsidR="7470F071" w:rsidRPr="00E378FC" w:rsidRDefault="0005529C"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3</w:t>
            </w:r>
            <w:r w:rsidR="7470F071" w:rsidRPr="00E378FC">
              <w:rPr>
                <w:rFonts w:ascii="Gotham" w:eastAsia="Aptos" w:hAnsi="Gotham" w:cs="Segoe UI"/>
                <w:sz w:val="22"/>
                <w:szCs w:val="22"/>
              </w:rPr>
              <w:t>%</w:t>
            </w:r>
          </w:p>
        </w:tc>
      </w:tr>
      <w:tr w:rsidR="003F4B08" w14:paraId="1EBAA3D7" w14:textId="77777777" w:rsidTr="00926750">
        <w:trPr>
          <w:trHeight w:val="300"/>
        </w:trPr>
        <w:tc>
          <w:tcPr>
            <w:tcW w:w="2175" w:type="dxa"/>
            <w:tcBorders>
              <w:left w:val="single" w:sz="0" w:space="0" w:color="auto"/>
              <w:bottom w:val="single" w:sz="6" w:space="0" w:color="auto"/>
              <w:right w:val="single" w:sz="0" w:space="0" w:color="auto"/>
            </w:tcBorders>
            <w:vAlign w:val="center"/>
          </w:tcPr>
          <w:p w14:paraId="1E185E0B" w14:textId="475D089C" w:rsidR="00156917" w:rsidRPr="00926750" w:rsidRDefault="00926750" w:rsidP="00E665BE">
            <w:pPr>
              <w:spacing w:after="0" w:line="240" w:lineRule="auto"/>
              <w:rPr>
                <w:rFonts w:ascii="Gotham" w:hAnsi="Gotham" w:cs="Segoe UI"/>
                <w:color w:val="FFFFFF" w:themeColor="background1"/>
                <w:sz w:val="22"/>
                <w:szCs w:val="22"/>
              </w:rPr>
            </w:pPr>
            <w:r w:rsidRPr="00926750">
              <w:rPr>
                <w:rFonts w:ascii="Gotham" w:eastAsia="Aptos" w:hAnsi="Gotham" w:cs="Segoe UI"/>
                <w:color w:val="FFFFFF" w:themeColor="background1"/>
                <w:sz w:val="22"/>
                <w:szCs w:val="22"/>
              </w:rPr>
              <w:t>Pre-deployment</w:t>
            </w:r>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1A923272" w14:textId="1666142D"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Documentation of binding agreements for all required contracted labor and materials. Evidence of construction staging and material delivery for 100%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C9E2CF" w14:textId="1B1050FC" w:rsidR="7470F071" w:rsidRPr="00E378FC" w:rsidRDefault="0005529C"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3</w:t>
            </w:r>
            <w:r w:rsidR="7470F071" w:rsidRPr="00E378FC">
              <w:rPr>
                <w:rFonts w:ascii="Gotham" w:eastAsia="Aptos" w:hAnsi="Gotham" w:cs="Segoe UI"/>
                <w:sz w:val="22"/>
                <w:szCs w:val="22"/>
              </w:rPr>
              <w:t>%</w:t>
            </w:r>
          </w:p>
        </w:tc>
      </w:tr>
      <w:tr w:rsidR="00E13C2C" w14:paraId="6CD93674" w14:textId="77777777" w:rsidTr="00926750">
        <w:trPr>
          <w:trHeight w:val="300"/>
        </w:trPr>
        <w:tc>
          <w:tcPr>
            <w:tcW w:w="2175" w:type="dxa"/>
            <w:tcBorders>
              <w:top w:val="single" w:sz="6" w:space="0" w:color="auto"/>
              <w:left w:val="single" w:sz="6" w:space="0" w:color="auto"/>
              <w:bottom w:val="nil"/>
              <w:right w:val="single" w:sz="6" w:space="0" w:color="auto"/>
            </w:tcBorders>
            <w:tcMar>
              <w:left w:w="105" w:type="dxa"/>
              <w:right w:w="105" w:type="dxa"/>
            </w:tcMar>
            <w:vAlign w:val="center"/>
          </w:tcPr>
          <w:p w14:paraId="43285493" w14:textId="3C42D4CF" w:rsidR="268FF08F" w:rsidRPr="00926750" w:rsidRDefault="268FF08F" w:rsidP="00E665BE">
            <w:pPr>
              <w:spacing w:after="0" w:line="240" w:lineRule="auto"/>
              <w:rPr>
                <w:rFonts w:ascii="Gotham" w:eastAsia="Aptos" w:hAnsi="Gotham" w:cs="Segoe UI"/>
                <w:color w:val="FFFFFF" w:themeColor="background1"/>
                <w:sz w:val="22"/>
                <w:szCs w:val="22"/>
              </w:rPr>
            </w:pPr>
            <w:r w:rsidRPr="00926750">
              <w:rPr>
                <w:rFonts w:ascii="Gotham" w:eastAsia="Aptos" w:hAnsi="Gotham" w:cs="Segoe UI"/>
                <w:color w:val="FFFFFF" w:themeColor="background1"/>
                <w:sz w:val="22"/>
                <w:szCs w:val="22"/>
              </w:rPr>
              <w:t>Deployment</w:t>
            </w:r>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0ED2669F" w14:textId="27241A67"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Completed placement of broadband infrastructure and associated as-built documentation for 20%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7583E3" w14:textId="76F6EB50" w:rsidR="7470F071" w:rsidRPr="00E378FC" w:rsidRDefault="7470F071"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1</w:t>
            </w:r>
            <w:r w:rsidR="0005529C" w:rsidRPr="00E378FC">
              <w:rPr>
                <w:rFonts w:ascii="Gotham" w:eastAsia="Aptos" w:hAnsi="Gotham" w:cs="Segoe UI"/>
                <w:sz w:val="22"/>
                <w:szCs w:val="22"/>
              </w:rPr>
              <w:t>2</w:t>
            </w:r>
            <w:r w:rsidRPr="00E378FC">
              <w:rPr>
                <w:rFonts w:ascii="Gotham" w:eastAsia="Aptos" w:hAnsi="Gotham" w:cs="Segoe UI"/>
                <w:sz w:val="22"/>
                <w:szCs w:val="22"/>
              </w:rPr>
              <w:t>%</w:t>
            </w:r>
          </w:p>
        </w:tc>
      </w:tr>
      <w:tr w:rsidR="003F4B08" w14:paraId="002DEC23" w14:textId="77777777" w:rsidTr="00926750">
        <w:trPr>
          <w:trHeight w:val="300"/>
        </w:trPr>
        <w:tc>
          <w:tcPr>
            <w:tcW w:w="2175" w:type="dxa"/>
            <w:tcBorders>
              <w:top w:val="nil"/>
              <w:left w:val="single" w:sz="0" w:space="0" w:color="auto"/>
              <w:right w:val="single" w:sz="0" w:space="0" w:color="auto"/>
            </w:tcBorders>
            <w:vAlign w:val="center"/>
          </w:tcPr>
          <w:p w14:paraId="7BDBCBFE" w14:textId="0E2E1512" w:rsidR="00156917" w:rsidRPr="00926750" w:rsidRDefault="00926750" w:rsidP="00E665BE">
            <w:pPr>
              <w:spacing w:after="0" w:line="240" w:lineRule="auto"/>
              <w:rPr>
                <w:rFonts w:ascii="Gotham" w:hAnsi="Gotham" w:cs="Segoe UI"/>
                <w:color w:val="FFFFFF" w:themeColor="background1"/>
                <w:sz w:val="22"/>
                <w:szCs w:val="22"/>
              </w:rPr>
            </w:pPr>
            <w:r w:rsidRPr="00926750">
              <w:rPr>
                <w:rFonts w:ascii="Gotham" w:eastAsia="Aptos" w:hAnsi="Gotham" w:cs="Segoe UI"/>
                <w:color w:val="FFFFFF" w:themeColor="background1"/>
                <w:sz w:val="22"/>
                <w:szCs w:val="22"/>
              </w:rPr>
              <w:t>Deployment</w:t>
            </w:r>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5E09BA7D" w14:textId="134F4EBD"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Completed placement of broadband infrastructure and associated as-built documentation for 40%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7A56BD" w14:textId="2DDA93B2" w:rsidR="7470F071" w:rsidRPr="00E378FC" w:rsidRDefault="7470F071"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1</w:t>
            </w:r>
            <w:r w:rsidR="0005529C" w:rsidRPr="00E378FC">
              <w:rPr>
                <w:rFonts w:ascii="Gotham" w:eastAsia="Aptos" w:hAnsi="Gotham" w:cs="Segoe UI"/>
                <w:sz w:val="22"/>
                <w:szCs w:val="22"/>
              </w:rPr>
              <w:t>2</w:t>
            </w:r>
            <w:r w:rsidRPr="00E378FC">
              <w:rPr>
                <w:rFonts w:ascii="Gotham" w:eastAsia="Aptos" w:hAnsi="Gotham" w:cs="Segoe UI"/>
                <w:sz w:val="22"/>
                <w:szCs w:val="22"/>
              </w:rPr>
              <w:t>%</w:t>
            </w:r>
          </w:p>
        </w:tc>
      </w:tr>
      <w:tr w:rsidR="003F4B08" w14:paraId="1F6A0484" w14:textId="77777777" w:rsidTr="7470F071">
        <w:trPr>
          <w:trHeight w:val="300"/>
        </w:trPr>
        <w:tc>
          <w:tcPr>
            <w:tcW w:w="2175" w:type="dxa"/>
            <w:tcBorders>
              <w:left w:val="single" w:sz="0" w:space="0" w:color="auto"/>
              <w:right w:val="single" w:sz="0" w:space="0" w:color="auto"/>
            </w:tcBorders>
            <w:vAlign w:val="center"/>
          </w:tcPr>
          <w:p w14:paraId="31FC764D" w14:textId="18EB06CB" w:rsidR="00156917" w:rsidRPr="00E378FC" w:rsidRDefault="00926750" w:rsidP="00E665BE">
            <w:pPr>
              <w:spacing w:after="0" w:line="240" w:lineRule="auto"/>
              <w:rPr>
                <w:rFonts w:ascii="Gotham" w:hAnsi="Gotham" w:cs="Segoe UI"/>
                <w:sz w:val="22"/>
                <w:szCs w:val="22"/>
              </w:rPr>
            </w:pPr>
            <w:r w:rsidRPr="00E378FC">
              <w:rPr>
                <w:rFonts w:ascii="Gotham" w:eastAsia="Aptos" w:hAnsi="Gotham" w:cs="Segoe UI"/>
                <w:sz w:val="22"/>
                <w:szCs w:val="22"/>
              </w:rPr>
              <w:t>Deployment</w:t>
            </w:r>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7AFE405B" w14:textId="423E14F7"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Completed placement of broadband infrastructure and associated as-built documentation for 60%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B02406" w14:textId="6325384B" w:rsidR="7470F071" w:rsidRPr="00E378FC" w:rsidRDefault="7470F071"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1</w:t>
            </w:r>
            <w:r w:rsidR="0005529C" w:rsidRPr="00E378FC">
              <w:rPr>
                <w:rFonts w:ascii="Gotham" w:eastAsia="Aptos" w:hAnsi="Gotham" w:cs="Segoe UI"/>
                <w:sz w:val="22"/>
                <w:szCs w:val="22"/>
              </w:rPr>
              <w:t>2</w:t>
            </w:r>
            <w:r w:rsidRPr="00E378FC">
              <w:rPr>
                <w:rFonts w:ascii="Gotham" w:eastAsia="Aptos" w:hAnsi="Gotham" w:cs="Segoe UI"/>
                <w:sz w:val="22"/>
                <w:szCs w:val="22"/>
              </w:rPr>
              <w:t>%</w:t>
            </w:r>
          </w:p>
        </w:tc>
      </w:tr>
      <w:tr w:rsidR="003F4B08" w14:paraId="32798D21" w14:textId="77777777" w:rsidTr="7470F071">
        <w:trPr>
          <w:trHeight w:val="300"/>
        </w:trPr>
        <w:tc>
          <w:tcPr>
            <w:tcW w:w="2175" w:type="dxa"/>
            <w:tcBorders>
              <w:left w:val="single" w:sz="0" w:space="0" w:color="auto"/>
              <w:right w:val="single" w:sz="0" w:space="0" w:color="auto"/>
            </w:tcBorders>
            <w:vAlign w:val="center"/>
          </w:tcPr>
          <w:p w14:paraId="14EFFD73" w14:textId="0B705684" w:rsidR="00156917" w:rsidRPr="00926750" w:rsidRDefault="00926750" w:rsidP="00E665BE">
            <w:pPr>
              <w:spacing w:after="0" w:line="240" w:lineRule="auto"/>
              <w:rPr>
                <w:rFonts w:ascii="Gotham" w:hAnsi="Gotham" w:cs="Segoe UI"/>
                <w:color w:val="FFFFFF" w:themeColor="background1"/>
                <w:sz w:val="22"/>
                <w:szCs w:val="22"/>
              </w:rPr>
            </w:pPr>
            <w:r w:rsidRPr="00926750">
              <w:rPr>
                <w:rFonts w:ascii="Gotham" w:eastAsia="Aptos" w:hAnsi="Gotham" w:cs="Segoe UI"/>
                <w:color w:val="FFFFFF" w:themeColor="background1"/>
                <w:sz w:val="22"/>
                <w:szCs w:val="22"/>
              </w:rPr>
              <w:t>Deployment</w:t>
            </w:r>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68672982" w14:textId="2B1A4A00"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Completed placement of broadband infrastructure and associated as-built documentation for 80%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EB6697" w14:textId="20A3327A" w:rsidR="7470F071" w:rsidRPr="00E378FC" w:rsidRDefault="7470F071"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1</w:t>
            </w:r>
            <w:r w:rsidR="0005529C" w:rsidRPr="00E378FC">
              <w:rPr>
                <w:rFonts w:ascii="Gotham" w:eastAsia="Aptos" w:hAnsi="Gotham" w:cs="Segoe UI"/>
                <w:sz w:val="22"/>
                <w:szCs w:val="22"/>
              </w:rPr>
              <w:t>2</w:t>
            </w:r>
            <w:r w:rsidRPr="00E378FC">
              <w:rPr>
                <w:rFonts w:ascii="Gotham" w:eastAsia="Aptos" w:hAnsi="Gotham" w:cs="Segoe UI"/>
                <w:sz w:val="22"/>
                <w:szCs w:val="22"/>
              </w:rPr>
              <w:t>%</w:t>
            </w:r>
          </w:p>
        </w:tc>
      </w:tr>
      <w:tr w:rsidR="003F4B08" w14:paraId="3A011C4F" w14:textId="77777777" w:rsidTr="003F5726">
        <w:trPr>
          <w:trHeight w:val="300"/>
        </w:trPr>
        <w:tc>
          <w:tcPr>
            <w:tcW w:w="2175" w:type="dxa"/>
            <w:tcBorders>
              <w:left w:val="single" w:sz="0" w:space="0" w:color="auto"/>
              <w:bottom w:val="single" w:sz="6" w:space="0" w:color="auto"/>
              <w:right w:val="single" w:sz="0" w:space="0" w:color="auto"/>
            </w:tcBorders>
            <w:vAlign w:val="center"/>
          </w:tcPr>
          <w:p w14:paraId="3B2C807A" w14:textId="6FB3C557" w:rsidR="00156917" w:rsidRPr="00926750" w:rsidRDefault="00926750" w:rsidP="00E665BE">
            <w:pPr>
              <w:spacing w:after="0" w:line="240" w:lineRule="auto"/>
              <w:rPr>
                <w:rFonts w:ascii="Gotham" w:hAnsi="Gotham" w:cs="Segoe UI"/>
                <w:color w:val="FFFFFF" w:themeColor="background1"/>
                <w:sz w:val="22"/>
                <w:szCs w:val="22"/>
              </w:rPr>
            </w:pPr>
            <w:r w:rsidRPr="00926750">
              <w:rPr>
                <w:rFonts w:ascii="Gotham" w:eastAsia="Aptos" w:hAnsi="Gotham" w:cs="Segoe UI"/>
                <w:color w:val="FFFFFF" w:themeColor="background1"/>
                <w:sz w:val="22"/>
                <w:szCs w:val="22"/>
              </w:rPr>
              <w:t>Deployment</w:t>
            </w:r>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03E42CA2" w14:textId="5F10F4BB"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Completed placement of broadband infrastructure and associated as-built documentation for 100%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97D65F" w14:textId="7B8F3430" w:rsidR="7470F071" w:rsidRPr="00E378FC" w:rsidRDefault="7470F071"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1</w:t>
            </w:r>
            <w:r w:rsidR="0005529C" w:rsidRPr="00E378FC">
              <w:rPr>
                <w:rFonts w:ascii="Gotham" w:eastAsia="Aptos" w:hAnsi="Gotham" w:cs="Segoe UI"/>
                <w:sz w:val="22"/>
                <w:szCs w:val="22"/>
              </w:rPr>
              <w:t>2</w:t>
            </w:r>
            <w:r w:rsidRPr="00E378FC">
              <w:rPr>
                <w:rFonts w:ascii="Gotham" w:eastAsia="Aptos" w:hAnsi="Gotham" w:cs="Segoe UI"/>
                <w:sz w:val="22"/>
                <w:szCs w:val="22"/>
              </w:rPr>
              <w:t>%</w:t>
            </w:r>
          </w:p>
        </w:tc>
      </w:tr>
      <w:tr w:rsidR="00E13C2C" w14:paraId="02727B12" w14:textId="77777777" w:rsidTr="003F5726">
        <w:trPr>
          <w:trHeight w:val="300"/>
        </w:trPr>
        <w:tc>
          <w:tcPr>
            <w:tcW w:w="2175" w:type="dxa"/>
            <w:tcBorders>
              <w:top w:val="single" w:sz="6" w:space="0" w:color="auto"/>
              <w:left w:val="single" w:sz="6" w:space="0" w:color="auto"/>
              <w:bottom w:val="nil"/>
              <w:right w:val="single" w:sz="6" w:space="0" w:color="auto"/>
            </w:tcBorders>
            <w:tcMar>
              <w:left w:w="105" w:type="dxa"/>
              <w:right w:w="105" w:type="dxa"/>
            </w:tcMar>
            <w:vAlign w:val="center"/>
          </w:tcPr>
          <w:p w14:paraId="780602F0" w14:textId="5FCE93E9" w:rsidR="7470F071" w:rsidRPr="003F5726" w:rsidRDefault="7470F071" w:rsidP="00E665BE">
            <w:pPr>
              <w:spacing w:after="0" w:line="240" w:lineRule="auto"/>
              <w:rPr>
                <w:rFonts w:ascii="Gotham" w:eastAsia="Aptos" w:hAnsi="Gotham" w:cs="Segoe UI"/>
                <w:color w:val="FFFFFF" w:themeColor="background1"/>
                <w:sz w:val="22"/>
                <w:szCs w:val="22"/>
              </w:rPr>
            </w:pPr>
            <w:r w:rsidRPr="003F5726">
              <w:rPr>
                <w:rFonts w:ascii="Gotham" w:eastAsia="Aptos" w:hAnsi="Gotham" w:cs="Segoe UI"/>
                <w:color w:val="FFFFFF" w:themeColor="background1"/>
                <w:sz w:val="22"/>
                <w:szCs w:val="22"/>
              </w:rPr>
              <w:t>Network Activation &amp; Program Closeout</w:t>
            </w:r>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685DAFBD" w14:textId="2DBA7D35"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Completed network activation and submission of subscriber test data for 20%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C31EA6" w14:textId="55026611" w:rsidR="7470F071" w:rsidRPr="00E378FC" w:rsidRDefault="7470F071"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2%</w:t>
            </w:r>
          </w:p>
        </w:tc>
      </w:tr>
      <w:tr w:rsidR="003F4B08" w14:paraId="505FA362" w14:textId="77777777" w:rsidTr="003F5726">
        <w:trPr>
          <w:trHeight w:val="300"/>
        </w:trPr>
        <w:tc>
          <w:tcPr>
            <w:tcW w:w="2175" w:type="dxa"/>
            <w:tcBorders>
              <w:top w:val="nil"/>
              <w:left w:val="single" w:sz="0" w:space="0" w:color="auto"/>
              <w:right w:val="single" w:sz="0" w:space="0" w:color="auto"/>
            </w:tcBorders>
            <w:vAlign w:val="center"/>
          </w:tcPr>
          <w:p w14:paraId="77FE9D81" w14:textId="0E2E2168" w:rsidR="00156917" w:rsidRPr="003F5726" w:rsidRDefault="003F5726" w:rsidP="00E665BE">
            <w:pPr>
              <w:spacing w:after="0" w:line="240" w:lineRule="auto"/>
              <w:rPr>
                <w:rFonts w:ascii="Gotham" w:hAnsi="Gotham" w:cs="Segoe UI"/>
                <w:color w:val="FFFFFF" w:themeColor="background1"/>
                <w:sz w:val="22"/>
                <w:szCs w:val="22"/>
              </w:rPr>
            </w:pPr>
            <w:r w:rsidRPr="003F5726">
              <w:rPr>
                <w:rFonts w:ascii="Gotham" w:eastAsia="Aptos" w:hAnsi="Gotham" w:cs="Segoe UI"/>
                <w:color w:val="FFFFFF" w:themeColor="background1"/>
                <w:sz w:val="22"/>
                <w:szCs w:val="22"/>
              </w:rPr>
              <w:t>Network Activation &amp; Program Closeout</w:t>
            </w:r>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496974B4" w14:textId="3348ED71"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Completed network activation and submission of subscriber test data for 40%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CEEA32" w14:textId="6EF1BC4C" w:rsidR="7470F071" w:rsidRPr="00E378FC" w:rsidRDefault="7470F071"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2%</w:t>
            </w:r>
          </w:p>
        </w:tc>
      </w:tr>
      <w:tr w:rsidR="003F4B08" w14:paraId="16F127BA" w14:textId="77777777" w:rsidTr="003F5726">
        <w:trPr>
          <w:trHeight w:val="300"/>
        </w:trPr>
        <w:tc>
          <w:tcPr>
            <w:tcW w:w="2175" w:type="dxa"/>
            <w:tcBorders>
              <w:left w:val="single" w:sz="0" w:space="0" w:color="auto"/>
              <w:bottom w:val="nil"/>
              <w:right w:val="single" w:sz="0" w:space="0" w:color="auto"/>
            </w:tcBorders>
            <w:vAlign w:val="center"/>
          </w:tcPr>
          <w:p w14:paraId="77EC1657" w14:textId="1AC45B2A" w:rsidR="00156917" w:rsidRPr="003F5726" w:rsidRDefault="003F5726" w:rsidP="00E665BE">
            <w:pPr>
              <w:spacing w:after="0" w:line="240" w:lineRule="auto"/>
              <w:rPr>
                <w:rFonts w:ascii="Gotham" w:hAnsi="Gotham" w:cs="Segoe UI"/>
                <w:color w:val="FFFFFF" w:themeColor="background1"/>
                <w:sz w:val="22"/>
                <w:szCs w:val="22"/>
              </w:rPr>
            </w:pPr>
            <w:r w:rsidRPr="00E378FC">
              <w:rPr>
                <w:rFonts w:ascii="Gotham" w:eastAsia="Aptos" w:hAnsi="Gotham" w:cs="Segoe UI"/>
                <w:sz w:val="22"/>
                <w:szCs w:val="22"/>
              </w:rPr>
              <w:t>Network Activation &amp; Program Closeout</w:t>
            </w:r>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4CD50F0D" w14:textId="5F16F93B"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Completed network activation and submission of subscriber test data for 60%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2278C4" w14:textId="0FF29C9A" w:rsidR="7470F071" w:rsidRPr="00E378FC" w:rsidRDefault="7470F071"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2%</w:t>
            </w:r>
          </w:p>
        </w:tc>
      </w:tr>
      <w:tr w:rsidR="003F4B08" w14:paraId="65D81A80" w14:textId="77777777" w:rsidTr="003F5726">
        <w:trPr>
          <w:trHeight w:val="300"/>
        </w:trPr>
        <w:tc>
          <w:tcPr>
            <w:tcW w:w="2175" w:type="dxa"/>
            <w:tcBorders>
              <w:top w:val="nil"/>
              <w:left w:val="single" w:sz="2" w:space="0" w:color="auto"/>
              <w:bottom w:val="nil"/>
              <w:right w:val="single" w:sz="0" w:space="0" w:color="auto"/>
            </w:tcBorders>
            <w:vAlign w:val="center"/>
          </w:tcPr>
          <w:p w14:paraId="177B5B56" w14:textId="79EA1F90" w:rsidR="00156917" w:rsidRPr="003F5726" w:rsidRDefault="003F5726" w:rsidP="00E665BE">
            <w:pPr>
              <w:spacing w:after="0" w:line="240" w:lineRule="auto"/>
              <w:rPr>
                <w:rFonts w:ascii="Gotham" w:hAnsi="Gotham" w:cs="Segoe UI"/>
                <w:color w:val="FFFFFF" w:themeColor="background1"/>
                <w:sz w:val="22"/>
                <w:szCs w:val="22"/>
              </w:rPr>
            </w:pPr>
            <w:r w:rsidRPr="003F5726">
              <w:rPr>
                <w:rFonts w:ascii="Gotham" w:eastAsia="Aptos" w:hAnsi="Gotham" w:cs="Segoe UI"/>
                <w:color w:val="FFFFFF" w:themeColor="background1"/>
                <w:sz w:val="22"/>
                <w:szCs w:val="22"/>
              </w:rPr>
              <w:t>Network Activation &amp; Program Closeout</w:t>
            </w:r>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374DC152" w14:textId="5CBDDC0F"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Completed network activation and submission of subscriber test data for 80% of project BSLs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FDDEA7" w14:textId="36CFF751" w:rsidR="7470F071" w:rsidRPr="00E378FC" w:rsidRDefault="7470F071" w:rsidP="00E665BE">
            <w:pPr>
              <w:spacing w:after="0" w:line="240" w:lineRule="auto"/>
              <w:jc w:val="center"/>
              <w:rPr>
                <w:rFonts w:ascii="Gotham" w:eastAsia="Aptos" w:hAnsi="Gotham" w:cs="Segoe UI"/>
                <w:sz w:val="22"/>
                <w:szCs w:val="22"/>
              </w:rPr>
            </w:pPr>
            <w:r w:rsidRPr="00E378FC">
              <w:rPr>
                <w:rFonts w:ascii="Gotham" w:eastAsia="Aptos" w:hAnsi="Gotham" w:cs="Segoe UI"/>
                <w:sz w:val="22"/>
                <w:szCs w:val="22"/>
              </w:rPr>
              <w:t>2%</w:t>
            </w:r>
          </w:p>
        </w:tc>
      </w:tr>
      <w:tr w:rsidR="003F4B08" w14:paraId="74A7FD60" w14:textId="77777777" w:rsidTr="003F5726">
        <w:trPr>
          <w:trHeight w:val="300"/>
        </w:trPr>
        <w:tc>
          <w:tcPr>
            <w:tcW w:w="2175" w:type="dxa"/>
            <w:tcBorders>
              <w:top w:val="nil"/>
              <w:left w:val="single" w:sz="0" w:space="0" w:color="auto"/>
              <w:bottom w:val="single" w:sz="0" w:space="0" w:color="auto"/>
              <w:right w:val="single" w:sz="0" w:space="0" w:color="auto"/>
            </w:tcBorders>
            <w:vAlign w:val="center"/>
          </w:tcPr>
          <w:p w14:paraId="47AF0CE6" w14:textId="25C9D831" w:rsidR="00156917" w:rsidRPr="003F5726" w:rsidRDefault="003F5726" w:rsidP="00E665BE">
            <w:pPr>
              <w:spacing w:after="0" w:line="240" w:lineRule="auto"/>
              <w:rPr>
                <w:rFonts w:ascii="Gotham" w:hAnsi="Gotham" w:cs="Segoe UI"/>
                <w:color w:val="FFFFFF" w:themeColor="background1"/>
                <w:sz w:val="22"/>
                <w:szCs w:val="22"/>
              </w:rPr>
            </w:pPr>
            <w:r w:rsidRPr="003F5726">
              <w:rPr>
                <w:rFonts w:ascii="Gotham" w:eastAsia="Aptos" w:hAnsi="Gotham" w:cs="Segoe UI"/>
                <w:color w:val="FFFFFF" w:themeColor="background1"/>
                <w:sz w:val="22"/>
                <w:szCs w:val="22"/>
              </w:rPr>
              <w:t>Network Activation &amp; Program Closeout</w:t>
            </w:r>
          </w:p>
        </w:tc>
        <w:tc>
          <w:tcPr>
            <w:tcW w:w="5100" w:type="dxa"/>
            <w:tcBorders>
              <w:top w:val="single" w:sz="6" w:space="0" w:color="auto"/>
              <w:left w:val="single" w:sz="6" w:space="0" w:color="auto"/>
              <w:bottom w:val="single" w:sz="6" w:space="0" w:color="auto"/>
              <w:right w:val="single" w:sz="6" w:space="0" w:color="auto"/>
            </w:tcBorders>
            <w:tcMar>
              <w:left w:w="105" w:type="dxa"/>
              <w:right w:w="105" w:type="dxa"/>
            </w:tcMar>
          </w:tcPr>
          <w:p w14:paraId="3C3210FC" w14:textId="77C47A58" w:rsidR="7470F071" w:rsidRPr="00E378FC" w:rsidRDefault="7470F071" w:rsidP="00E665BE">
            <w:pPr>
              <w:spacing w:after="0" w:line="240" w:lineRule="auto"/>
              <w:rPr>
                <w:rFonts w:ascii="Gotham" w:eastAsia="Aptos" w:hAnsi="Gotham" w:cs="Segoe UI"/>
                <w:sz w:val="22"/>
                <w:szCs w:val="22"/>
              </w:rPr>
            </w:pPr>
            <w:r w:rsidRPr="00E378FC">
              <w:rPr>
                <w:rFonts w:ascii="Gotham" w:eastAsia="Aptos" w:hAnsi="Gotham" w:cs="Segoe UI"/>
                <w:sz w:val="22"/>
                <w:szCs w:val="22"/>
              </w:rPr>
              <w:t>Completed network activation and submission of subscriber test data for 100% of project BSLs. Completion of all program closeout requirements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76BE6E" w14:textId="4A610A1E" w:rsidR="7470F071" w:rsidRPr="00E378FC" w:rsidRDefault="7470F071" w:rsidP="00E665BE">
            <w:pPr>
              <w:spacing w:after="0" w:line="240" w:lineRule="auto"/>
              <w:jc w:val="center"/>
              <w:rPr>
                <w:rFonts w:ascii="Gotham" w:hAnsi="Gotham" w:cs="Segoe UI"/>
                <w:sz w:val="22"/>
                <w:szCs w:val="22"/>
              </w:rPr>
            </w:pPr>
            <w:r w:rsidRPr="00E378FC">
              <w:rPr>
                <w:rFonts w:ascii="Gotham" w:eastAsia="Aptos" w:hAnsi="Gotham" w:cs="Segoe UI"/>
                <w:sz w:val="22"/>
                <w:szCs w:val="22"/>
              </w:rPr>
              <w:t>2%</w:t>
            </w:r>
          </w:p>
        </w:tc>
      </w:tr>
    </w:tbl>
    <w:p w14:paraId="4CA29778" w14:textId="753B940F" w:rsidR="7470F071" w:rsidRPr="00E378FC" w:rsidRDefault="7470F071" w:rsidP="7470F071">
      <w:pPr>
        <w:spacing w:line="259" w:lineRule="auto"/>
        <w:rPr>
          <w:rFonts w:ascii="Gotham" w:eastAsia="Gill Sans MT" w:hAnsi="Gotham" w:cs="Segoe UI"/>
        </w:rPr>
      </w:pPr>
    </w:p>
    <w:p w14:paraId="37A3C834" w14:textId="0B0F6E95" w:rsidR="6A002126" w:rsidRPr="00E378FC" w:rsidRDefault="6A002126" w:rsidP="004F59F5">
      <w:pPr>
        <w:rPr>
          <w:rFonts w:ascii="Gotham" w:hAnsi="Gotham" w:cs="Segoe UI"/>
        </w:rPr>
      </w:pPr>
      <w:r w:rsidRPr="00E378FC">
        <w:rPr>
          <w:rFonts w:ascii="Gotham" w:hAnsi="Gotham" w:cs="Segoe UI"/>
        </w:rPr>
        <w:t xml:space="preserve">Subgrantees </w:t>
      </w:r>
      <w:r w:rsidR="001B0387" w:rsidRPr="00E378FC">
        <w:rPr>
          <w:rFonts w:ascii="Gotham" w:hAnsi="Gotham" w:cs="Segoe UI"/>
        </w:rPr>
        <w:t>may</w:t>
      </w:r>
      <w:r w:rsidRPr="00E378FC">
        <w:rPr>
          <w:rFonts w:ascii="Gotham" w:hAnsi="Gotham" w:cs="Segoe UI"/>
        </w:rPr>
        <w:t xml:space="preserve"> </w:t>
      </w:r>
      <w:r w:rsidR="00F4172E" w:rsidRPr="00E378FC">
        <w:rPr>
          <w:rFonts w:ascii="Gotham" w:hAnsi="Gotham" w:cs="Segoe UI"/>
        </w:rPr>
        <w:t>subdivide</w:t>
      </w:r>
      <w:r w:rsidRPr="00E378FC">
        <w:rPr>
          <w:rFonts w:ascii="Gotham" w:hAnsi="Gotham" w:cs="Segoe UI"/>
        </w:rPr>
        <w:t xml:space="preserve"> their projects into phases. Subgrantees can design these phases in the most optimal configuration to meet the milestone requirements</w:t>
      </w:r>
      <w:r w:rsidR="37A7AB9D" w:rsidRPr="00E378FC">
        <w:rPr>
          <w:rFonts w:ascii="Gotham" w:hAnsi="Gotham" w:cs="Segoe UI"/>
        </w:rPr>
        <w:t xml:space="preserve"> or to enable deployment efficiencies</w:t>
      </w:r>
      <w:r w:rsidR="006D53F0" w:rsidRPr="00E378FC">
        <w:rPr>
          <w:rFonts w:ascii="Gotham" w:hAnsi="Gotham" w:cs="Segoe UI"/>
        </w:rPr>
        <w:t xml:space="preserve"> with the</w:t>
      </w:r>
      <w:r w:rsidRPr="00E378FC">
        <w:rPr>
          <w:rFonts w:ascii="Gotham" w:hAnsi="Gotham" w:cs="Segoe UI"/>
        </w:rPr>
        <w:t xml:space="preserve"> understanding that the reimbursement metrics are based solely on BSL percentage</w:t>
      </w:r>
      <w:r w:rsidR="00500843" w:rsidRPr="00E378FC">
        <w:rPr>
          <w:rFonts w:ascii="Gotham" w:hAnsi="Gotham" w:cs="Segoe UI"/>
        </w:rPr>
        <w:t xml:space="preserve"> completion</w:t>
      </w:r>
      <w:r w:rsidRPr="00E378FC">
        <w:rPr>
          <w:rFonts w:ascii="Gotham" w:hAnsi="Gotham" w:cs="Segoe UI"/>
        </w:rPr>
        <w:t xml:space="preserve">, not specific route completions. </w:t>
      </w:r>
    </w:p>
    <w:p w14:paraId="1C100FFE" w14:textId="32FC23F7" w:rsidR="1CA23120" w:rsidRPr="00E378FC" w:rsidRDefault="1CA23120" w:rsidP="004F59F5">
      <w:pPr>
        <w:rPr>
          <w:rFonts w:ascii="Gotham" w:hAnsi="Gotham" w:cs="Segoe UI"/>
        </w:rPr>
      </w:pPr>
      <w:r w:rsidRPr="00E378FC">
        <w:rPr>
          <w:rFonts w:ascii="Gotham" w:hAnsi="Gotham" w:cs="Segoe UI"/>
        </w:rPr>
        <w:t>When developing and proposing project phasing to optimize their reimbursement schedules, subgrantees may also consider:</w:t>
      </w:r>
    </w:p>
    <w:p w14:paraId="0BD1FEEE" w14:textId="4D4B4325" w:rsidR="1CA23120" w:rsidRPr="00E378FC" w:rsidRDefault="00A50A97" w:rsidP="004F59F5">
      <w:pPr>
        <w:pStyle w:val="Bullets"/>
        <w:rPr>
          <w:rFonts w:ascii="Gotham" w:hAnsi="Gotham" w:cs="Segoe UI"/>
        </w:rPr>
      </w:pPr>
      <w:r w:rsidRPr="00E378FC">
        <w:rPr>
          <w:rFonts w:ascii="Gotham" w:hAnsi="Gotham" w:cs="Segoe UI"/>
        </w:rPr>
        <w:t>Subdivid</w:t>
      </w:r>
      <w:r w:rsidR="002E2EE3">
        <w:rPr>
          <w:rFonts w:ascii="Gotham" w:hAnsi="Gotham" w:cs="Segoe UI"/>
        </w:rPr>
        <w:t>ing</w:t>
      </w:r>
      <w:r w:rsidRPr="00E378FC">
        <w:rPr>
          <w:rFonts w:ascii="Gotham" w:hAnsi="Gotham" w:cs="Segoe UI"/>
        </w:rPr>
        <w:t xml:space="preserve"> projects into phases to address </w:t>
      </w:r>
      <w:r w:rsidR="1CA23120" w:rsidRPr="00E378FC">
        <w:rPr>
          <w:rFonts w:ascii="Gotham" w:hAnsi="Gotham" w:cs="Segoe UI"/>
        </w:rPr>
        <w:t>long lead time</w:t>
      </w:r>
      <w:r w:rsidR="00034677">
        <w:rPr>
          <w:rFonts w:ascii="Gotham" w:hAnsi="Gotham" w:cs="Segoe UI"/>
        </w:rPr>
        <w:t>s</w:t>
      </w:r>
      <w:r w:rsidR="1CA23120" w:rsidRPr="00E378FC">
        <w:rPr>
          <w:rFonts w:ascii="Gotham" w:hAnsi="Gotham" w:cs="Segoe UI"/>
        </w:rPr>
        <w:t xml:space="preserve"> to complete permitting, construction, or network activation due to factors </w:t>
      </w:r>
      <w:r w:rsidR="00355FBA" w:rsidRPr="00E378FC">
        <w:rPr>
          <w:rFonts w:ascii="Gotham" w:hAnsi="Gotham" w:cs="Segoe UI"/>
        </w:rPr>
        <w:t>like</w:t>
      </w:r>
      <w:r w:rsidR="1CA23120" w:rsidRPr="00E378FC">
        <w:rPr>
          <w:rFonts w:ascii="Gotham" w:hAnsi="Gotham" w:cs="Segoe UI"/>
        </w:rPr>
        <w:t xml:space="preserve"> permitting authority agreements or build seasons</w:t>
      </w:r>
    </w:p>
    <w:p w14:paraId="0EB3E03A" w14:textId="3F156151" w:rsidR="1CA23120" w:rsidRPr="00E378FC" w:rsidRDefault="1CA23120" w:rsidP="004F59F5">
      <w:pPr>
        <w:pStyle w:val="Bullets"/>
        <w:rPr>
          <w:rFonts w:ascii="Gotham" w:hAnsi="Gotham" w:cs="Segoe UI"/>
        </w:rPr>
      </w:pPr>
      <w:r w:rsidRPr="00E378FC">
        <w:rPr>
          <w:rFonts w:ascii="Gotham" w:hAnsi="Gotham" w:cs="Segoe UI"/>
        </w:rPr>
        <w:t>Aligning project phasing with the subgrantee’s internal operational factors such as cashflow or contractor payment schedules</w:t>
      </w:r>
    </w:p>
    <w:p w14:paraId="192B47A6" w14:textId="0268535E" w:rsidR="6A002126" w:rsidRPr="00E378FC" w:rsidRDefault="22C300E5" w:rsidP="004F59F5">
      <w:pPr>
        <w:rPr>
          <w:rFonts w:ascii="Gotham" w:hAnsi="Gotham" w:cs="Segoe UI"/>
        </w:rPr>
      </w:pPr>
      <w:r w:rsidRPr="00E378FC">
        <w:rPr>
          <w:rFonts w:ascii="Gotham" w:hAnsi="Gotham" w:cs="Segoe UI"/>
        </w:rPr>
        <w:t xml:space="preserve">Any proposed project phasing shall be identified and communicated to </w:t>
      </w:r>
      <w:r w:rsidR="4075B7F8" w:rsidRPr="00E378FC">
        <w:rPr>
          <w:rFonts w:ascii="Gotham" w:hAnsi="Gotham" w:cs="Segoe UI"/>
        </w:rPr>
        <w:t>WBO</w:t>
      </w:r>
      <w:r w:rsidRPr="00E378FC">
        <w:rPr>
          <w:rFonts w:ascii="Gotham" w:hAnsi="Gotham" w:cs="Segoe UI"/>
        </w:rPr>
        <w:t xml:space="preserve"> during the contract agreement process and must be mutually agreed </w:t>
      </w:r>
      <w:r w:rsidR="00A33E73">
        <w:rPr>
          <w:rFonts w:ascii="Gotham" w:hAnsi="Gotham" w:cs="Segoe UI"/>
        </w:rPr>
        <w:t xml:space="preserve">upon </w:t>
      </w:r>
      <w:r w:rsidRPr="00E378FC">
        <w:rPr>
          <w:rFonts w:ascii="Gotham" w:hAnsi="Gotham" w:cs="Segoe UI"/>
        </w:rPr>
        <w:t>prior to completion of the Project Plan milestone</w:t>
      </w:r>
      <w:r w:rsidR="614D1FE1" w:rsidRPr="00E378FC">
        <w:rPr>
          <w:rFonts w:ascii="Gotham" w:hAnsi="Gotham" w:cs="Segoe UI"/>
        </w:rPr>
        <w:t xml:space="preserve"> and prior to submission for EHP review</w:t>
      </w:r>
      <w:r w:rsidRPr="00E378FC">
        <w:rPr>
          <w:rFonts w:ascii="Gotham" w:hAnsi="Gotham" w:cs="Segoe UI"/>
        </w:rPr>
        <w:t>. The proposed phase</w:t>
      </w:r>
      <w:r w:rsidR="631696CE" w:rsidRPr="00E378FC">
        <w:rPr>
          <w:rFonts w:ascii="Gotham" w:hAnsi="Gotham" w:cs="Segoe UI"/>
        </w:rPr>
        <w:t>s must all include complete</w:t>
      </w:r>
      <w:r w:rsidRPr="00E378FC">
        <w:rPr>
          <w:rFonts w:ascii="Gotham" w:hAnsi="Gotham" w:cs="Segoe UI"/>
        </w:rPr>
        <w:t xml:space="preserve"> BSL</w:t>
      </w:r>
      <w:r w:rsidR="57E7E414" w:rsidRPr="00E378FC">
        <w:rPr>
          <w:rFonts w:ascii="Gotham" w:hAnsi="Gotham" w:cs="Segoe UI"/>
        </w:rPr>
        <w:t xml:space="preserve"> locations</w:t>
      </w:r>
      <w:r w:rsidRPr="00E378FC">
        <w:rPr>
          <w:rFonts w:ascii="Gotham" w:hAnsi="Gotham" w:cs="Segoe UI"/>
        </w:rPr>
        <w:t>, permitting requirements, and proposed infrastructure</w:t>
      </w:r>
      <w:r w:rsidR="4B606A5F" w:rsidRPr="00E378FC">
        <w:rPr>
          <w:rFonts w:ascii="Gotham" w:hAnsi="Gotham" w:cs="Segoe UI"/>
        </w:rPr>
        <w:t xml:space="preserve"> design plans</w:t>
      </w:r>
      <w:r w:rsidRPr="00E378FC">
        <w:rPr>
          <w:rFonts w:ascii="Gotham" w:hAnsi="Gotham" w:cs="Segoe UI"/>
        </w:rPr>
        <w:t xml:space="preserve"> for all milestones.</w:t>
      </w:r>
    </w:p>
    <w:p w14:paraId="16B1FDCD" w14:textId="7966D7B4" w:rsidR="6A002126" w:rsidRPr="00E378FC" w:rsidRDefault="299A2848" w:rsidP="7470F071">
      <w:pPr>
        <w:rPr>
          <w:rFonts w:ascii="Gotham" w:hAnsi="Gotham" w:cs="Segoe UI"/>
          <w:i/>
        </w:rPr>
      </w:pPr>
      <w:r w:rsidRPr="00E378FC">
        <w:rPr>
          <w:rFonts w:ascii="Gotham" w:hAnsi="Gotham" w:cs="Segoe UI"/>
        </w:rPr>
        <w:t>A reimbursement request must encompass</w:t>
      </w:r>
      <w:r w:rsidR="253CD0CF" w:rsidRPr="00E378FC">
        <w:rPr>
          <w:rFonts w:ascii="Gotham" w:hAnsi="Gotham" w:cs="Segoe UI"/>
        </w:rPr>
        <w:t xml:space="preserve"> a minimum number of BSLs to meet the </w:t>
      </w:r>
      <w:r w:rsidR="44345EDA" w:rsidRPr="00E378FC">
        <w:rPr>
          <w:rFonts w:ascii="Gotham" w:hAnsi="Gotham" w:cs="Segoe UI"/>
        </w:rPr>
        <w:t>20</w:t>
      </w:r>
      <w:r w:rsidR="253CD0CF" w:rsidRPr="00E378FC">
        <w:rPr>
          <w:rFonts w:ascii="Gotham" w:hAnsi="Gotham" w:cs="Segoe UI"/>
        </w:rPr>
        <w:t xml:space="preserve">%, </w:t>
      </w:r>
      <w:r w:rsidR="3652729A" w:rsidRPr="00E378FC">
        <w:rPr>
          <w:rFonts w:ascii="Gotham" w:hAnsi="Gotham" w:cs="Segoe UI"/>
        </w:rPr>
        <w:t xml:space="preserve">40%, </w:t>
      </w:r>
      <w:r w:rsidR="253CD0CF" w:rsidRPr="00E378FC">
        <w:rPr>
          <w:rFonts w:ascii="Gotham" w:hAnsi="Gotham" w:cs="Segoe UI"/>
        </w:rPr>
        <w:t xml:space="preserve">60%, </w:t>
      </w:r>
      <w:r w:rsidR="5ED1F112" w:rsidRPr="00E378FC">
        <w:rPr>
          <w:rFonts w:ascii="Gotham" w:hAnsi="Gotham" w:cs="Segoe UI"/>
        </w:rPr>
        <w:t xml:space="preserve">80%, </w:t>
      </w:r>
      <w:r w:rsidR="5AC8438A" w:rsidRPr="00E378FC">
        <w:rPr>
          <w:rFonts w:ascii="Gotham" w:hAnsi="Gotham" w:cs="Segoe UI"/>
        </w:rPr>
        <w:t>and</w:t>
      </w:r>
      <w:r w:rsidR="253CD0CF" w:rsidRPr="00E378FC">
        <w:rPr>
          <w:rFonts w:ascii="Gotham" w:hAnsi="Gotham" w:cs="Segoe UI"/>
        </w:rPr>
        <w:t xml:space="preserve"> 100%</w:t>
      </w:r>
      <w:r w:rsidR="4F2828E1" w:rsidRPr="00E378FC">
        <w:rPr>
          <w:rFonts w:ascii="Gotham" w:hAnsi="Gotham" w:cs="Segoe UI"/>
        </w:rPr>
        <w:t xml:space="preserve"> reimbursement thresholds</w:t>
      </w:r>
      <w:r w:rsidR="253CD0CF" w:rsidRPr="00E378FC">
        <w:rPr>
          <w:rFonts w:ascii="Gotham" w:hAnsi="Gotham" w:cs="Segoe UI"/>
        </w:rPr>
        <w:t xml:space="preserve">. </w:t>
      </w:r>
      <w:r w:rsidR="253CD0CF" w:rsidRPr="00E378FC">
        <w:rPr>
          <w:rFonts w:ascii="Gotham" w:hAnsi="Gotham" w:cs="Segoe UI"/>
          <w:i/>
        </w:rPr>
        <w:t xml:space="preserve">(For example, a </w:t>
      </w:r>
      <w:r w:rsidR="0750DCEB" w:rsidRPr="00E378FC">
        <w:rPr>
          <w:rFonts w:ascii="Gotham" w:hAnsi="Gotham" w:cs="Segoe UI"/>
          <w:i/>
        </w:rPr>
        <w:t>request</w:t>
      </w:r>
      <w:r w:rsidR="253CD0CF" w:rsidRPr="00E378FC">
        <w:rPr>
          <w:rFonts w:ascii="Gotham" w:hAnsi="Gotham" w:cs="Segoe UI"/>
          <w:i/>
        </w:rPr>
        <w:t xml:space="preserve"> that includes </w:t>
      </w:r>
      <w:r w:rsidR="71A45775" w:rsidRPr="00E378FC">
        <w:rPr>
          <w:rFonts w:ascii="Gotham" w:hAnsi="Gotham" w:cs="Segoe UI"/>
          <w:i/>
        </w:rPr>
        <w:t>37</w:t>
      </w:r>
      <w:r w:rsidR="253CD0CF" w:rsidRPr="00E378FC">
        <w:rPr>
          <w:rFonts w:ascii="Gotham" w:hAnsi="Gotham" w:cs="Segoe UI"/>
          <w:i/>
        </w:rPr>
        <w:t xml:space="preserve">% of project BSLs is only eligible for </w:t>
      </w:r>
      <w:r w:rsidR="7D6CCDCA" w:rsidRPr="00E378FC">
        <w:rPr>
          <w:rFonts w:ascii="Gotham" w:hAnsi="Gotham" w:cs="Segoe UI"/>
          <w:i/>
        </w:rPr>
        <w:t>20</w:t>
      </w:r>
      <w:r w:rsidR="253CD0CF" w:rsidRPr="00E378FC">
        <w:rPr>
          <w:rFonts w:ascii="Gotham" w:hAnsi="Gotham" w:cs="Segoe UI"/>
          <w:i/>
        </w:rPr>
        <w:t>% reimbursement</w:t>
      </w:r>
      <w:r w:rsidR="750BC517" w:rsidRPr="00E378FC">
        <w:rPr>
          <w:rFonts w:ascii="Gotham" w:hAnsi="Gotham" w:cs="Segoe UI"/>
          <w:i/>
        </w:rPr>
        <w:t>;</w:t>
      </w:r>
      <w:r w:rsidR="253CD0CF" w:rsidRPr="00E378FC">
        <w:rPr>
          <w:rFonts w:ascii="Gotham" w:hAnsi="Gotham" w:cs="Segoe UI"/>
          <w:i/>
        </w:rPr>
        <w:t xml:space="preserve"> however</w:t>
      </w:r>
      <w:r w:rsidR="750BC517" w:rsidRPr="00E378FC">
        <w:rPr>
          <w:rFonts w:ascii="Gotham" w:hAnsi="Gotham" w:cs="Segoe UI"/>
          <w:i/>
        </w:rPr>
        <w:t>,</w:t>
      </w:r>
      <w:r w:rsidR="253CD0CF" w:rsidRPr="00E378FC">
        <w:rPr>
          <w:rFonts w:ascii="Gotham" w:hAnsi="Gotham" w:cs="Segoe UI"/>
          <w:i/>
        </w:rPr>
        <w:t xml:space="preserve"> a </w:t>
      </w:r>
      <w:r w:rsidR="684D9C8D" w:rsidRPr="00E378FC">
        <w:rPr>
          <w:rFonts w:ascii="Gotham" w:hAnsi="Gotham" w:cs="Segoe UI"/>
          <w:i/>
        </w:rPr>
        <w:t>request</w:t>
      </w:r>
      <w:r w:rsidR="253CD0CF" w:rsidRPr="00E378FC">
        <w:rPr>
          <w:rFonts w:ascii="Gotham" w:hAnsi="Gotham" w:cs="Segoe UI"/>
          <w:i/>
        </w:rPr>
        <w:t xml:space="preserve"> that includes </w:t>
      </w:r>
      <w:r w:rsidR="40757435" w:rsidRPr="00E378FC">
        <w:rPr>
          <w:rFonts w:ascii="Gotham" w:hAnsi="Gotham" w:cs="Segoe UI"/>
          <w:i/>
        </w:rPr>
        <w:t>62</w:t>
      </w:r>
      <w:r w:rsidR="253CD0CF" w:rsidRPr="00E378FC">
        <w:rPr>
          <w:rFonts w:ascii="Gotham" w:hAnsi="Gotham" w:cs="Segoe UI"/>
          <w:i/>
        </w:rPr>
        <w:t xml:space="preserve">% of project BSLs is eligible for </w:t>
      </w:r>
      <w:r w:rsidR="40757435" w:rsidRPr="00E378FC">
        <w:rPr>
          <w:rFonts w:ascii="Gotham" w:hAnsi="Gotham" w:cs="Segoe UI"/>
          <w:i/>
        </w:rPr>
        <w:t>60</w:t>
      </w:r>
      <w:r w:rsidR="253CD0CF" w:rsidRPr="00E378FC">
        <w:rPr>
          <w:rFonts w:ascii="Gotham" w:hAnsi="Gotham" w:cs="Segoe UI"/>
          <w:i/>
        </w:rPr>
        <w:t>%</w:t>
      </w:r>
      <w:r w:rsidR="455487F5" w:rsidRPr="00E378FC">
        <w:rPr>
          <w:rFonts w:ascii="Gotham" w:hAnsi="Gotham" w:cs="Segoe UI"/>
          <w:i/>
        </w:rPr>
        <w:t xml:space="preserve"> </w:t>
      </w:r>
      <w:r w:rsidR="2F5BACDD" w:rsidRPr="00E378FC">
        <w:rPr>
          <w:rFonts w:ascii="Gotham" w:hAnsi="Gotham" w:cs="Segoe UI"/>
          <w:i/>
        </w:rPr>
        <w:t>reimbursement</w:t>
      </w:r>
      <w:r w:rsidR="750BC517" w:rsidRPr="00E378FC">
        <w:rPr>
          <w:rFonts w:ascii="Gotham" w:hAnsi="Gotham" w:cs="Segoe UI"/>
          <w:i/>
        </w:rPr>
        <w:t>.</w:t>
      </w:r>
      <w:r w:rsidR="253CD0CF" w:rsidRPr="00E378FC">
        <w:rPr>
          <w:rFonts w:ascii="Gotham" w:hAnsi="Gotham" w:cs="Segoe UI"/>
          <w:i/>
        </w:rPr>
        <w:t>)</w:t>
      </w:r>
    </w:p>
    <w:p w14:paraId="0353CF62" w14:textId="313BB208" w:rsidR="0088038F" w:rsidRPr="00A102B2" w:rsidRDefault="40DCD633" w:rsidP="004F59F5">
      <w:pPr>
        <w:pStyle w:val="Heading2"/>
        <w:rPr>
          <w:rFonts w:ascii="Gotham" w:hAnsi="Gotham" w:cs="Segoe UI"/>
          <w:color w:val="427D81"/>
        </w:rPr>
      </w:pPr>
      <w:bookmarkStart w:id="96" w:name="_Toc227421337"/>
      <w:r w:rsidRPr="00A102B2">
        <w:rPr>
          <w:rFonts w:ascii="Gotham" w:hAnsi="Gotham" w:cs="Segoe UI"/>
          <w:color w:val="427D81"/>
        </w:rPr>
        <w:t>Reimbursement Milestones for LEO Projects</w:t>
      </w:r>
      <w:bookmarkEnd w:id="96"/>
    </w:p>
    <w:p w14:paraId="41479255" w14:textId="23554AB3" w:rsidR="0088038F" w:rsidRPr="00E378FC" w:rsidRDefault="0088038F" w:rsidP="004F59F5">
      <w:pPr>
        <w:rPr>
          <w:rFonts w:ascii="Gotham" w:hAnsi="Gotham" w:cs="Segoe UI"/>
        </w:rPr>
      </w:pPr>
      <w:r w:rsidRPr="00E378FC">
        <w:rPr>
          <w:rFonts w:ascii="Gotham" w:hAnsi="Gotham" w:cs="Segoe UI"/>
        </w:rPr>
        <w:t xml:space="preserve">Funds may be </w:t>
      </w:r>
      <w:r w:rsidR="00AC31BE" w:rsidRPr="00E378FC">
        <w:rPr>
          <w:rFonts w:ascii="Gotham" w:hAnsi="Gotham" w:cs="Segoe UI"/>
        </w:rPr>
        <w:t xml:space="preserve">reimbursed </w:t>
      </w:r>
      <w:r w:rsidRPr="00E378FC">
        <w:rPr>
          <w:rFonts w:ascii="Gotham" w:hAnsi="Gotham" w:cs="Segoe UI"/>
        </w:rPr>
        <w:t xml:space="preserve">for </w:t>
      </w:r>
      <w:r w:rsidR="00C22E2A" w:rsidRPr="00E378FC">
        <w:rPr>
          <w:rFonts w:ascii="Gotham" w:hAnsi="Gotham" w:cs="Segoe UI"/>
        </w:rPr>
        <w:t>l</w:t>
      </w:r>
      <w:r w:rsidRPr="00E378FC">
        <w:rPr>
          <w:rFonts w:ascii="Gotham" w:hAnsi="Gotham" w:cs="Segoe UI"/>
        </w:rPr>
        <w:t>ow</w:t>
      </w:r>
      <w:r w:rsidR="00C22E2A" w:rsidRPr="00E378FC">
        <w:rPr>
          <w:rFonts w:ascii="Gotham" w:hAnsi="Gotham" w:cs="Segoe UI"/>
        </w:rPr>
        <w:t>-</w:t>
      </w:r>
      <w:r w:rsidRPr="00E378FC">
        <w:rPr>
          <w:rFonts w:ascii="Gotham" w:hAnsi="Gotham" w:cs="Segoe UI"/>
        </w:rPr>
        <w:t xml:space="preserve">Earth </w:t>
      </w:r>
      <w:r w:rsidR="00C22E2A" w:rsidRPr="00E378FC">
        <w:rPr>
          <w:rFonts w:ascii="Gotham" w:hAnsi="Gotham" w:cs="Segoe UI"/>
        </w:rPr>
        <w:t>o</w:t>
      </w:r>
      <w:r w:rsidRPr="00E378FC">
        <w:rPr>
          <w:rFonts w:ascii="Gotham" w:hAnsi="Gotham" w:cs="Segoe UI"/>
        </w:rPr>
        <w:t xml:space="preserve">rbit (LEO) </w:t>
      </w:r>
      <w:r w:rsidR="00DC6336" w:rsidRPr="00E378FC">
        <w:rPr>
          <w:rFonts w:ascii="Gotham" w:hAnsi="Gotham" w:cs="Segoe UI"/>
        </w:rPr>
        <w:t xml:space="preserve">Capacity Subgrant </w:t>
      </w:r>
      <w:r w:rsidRPr="00E378FC">
        <w:rPr>
          <w:rFonts w:ascii="Gotham" w:hAnsi="Gotham" w:cs="Segoe UI"/>
        </w:rPr>
        <w:t xml:space="preserve">awards upon completion of each milestone defined in the table below. </w:t>
      </w:r>
    </w:p>
    <w:p w14:paraId="71C59567" w14:textId="42817864" w:rsidR="0088038F" w:rsidRPr="00E378FC" w:rsidRDefault="0088038F" w:rsidP="004F59F5">
      <w:pPr>
        <w:rPr>
          <w:rFonts w:ascii="Gotham" w:hAnsi="Gotham" w:cs="Segoe UI"/>
        </w:rPr>
      </w:pPr>
      <w:r w:rsidRPr="00E378FC">
        <w:rPr>
          <w:rFonts w:ascii="Gotham" w:hAnsi="Gotham" w:cs="Segoe UI"/>
        </w:rPr>
        <w:t xml:space="preserve">To request reimbursement for each milestone, the subgrantee is required to submit adequate supporting documentation (described in </w:t>
      </w:r>
      <w:r w:rsidR="006D7F0F" w:rsidRPr="00E378FC">
        <w:rPr>
          <w:rFonts w:ascii="Gotham" w:hAnsi="Gotham" w:cs="Segoe UI"/>
        </w:rPr>
        <w:t xml:space="preserve">Appendix </w:t>
      </w:r>
      <w:r w:rsidR="00A44A03" w:rsidRPr="00E378FC">
        <w:rPr>
          <w:rFonts w:ascii="Gotham" w:hAnsi="Gotham" w:cs="Segoe UI"/>
        </w:rPr>
        <w:t>C</w:t>
      </w:r>
      <w:r w:rsidRPr="00E378FC">
        <w:rPr>
          <w:rFonts w:ascii="Gotham" w:hAnsi="Gotham" w:cs="Segoe UI"/>
        </w:rPr>
        <w:t xml:space="preserve">) to </w:t>
      </w:r>
      <w:r w:rsidR="4075B7F8" w:rsidRPr="00E378FC">
        <w:rPr>
          <w:rFonts w:ascii="Gotham" w:hAnsi="Gotham" w:cs="Segoe UI"/>
        </w:rPr>
        <w:t>WBO</w:t>
      </w:r>
      <w:r w:rsidRPr="00E378FC">
        <w:rPr>
          <w:rFonts w:ascii="Gotham" w:hAnsi="Gotham" w:cs="Segoe UI"/>
        </w:rPr>
        <w:t xml:space="preserve">. Once </w:t>
      </w:r>
      <w:r w:rsidR="4075B7F8" w:rsidRPr="00E378FC">
        <w:rPr>
          <w:rFonts w:ascii="Gotham" w:hAnsi="Gotham" w:cs="Segoe UI"/>
        </w:rPr>
        <w:t>WBO</w:t>
      </w:r>
      <w:r w:rsidRPr="00E378FC">
        <w:rPr>
          <w:rFonts w:ascii="Gotham" w:hAnsi="Gotham" w:cs="Segoe UI"/>
        </w:rPr>
        <w:t xml:space="preserve"> has reviewed and approved the submission, the request will be processed for payment, subject to the conditions specified in the </w:t>
      </w:r>
      <w:r w:rsidR="00A81D13" w:rsidRPr="00E378FC">
        <w:rPr>
          <w:rFonts w:ascii="Gotham" w:hAnsi="Gotham" w:cs="Segoe UI"/>
        </w:rPr>
        <w:t>s</w:t>
      </w:r>
      <w:r w:rsidR="00E90FFE" w:rsidRPr="00E378FC">
        <w:rPr>
          <w:rFonts w:ascii="Gotham" w:hAnsi="Gotham" w:cs="Segoe UI"/>
        </w:rPr>
        <w:t>ubaward agreement</w:t>
      </w:r>
      <w:r w:rsidRPr="00E378FC">
        <w:rPr>
          <w:rFonts w:ascii="Gotham" w:hAnsi="Gotham" w:cs="Segoe UI"/>
        </w:rPr>
        <w:t>.</w:t>
      </w:r>
    </w:p>
    <w:p w14:paraId="602DA9D5" w14:textId="3A7DED21" w:rsidR="00A74992" w:rsidRPr="00E378FC" w:rsidRDefault="72B6AD20" w:rsidP="004F59F5">
      <w:pPr>
        <w:rPr>
          <w:rFonts w:ascii="Gotham" w:hAnsi="Gotham" w:cs="Segoe UI"/>
        </w:rPr>
      </w:pPr>
      <w:r w:rsidRPr="00E378FC">
        <w:rPr>
          <w:rFonts w:ascii="Gotham" w:hAnsi="Gotham" w:cs="Segoe UI"/>
        </w:rPr>
        <w:t xml:space="preserve">Note that </w:t>
      </w:r>
      <w:r w:rsidR="25106D33" w:rsidRPr="00E378FC">
        <w:rPr>
          <w:rFonts w:ascii="Gotham" w:hAnsi="Gotham" w:cs="Segoe UI"/>
        </w:rPr>
        <w:t xml:space="preserve">the </w:t>
      </w:r>
      <w:r w:rsidRPr="00E378FC">
        <w:rPr>
          <w:rFonts w:ascii="Gotham" w:hAnsi="Gotham" w:cs="Segoe UI"/>
        </w:rPr>
        <w:t xml:space="preserve">BEAD </w:t>
      </w:r>
      <w:r w:rsidR="25106D33" w:rsidRPr="00E378FC">
        <w:rPr>
          <w:rFonts w:ascii="Gotham" w:hAnsi="Gotham" w:cs="Segoe UI"/>
        </w:rPr>
        <w:t xml:space="preserve">Program </w:t>
      </w:r>
      <w:r w:rsidRPr="00E378FC">
        <w:rPr>
          <w:rFonts w:ascii="Gotham" w:hAnsi="Gotham" w:cs="Segoe UI"/>
        </w:rPr>
        <w:t>requires subgrantees to contribute matching share to the project proportionally with drawdowns of public funds.</w:t>
      </w:r>
      <w:r w:rsidR="00A74992" w:rsidRPr="00E378FC">
        <w:rPr>
          <w:rFonts w:ascii="Gotham" w:hAnsi="Gotham" w:cs="Segoe UI"/>
          <w:vertAlign w:val="superscript"/>
        </w:rPr>
        <w:footnoteReference w:id="53"/>
      </w:r>
      <w:r w:rsidRPr="00E378FC">
        <w:rPr>
          <w:rFonts w:ascii="Gotham" w:hAnsi="Gotham" w:cs="Segoe UI"/>
        </w:rPr>
        <w:t xml:space="preserve"> As a result, </w:t>
      </w:r>
      <w:r w:rsidR="4075B7F8" w:rsidRPr="00E378FC">
        <w:rPr>
          <w:rFonts w:ascii="Gotham" w:hAnsi="Gotham" w:cs="Segoe UI"/>
        </w:rPr>
        <w:t>WBO</w:t>
      </w:r>
      <w:r w:rsidR="25106D33" w:rsidRPr="00E378FC">
        <w:rPr>
          <w:rFonts w:ascii="Gotham" w:hAnsi="Gotham" w:cs="Segoe UI"/>
        </w:rPr>
        <w:t xml:space="preserve"> </w:t>
      </w:r>
      <w:r w:rsidRPr="00E378FC">
        <w:rPr>
          <w:rFonts w:ascii="Gotham" w:hAnsi="Gotham" w:cs="Segoe UI"/>
        </w:rPr>
        <w:t xml:space="preserve">expects the </w:t>
      </w:r>
      <w:r w:rsidR="25106D33" w:rsidRPr="00E378FC">
        <w:rPr>
          <w:rFonts w:ascii="Gotham" w:hAnsi="Gotham" w:cs="Segoe UI"/>
        </w:rPr>
        <w:t>subg</w:t>
      </w:r>
      <w:r w:rsidRPr="00E378FC">
        <w:rPr>
          <w:rFonts w:ascii="Gotham" w:hAnsi="Gotham" w:cs="Segoe UI"/>
        </w:rPr>
        <w:t xml:space="preserve">rantee to record contributions of matching share to the project in a manner that complies with those requirements. </w:t>
      </w:r>
      <w:r w:rsidR="4075B7F8" w:rsidRPr="00E378FC">
        <w:rPr>
          <w:rFonts w:ascii="Gotham" w:hAnsi="Gotham" w:cs="Segoe UI"/>
        </w:rPr>
        <w:t>WBO</w:t>
      </w:r>
      <w:r w:rsidR="37A4EAD0" w:rsidRPr="00E378FC">
        <w:rPr>
          <w:rFonts w:ascii="Gotham" w:hAnsi="Gotham" w:cs="Segoe UI"/>
        </w:rPr>
        <w:t xml:space="preserve"> </w:t>
      </w:r>
      <w:r w:rsidRPr="00E378FC">
        <w:rPr>
          <w:rFonts w:ascii="Gotham" w:hAnsi="Gotham" w:cs="Segoe UI"/>
        </w:rPr>
        <w:t xml:space="preserve">may, at any time, request documentation of the source, amount, and disposition of contributions of matching share, as described in </w:t>
      </w:r>
      <w:r w:rsidR="4075B7F8" w:rsidRPr="00E378FC">
        <w:rPr>
          <w:rFonts w:ascii="Gotham" w:hAnsi="Gotham" w:cs="Segoe UI"/>
        </w:rPr>
        <w:t>WBO</w:t>
      </w:r>
      <w:r w:rsidR="15D36B3E" w:rsidRPr="00E378FC">
        <w:rPr>
          <w:rFonts w:ascii="Gotham" w:hAnsi="Gotham" w:cs="Segoe UI"/>
        </w:rPr>
        <w:t>’s g</w:t>
      </w:r>
      <w:r w:rsidRPr="00E378FC">
        <w:rPr>
          <w:rFonts w:ascii="Gotham" w:hAnsi="Gotham" w:cs="Segoe UI"/>
        </w:rPr>
        <w:t xml:space="preserve">rant </w:t>
      </w:r>
      <w:r w:rsidR="15D36B3E" w:rsidRPr="00E378FC">
        <w:rPr>
          <w:rFonts w:ascii="Gotham" w:hAnsi="Gotham" w:cs="Segoe UI"/>
        </w:rPr>
        <w:t>a</w:t>
      </w:r>
      <w:r w:rsidRPr="00E378FC">
        <w:rPr>
          <w:rFonts w:ascii="Gotham" w:hAnsi="Gotham" w:cs="Segoe UI"/>
        </w:rPr>
        <w:t xml:space="preserve">greement or as may be required by NTIA. </w:t>
      </w:r>
    </w:p>
    <w:p w14:paraId="52D936E1" w14:textId="7227A920" w:rsidR="00A74992" w:rsidRPr="00E378FC" w:rsidRDefault="72B6AD20" w:rsidP="004F59F5">
      <w:pPr>
        <w:rPr>
          <w:rFonts w:ascii="Gotham" w:hAnsi="Gotham" w:cs="Segoe UI"/>
        </w:rPr>
      </w:pPr>
      <w:r w:rsidRPr="00E378FC">
        <w:rPr>
          <w:rFonts w:ascii="Gotham" w:hAnsi="Gotham" w:cs="Segoe UI"/>
        </w:rPr>
        <w:t xml:space="preserve">Below, payments are structured into milestone-based </w:t>
      </w:r>
      <w:r w:rsidR="12FF9824" w:rsidRPr="00E378FC">
        <w:rPr>
          <w:rFonts w:ascii="Gotham" w:hAnsi="Gotham" w:cs="Segoe UI"/>
        </w:rPr>
        <w:t>reimbursement</w:t>
      </w:r>
      <w:r w:rsidRPr="00E378FC">
        <w:rPr>
          <w:rFonts w:ascii="Gotham" w:hAnsi="Gotham" w:cs="Segoe UI"/>
        </w:rPr>
        <w:t>s during the four-year deployment period, along with Semi-</w:t>
      </w:r>
      <w:r w:rsidR="00415D28">
        <w:rPr>
          <w:rFonts w:ascii="Gotham" w:hAnsi="Gotham" w:cs="Segoe UI"/>
        </w:rPr>
        <w:t>A</w:t>
      </w:r>
      <w:r w:rsidRPr="00E378FC">
        <w:rPr>
          <w:rFonts w:ascii="Gotham" w:hAnsi="Gotham" w:cs="Segoe UI"/>
        </w:rPr>
        <w:t xml:space="preserve">nnual Equal Installment </w:t>
      </w:r>
      <w:r w:rsidR="12FF9824" w:rsidRPr="00E378FC">
        <w:rPr>
          <w:rFonts w:ascii="Gotham" w:hAnsi="Gotham" w:cs="Segoe UI"/>
        </w:rPr>
        <w:t>reimbursement</w:t>
      </w:r>
      <w:r w:rsidRPr="00E378FC">
        <w:rPr>
          <w:rFonts w:ascii="Gotham" w:hAnsi="Gotham" w:cs="Segoe UI"/>
        </w:rPr>
        <w:t>s throughout the 10-year extended period of performance, aligning with Appendix B of NTIA’s BEAD Restructuring Policy Notice.</w:t>
      </w:r>
      <w:r w:rsidR="00A74992" w:rsidRPr="00E378FC">
        <w:rPr>
          <w:rFonts w:ascii="Gotham" w:hAnsi="Gotham" w:cs="Segoe UI"/>
          <w:vertAlign w:val="superscript"/>
        </w:rPr>
        <w:footnoteReference w:id="54"/>
      </w:r>
    </w:p>
    <w:p w14:paraId="0E53F07A" w14:textId="09EA8A78" w:rsidR="0088038F" w:rsidRPr="00E378FC" w:rsidRDefault="0088038F" w:rsidP="007E39C7">
      <w:pPr>
        <w:pStyle w:val="Caption"/>
        <w:rPr>
          <w:rFonts w:ascii="Gotham" w:eastAsia="Gill Sans MT" w:hAnsi="Gotham" w:cs="Segoe UI"/>
          <w:color w:val="000000" w:themeColor="text1"/>
        </w:rPr>
      </w:pPr>
      <w:bookmarkStart w:id="97" w:name="_Toc227421424"/>
      <w:r w:rsidRPr="00E378FC" w:rsidDel="009D1805">
        <w:rPr>
          <w:rFonts w:ascii="Gotham" w:eastAsia="Gill Sans MT" w:hAnsi="Gotham" w:cs="Segoe UI"/>
        </w:rPr>
        <w:t xml:space="preserve">Table </w:t>
      </w:r>
      <w:r w:rsidRPr="00E378FC" w:rsidDel="009D1805">
        <w:rPr>
          <w:rFonts w:ascii="Gotham" w:hAnsi="Gotham" w:cs="Segoe UI"/>
        </w:rPr>
        <w:fldChar w:fldCharType="begin"/>
      </w:r>
      <w:r w:rsidRPr="00E378FC" w:rsidDel="009D1805">
        <w:rPr>
          <w:rFonts w:ascii="Gotham" w:hAnsi="Gotham" w:cs="Segoe UI"/>
        </w:rPr>
        <w:instrText xml:space="preserve"> SEQ Table \* ARABIC </w:instrText>
      </w:r>
      <w:r w:rsidRPr="00E378FC" w:rsidDel="009D1805">
        <w:rPr>
          <w:rFonts w:ascii="Gotham" w:hAnsi="Gotham" w:cs="Segoe UI"/>
        </w:rPr>
        <w:fldChar w:fldCharType="separate"/>
      </w:r>
      <w:r w:rsidR="003310FA">
        <w:rPr>
          <w:rFonts w:ascii="Gotham" w:hAnsi="Gotham" w:cs="Segoe UI"/>
          <w:noProof/>
        </w:rPr>
        <w:t>2</w:t>
      </w:r>
      <w:r w:rsidRPr="00E378FC" w:rsidDel="009D1805">
        <w:rPr>
          <w:rFonts w:ascii="Gotham" w:hAnsi="Gotham" w:cs="Segoe UI"/>
        </w:rPr>
        <w:fldChar w:fldCharType="end"/>
      </w:r>
      <w:r w:rsidRPr="00E378FC">
        <w:rPr>
          <w:rFonts w:ascii="Gotham" w:eastAsia="Gill Sans MT" w:hAnsi="Gotham" w:cs="Segoe UI"/>
        </w:rPr>
        <w:t>:</w:t>
      </w:r>
      <w:r w:rsidRPr="00E378FC" w:rsidDel="00F030AC">
        <w:rPr>
          <w:rFonts w:ascii="Gotham" w:eastAsia="Gill Sans MT" w:hAnsi="Gotham" w:cs="Segoe UI"/>
        </w:rPr>
        <w:t xml:space="preserve"> </w:t>
      </w:r>
      <w:r w:rsidR="00F030AC" w:rsidRPr="00E378FC">
        <w:rPr>
          <w:rFonts w:ascii="Gotham" w:eastAsia="Gill Sans MT" w:hAnsi="Gotham" w:cs="Segoe UI"/>
        </w:rPr>
        <w:t xml:space="preserve">Reimbursement </w:t>
      </w:r>
      <w:r w:rsidRPr="00E378FC">
        <w:rPr>
          <w:rFonts w:ascii="Gotham" w:eastAsia="Gill Sans MT" w:hAnsi="Gotham" w:cs="Segoe UI"/>
        </w:rPr>
        <w:t>Schedule for LEO Projects</w:t>
      </w:r>
      <w:bookmarkEnd w:id="97"/>
      <w:r w:rsidRPr="00E378FC">
        <w:rPr>
          <w:rFonts w:ascii="Gotham" w:eastAsia="Gill Sans MT" w:hAnsi="Gotham" w:cs="Segoe UI"/>
          <w:b/>
          <w:color w:val="000000" w:themeColor="text1"/>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250"/>
        <w:gridCol w:w="4050"/>
        <w:gridCol w:w="2335"/>
      </w:tblGrid>
      <w:tr w:rsidR="005779E1" w:rsidRPr="000D532C" w14:paraId="2251B6D1" w14:textId="77777777" w:rsidTr="3420B6C9">
        <w:trPr>
          <w:cantSplit/>
          <w:tblHeader/>
        </w:trPr>
        <w:tc>
          <w:tcPr>
            <w:tcW w:w="715" w:type="dxa"/>
            <w:shd w:val="clear" w:color="auto" w:fill="D9D9D9" w:themeFill="background1" w:themeFillShade="D9"/>
            <w:vAlign w:val="center"/>
          </w:tcPr>
          <w:p w14:paraId="52CED2C9" w14:textId="77777777" w:rsidR="00C9267D" w:rsidRPr="00E378FC" w:rsidRDefault="00C9267D" w:rsidP="000B15B2">
            <w:pPr>
              <w:spacing w:after="0" w:line="240" w:lineRule="auto"/>
              <w:ind w:left="115" w:right="115"/>
              <w:rPr>
                <w:rFonts w:ascii="Gotham" w:eastAsia="Gill Sans MT" w:hAnsi="Gotham" w:cs="Segoe UI"/>
                <w:b/>
                <w:sz w:val="22"/>
                <w:szCs w:val="22"/>
              </w:rPr>
            </w:pPr>
            <w:r w:rsidRPr="00E378FC">
              <w:rPr>
                <w:rFonts w:ascii="Gotham" w:eastAsia="Gill Sans MT" w:hAnsi="Gotham" w:cs="Segoe UI"/>
                <w:b/>
                <w:sz w:val="22"/>
                <w:szCs w:val="22"/>
              </w:rPr>
              <w:t>#</w:t>
            </w:r>
          </w:p>
        </w:tc>
        <w:tc>
          <w:tcPr>
            <w:tcW w:w="2250" w:type="dxa"/>
            <w:shd w:val="clear" w:color="auto" w:fill="D9D9D9" w:themeFill="background1" w:themeFillShade="D9"/>
            <w:vAlign w:val="center"/>
          </w:tcPr>
          <w:p w14:paraId="63795BBC" w14:textId="77777777" w:rsidR="00C9267D" w:rsidRPr="00E378FC" w:rsidRDefault="00C9267D" w:rsidP="000B15B2">
            <w:pPr>
              <w:spacing w:after="0" w:line="240" w:lineRule="auto"/>
              <w:ind w:left="115" w:right="115"/>
              <w:rPr>
                <w:rFonts w:ascii="Gotham" w:eastAsia="Gill Sans MT" w:hAnsi="Gotham" w:cs="Segoe UI"/>
                <w:b/>
                <w:sz w:val="22"/>
                <w:szCs w:val="22"/>
              </w:rPr>
            </w:pPr>
            <w:r w:rsidRPr="00E378FC">
              <w:rPr>
                <w:rFonts w:ascii="Gotham" w:eastAsia="Gill Sans MT" w:hAnsi="Gotham" w:cs="Segoe UI"/>
                <w:b/>
                <w:sz w:val="22"/>
                <w:szCs w:val="22"/>
              </w:rPr>
              <w:t>Milestone</w:t>
            </w:r>
          </w:p>
        </w:tc>
        <w:tc>
          <w:tcPr>
            <w:tcW w:w="4050" w:type="dxa"/>
            <w:shd w:val="clear" w:color="auto" w:fill="D9D9D9" w:themeFill="background1" w:themeFillShade="D9"/>
            <w:vAlign w:val="center"/>
          </w:tcPr>
          <w:p w14:paraId="41C118A8" w14:textId="77777777" w:rsidR="00C9267D" w:rsidRPr="00E378FC" w:rsidRDefault="00C9267D" w:rsidP="000B15B2">
            <w:pPr>
              <w:spacing w:after="0" w:line="240" w:lineRule="auto"/>
              <w:ind w:left="115" w:right="115"/>
              <w:rPr>
                <w:rFonts w:ascii="Gotham" w:eastAsia="Gill Sans MT" w:hAnsi="Gotham" w:cs="Segoe UI"/>
                <w:b/>
                <w:sz w:val="22"/>
                <w:szCs w:val="22"/>
              </w:rPr>
            </w:pPr>
            <w:r w:rsidRPr="00E378FC">
              <w:rPr>
                <w:rFonts w:ascii="Gotham" w:eastAsia="Gill Sans MT" w:hAnsi="Gotham" w:cs="Segoe UI"/>
                <w:b/>
                <w:sz w:val="22"/>
                <w:szCs w:val="22"/>
              </w:rPr>
              <w:t>Supporting Documentation</w:t>
            </w:r>
          </w:p>
        </w:tc>
        <w:tc>
          <w:tcPr>
            <w:tcW w:w="2335" w:type="dxa"/>
            <w:shd w:val="clear" w:color="auto" w:fill="D9D9D9" w:themeFill="background1" w:themeFillShade="D9"/>
            <w:vAlign w:val="center"/>
          </w:tcPr>
          <w:p w14:paraId="36136D37" w14:textId="0BFECF40" w:rsidR="00C9267D" w:rsidRPr="00E378FC" w:rsidRDefault="00AC31BE" w:rsidP="000B15B2">
            <w:pPr>
              <w:spacing w:after="0" w:line="240" w:lineRule="auto"/>
              <w:ind w:left="115" w:right="115"/>
              <w:rPr>
                <w:rFonts w:ascii="Gotham" w:eastAsia="Gill Sans MT" w:hAnsi="Gotham" w:cs="Segoe UI"/>
                <w:b/>
                <w:sz w:val="22"/>
                <w:szCs w:val="22"/>
              </w:rPr>
            </w:pPr>
            <w:r w:rsidRPr="00E378FC">
              <w:rPr>
                <w:rFonts w:ascii="Gotham" w:eastAsia="Gill Sans MT" w:hAnsi="Gotham" w:cs="Segoe UI"/>
                <w:b/>
                <w:sz w:val="22"/>
                <w:szCs w:val="22"/>
              </w:rPr>
              <w:t xml:space="preserve">Reimbursement </w:t>
            </w:r>
            <w:r w:rsidR="00C9267D" w:rsidRPr="00E378FC">
              <w:rPr>
                <w:rFonts w:ascii="Gotham" w:eastAsia="Gill Sans MT" w:hAnsi="Gotham" w:cs="Segoe UI"/>
                <w:b/>
                <w:sz w:val="22"/>
                <w:szCs w:val="22"/>
              </w:rPr>
              <w:t>(Percentage of Award)</w:t>
            </w:r>
          </w:p>
        </w:tc>
      </w:tr>
      <w:tr w:rsidR="0022256A" w:rsidRPr="000D532C" w14:paraId="61A9BB77" w14:textId="77777777" w:rsidTr="3420B6C9">
        <w:trPr>
          <w:cantSplit/>
        </w:trPr>
        <w:tc>
          <w:tcPr>
            <w:tcW w:w="715" w:type="dxa"/>
            <w:vAlign w:val="center"/>
          </w:tcPr>
          <w:p w14:paraId="33DF2F9E" w14:textId="77777777" w:rsidR="00C9267D" w:rsidRPr="00E378FC" w:rsidRDefault="00C9267D" w:rsidP="000B0AD5">
            <w:pPr>
              <w:spacing w:after="0" w:line="240" w:lineRule="auto"/>
              <w:ind w:left="115" w:right="115"/>
              <w:rPr>
                <w:rFonts w:ascii="Gotham" w:eastAsia="Gill Sans MT" w:hAnsi="Gotham" w:cs="Segoe UI"/>
                <w:sz w:val="22"/>
                <w:szCs w:val="22"/>
              </w:rPr>
            </w:pPr>
            <w:r w:rsidRPr="00E378FC">
              <w:rPr>
                <w:rFonts w:ascii="Gotham" w:eastAsia="Gill Sans MT" w:hAnsi="Gotham" w:cs="Segoe UI"/>
                <w:sz w:val="22"/>
                <w:szCs w:val="22"/>
              </w:rPr>
              <w:t>1</w:t>
            </w:r>
          </w:p>
        </w:tc>
        <w:tc>
          <w:tcPr>
            <w:tcW w:w="2250" w:type="dxa"/>
            <w:vAlign w:val="center"/>
          </w:tcPr>
          <w:p w14:paraId="14328303" w14:textId="77777777" w:rsidR="00C9267D" w:rsidRPr="00E378FC" w:rsidRDefault="120FD646" w:rsidP="000B0AD5">
            <w:pPr>
              <w:spacing w:after="0" w:line="240" w:lineRule="auto"/>
              <w:ind w:left="115" w:right="115"/>
              <w:rPr>
                <w:rFonts w:ascii="Gotham" w:eastAsia="Gill Sans MT" w:hAnsi="Gotham" w:cs="Segoe UI"/>
                <w:sz w:val="22"/>
                <w:szCs w:val="22"/>
              </w:rPr>
            </w:pPr>
            <w:r w:rsidRPr="00E378FC">
              <w:rPr>
                <w:rFonts w:ascii="Gotham" w:eastAsia="Gill Sans MT" w:hAnsi="Gotham" w:cs="Segoe UI"/>
                <w:sz w:val="22"/>
                <w:szCs w:val="22"/>
              </w:rPr>
              <w:t>Project Plan</w:t>
            </w:r>
            <w:r w:rsidR="00C9267D" w:rsidRPr="00E378FC">
              <w:rPr>
                <w:rStyle w:val="FootnoteReference"/>
                <w:rFonts w:ascii="Gotham" w:eastAsia="Gill Sans MT" w:hAnsi="Gotham" w:cs="Segoe UI"/>
                <w:sz w:val="22"/>
                <w:szCs w:val="22"/>
              </w:rPr>
              <w:footnoteReference w:id="55"/>
            </w:r>
          </w:p>
        </w:tc>
        <w:tc>
          <w:tcPr>
            <w:tcW w:w="4050" w:type="dxa"/>
            <w:vAlign w:val="center"/>
          </w:tcPr>
          <w:p w14:paraId="70D8CFEC" w14:textId="25320543" w:rsidR="00C9267D" w:rsidRPr="00E378FC" w:rsidRDefault="00C9267D" w:rsidP="000B0AD5">
            <w:pPr>
              <w:pStyle w:val="ListParagraph"/>
              <w:numPr>
                <w:ilvl w:val="0"/>
                <w:numId w:val="75"/>
              </w:numPr>
              <w:spacing w:after="0" w:line="240" w:lineRule="auto"/>
              <w:ind w:left="374" w:hanging="259"/>
              <w:rPr>
                <w:rFonts w:ascii="Gotham" w:eastAsia="Gill Sans MT" w:hAnsi="Gotham" w:cs="Segoe UI"/>
                <w:sz w:val="22"/>
                <w:szCs w:val="22"/>
              </w:rPr>
            </w:pPr>
            <w:r w:rsidRPr="00E378FC">
              <w:rPr>
                <w:rFonts w:ascii="Gotham" w:eastAsia="Gill Sans MT" w:hAnsi="Gotham" w:cs="Segoe UI"/>
                <w:sz w:val="22"/>
                <w:szCs w:val="22"/>
              </w:rPr>
              <w:t xml:space="preserve">Project </w:t>
            </w:r>
            <w:r w:rsidR="00066020">
              <w:rPr>
                <w:rFonts w:ascii="Gotham" w:eastAsia="Gill Sans MT" w:hAnsi="Gotham" w:cs="Segoe UI"/>
                <w:sz w:val="22"/>
                <w:szCs w:val="22"/>
              </w:rPr>
              <w:t>P</w:t>
            </w:r>
            <w:r w:rsidRPr="00E378FC">
              <w:rPr>
                <w:rFonts w:ascii="Gotham" w:eastAsia="Gill Sans MT" w:hAnsi="Gotham" w:cs="Segoe UI"/>
                <w:sz w:val="22"/>
                <w:szCs w:val="22"/>
              </w:rPr>
              <w:t>lan that explains capacity deployment phases and timelines, including:</w:t>
            </w:r>
          </w:p>
          <w:p w14:paraId="48AD75AA" w14:textId="46A1B8A2" w:rsidR="00C9267D" w:rsidRPr="00E378FC" w:rsidRDefault="00E17CFC" w:rsidP="000B0AD5">
            <w:pPr>
              <w:pStyle w:val="ListParagraph"/>
              <w:numPr>
                <w:ilvl w:val="1"/>
                <w:numId w:val="75"/>
              </w:numPr>
              <w:spacing w:after="0" w:line="240" w:lineRule="auto"/>
              <w:ind w:left="792" w:right="115"/>
              <w:rPr>
                <w:rFonts w:ascii="Gotham" w:eastAsia="Gill Sans MT" w:hAnsi="Gotham" w:cs="Segoe UI"/>
                <w:sz w:val="22"/>
                <w:szCs w:val="22"/>
              </w:rPr>
            </w:pPr>
            <w:r w:rsidRPr="00E378FC">
              <w:rPr>
                <w:rFonts w:ascii="Gotham" w:eastAsia="Gill Sans MT" w:hAnsi="Gotham" w:cs="Segoe UI"/>
                <w:sz w:val="22"/>
                <w:szCs w:val="22"/>
              </w:rPr>
              <w:t>To the extent relevant, the plan should integrate</w:t>
            </w:r>
            <w:r w:rsidR="00C9267D" w:rsidRPr="00E378FC">
              <w:rPr>
                <w:rFonts w:ascii="Gotham" w:eastAsia="Gill Sans MT" w:hAnsi="Gotham" w:cs="Segoe UI"/>
                <w:sz w:val="22"/>
                <w:szCs w:val="22"/>
              </w:rPr>
              <w:t xml:space="preserve"> realistic NEPA and NHPA responsibilities and associated permitting components</w:t>
            </w:r>
          </w:p>
          <w:p w14:paraId="4187C802" w14:textId="09CF1959" w:rsidR="00C9267D" w:rsidRPr="00E378FC" w:rsidRDefault="00DA7BE9" w:rsidP="000B0AD5">
            <w:pPr>
              <w:pStyle w:val="ListParagraph"/>
              <w:numPr>
                <w:ilvl w:val="1"/>
                <w:numId w:val="75"/>
              </w:numPr>
              <w:spacing w:after="0" w:line="240" w:lineRule="auto"/>
              <w:ind w:left="792" w:right="115"/>
              <w:rPr>
                <w:rFonts w:ascii="Gotham" w:eastAsia="Gill Sans MT" w:hAnsi="Gotham" w:cs="Segoe UI"/>
                <w:sz w:val="22"/>
                <w:szCs w:val="22"/>
              </w:rPr>
            </w:pPr>
            <w:r w:rsidRPr="00E378FC">
              <w:rPr>
                <w:rFonts w:ascii="Gotham" w:eastAsia="Gill Sans MT" w:hAnsi="Gotham" w:cs="Segoe UI"/>
                <w:sz w:val="22"/>
                <w:szCs w:val="22"/>
              </w:rPr>
              <w:t>As relevant, validate alignment</w:t>
            </w:r>
            <w:r w:rsidR="1FA6DDFB" w:rsidRPr="00E378FC">
              <w:rPr>
                <w:rFonts w:ascii="Gotham" w:eastAsia="Gill Sans MT" w:hAnsi="Gotham" w:cs="Segoe UI"/>
                <w:sz w:val="22"/>
                <w:szCs w:val="22"/>
              </w:rPr>
              <w:t xml:space="preserve"> with the approved subgrant budget; if any changes or gaps are identified, those must be documented and approved by </w:t>
            </w:r>
            <w:r w:rsidR="4075B7F8" w:rsidRPr="00E378FC">
              <w:rPr>
                <w:rFonts w:ascii="Gotham" w:eastAsia="Gill Sans MT" w:hAnsi="Gotham" w:cs="Segoe UI"/>
                <w:sz w:val="22"/>
                <w:szCs w:val="22"/>
              </w:rPr>
              <w:t>WBO</w:t>
            </w:r>
            <w:r w:rsidR="1FA6DDFB" w:rsidRPr="00E378FC">
              <w:rPr>
                <w:rFonts w:ascii="Gotham" w:eastAsia="Gill Sans MT" w:hAnsi="Gotham" w:cs="Segoe UI"/>
                <w:sz w:val="22"/>
                <w:szCs w:val="22"/>
              </w:rPr>
              <w:t xml:space="preserve"> in accordance with its grant management practices and the requirements of 2 CFR </w:t>
            </w:r>
            <w:r w:rsidR="003D18D6" w:rsidRPr="00E378FC">
              <w:rPr>
                <w:rFonts w:ascii="Gotham" w:eastAsia="Gill Sans MT" w:hAnsi="Gotham" w:cs="Segoe UI"/>
                <w:color w:val="000000" w:themeColor="text1"/>
                <w:sz w:val="22"/>
                <w:szCs w:val="22"/>
              </w:rPr>
              <w:t xml:space="preserve">§ </w:t>
            </w:r>
            <w:r w:rsidR="1FA6DDFB" w:rsidRPr="00E378FC">
              <w:rPr>
                <w:rFonts w:ascii="Gotham" w:eastAsia="Gill Sans MT" w:hAnsi="Gotham" w:cs="Segoe UI"/>
                <w:sz w:val="22"/>
                <w:szCs w:val="22"/>
              </w:rPr>
              <w:t>200</w:t>
            </w:r>
          </w:p>
          <w:p w14:paraId="1110D8FC" w14:textId="0D68EF35" w:rsidR="00C9267D" w:rsidRPr="00E378FC" w:rsidRDefault="00C9267D" w:rsidP="000B0AD5">
            <w:pPr>
              <w:pStyle w:val="ListParagraph"/>
              <w:numPr>
                <w:ilvl w:val="0"/>
                <w:numId w:val="75"/>
              </w:numPr>
              <w:spacing w:after="0" w:line="240" w:lineRule="auto"/>
              <w:ind w:left="374" w:hanging="259"/>
              <w:rPr>
                <w:rFonts w:ascii="Gotham" w:eastAsia="Gill Sans MT" w:hAnsi="Gotham" w:cs="Segoe UI"/>
                <w:sz w:val="22"/>
                <w:szCs w:val="22"/>
              </w:rPr>
            </w:pPr>
            <w:r w:rsidRPr="00E378FC">
              <w:rPr>
                <w:rFonts w:ascii="Gotham" w:eastAsia="Gill Sans MT" w:hAnsi="Gotham" w:cs="Segoe UI"/>
                <w:sz w:val="22"/>
                <w:szCs w:val="22"/>
              </w:rPr>
              <w:t xml:space="preserve">Certification in writing by the </w:t>
            </w:r>
            <w:r w:rsidR="5BEDCE3C" w:rsidRPr="00E378FC">
              <w:rPr>
                <w:rFonts w:ascii="Gotham" w:eastAsia="Gill Sans MT" w:hAnsi="Gotham" w:cs="Segoe UI"/>
                <w:sz w:val="22"/>
                <w:szCs w:val="22"/>
              </w:rPr>
              <w:t>subg</w:t>
            </w:r>
            <w:r w:rsidRPr="00E378FC">
              <w:rPr>
                <w:rFonts w:ascii="Gotham" w:eastAsia="Gill Sans MT" w:hAnsi="Gotham" w:cs="Segoe UI"/>
                <w:sz w:val="22"/>
                <w:szCs w:val="22"/>
              </w:rPr>
              <w:t>rantee’s Authorized Organizational Representative</w:t>
            </w:r>
          </w:p>
        </w:tc>
        <w:tc>
          <w:tcPr>
            <w:tcW w:w="2335" w:type="dxa"/>
            <w:vAlign w:val="center"/>
          </w:tcPr>
          <w:p w14:paraId="54B29277" w14:textId="690C2181" w:rsidR="00C9267D" w:rsidRPr="00E378FC" w:rsidRDefault="00513CEE" w:rsidP="000B15B2">
            <w:pPr>
              <w:spacing w:after="0" w:line="240" w:lineRule="auto"/>
              <w:ind w:right="115"/>
              <w:jc w:val="center"/>
              <w:rPr>
                <w:rFonts w:ascii="Gotham" w:eastAsia="Gill Sans MT" w:hAnsi="Gotham" w:cs="Segoe UI"/>
                <w:sz w:val="22"/>
                <w:szCs w:val="22"/>
              </w:rPr>
            </w:pPr>
            <w:r w:rsidRPr="00E378FC">
              <w:rPr>
                <w:rFonts w:ascii="Gotham" w:eastAsia="Gill Sans MT" w:hAnsi="Gotham" w:cs="Segoe UI"/>
                <w:sz w:val="22"/>
                <w:szCs w:val="22"/>
              </w:rPr>
              <w:t>3</w:t>
            </w:r>
            <w:r w:rsidR="00C9267D" w:rsidRPr="00E378FC">
              <w:rPr>
                <w:rFonts w:ascii="Gotham" w:eastAsia="Gill Sans MT" w:hAnsi="Gotham" w:cs="Segoe UI"/>
                <w:sz w:val="22"/>
                <w:szCs w:val="22"/>
              </w:rPr>
              <w:t>%</w:t>
            </w:r>
          </w:p>
        </w:tc>
      </w:tr>
      <w:tr w:rsidR="0022256A" w:rsidRPr="000D532C" w14:paraId="673638D6" w14:textId="77777777" w:rsidTr="3420B6C9">
        <w:trPr>
          <w:cantSplit/>
        </w:trPr>
        <w:tc>
          <w:tcPr>
            <w:tcW w:w="715" w:type="dxa"/>
            <w:vAlign w:val="center"/>
          </w:tcPr>
          <w:p w14:paraId="4789B513" w14:textId="77777777" w:rsidR="00C9267D" w:rsidRPr="00E378FC" w:rsidRDefault="00C9267D" w:rsidP="000B0AD5">
            <w:pPr>
              <w:spacing w:after="0" w:line="240" w:lineRule="auto"/>
              <w:ind w:left="115" w:right="115"/>
              <w:rPr>
                <w:rFonts w:ascii="Gotham" w:eastAsia="Gill Sans MT" w:hAnsi="Gotham" w:cs="Segoe UI"/>
                <w:sz w:val="22"/>
                <w:szCs w:val="22"/>
              </w:rPr>
            </w:pPr>
            <w:r w:rsidRPr="00E378FC">
              <w:rPr>
                <w:rFonts w:ascii="Gotham" w:eastAsia="Gill Sans MT" w:hAnsi="Gotham" w:cs="Segoe UI"/>
                <w:sz w:val="22"/>
                <w:szCs w:val="22"/>
              </w:rPr>
              <w:t>2</w:t>
            </w:r>
          </w:p>
        </w:tc>
        <w:tc>
          <w:tcPr>
            <w:tcW w:w="2250" w:type="dxa"/>
            <w:tcBorders>
              <w:bottom w:val="single" w:sz="4" w:space="0" w:color="auto"/>
            </w:tcBorders>
            <w:vAlign w:val="center"/>
          </w:tcPr>
          <w:p w14:paraId="08F46283" w14:textId="77777777" w:rsidR="00C9267D" w:rsidRPr="00E378FC" w:rsidRDefault="00C9267D" w:rsidP="000B0AD5">
            <w:pPr>
              <w:spacing w:after="0" w:line="240" w:lineRule="auto"/>
              <w:ind w:left="115" w:right="115"/>
              <w:rPr>
                <w:rFonts w:ascii="Gotham" w:eastAsia="Gill Sans MT" w:hAnsi="Gotham" w:cs="Segoe UI"/>
                <w:sz w:val="22"/>
                <w:szCs w:val="22"/>
              </w:rPr>
            </w:pPr>
            <w:r w:rsidRPr="00E378FC">
              <w:rPr>
                <w:rFonts w:ascii="Gotham" w:eastAsia="Gill Sans MT" w:hAnsi="Gotham" w:cs="Segoe UI"/>
                <w:sz w:val="22"/>
                <w:szCs w:val="22"/>
              </w:rPr>
              <w:t>Environmental &amp; Historic Preservation (EHP) (including NEPA and NHPA)</w:t>
            </w:r>
          </w:p>
        </w:tc>
        <w:tc>
          <w:tcPr>
            <w:tcW w:w="4050" w:type="dxa"/>
            <w:vAlign w:val="center"/>
          </w:tcPr>
          <w:p w14:paraId="2273EF71" w14:textId="77777777" w:rsidR="00C9267D" w:rsidRPr="00E378FC" w:rsidRDefault="00C9267D" w:rsidP="000B0AD5">
            <w:pPr>
              <w:pStyle w:val="ListParagraph"/>
              <w:numPr>
                <w:ilvl w:val="0"/>
                <w:numId w:val="75"/>
              </w:numPr>
              <w:spacing w:after="0" w:line="240" w:lineRule="auto"/>
              <w:ind w:left="374" w:right="115" w:hanging="259"/>
              <w:rPr>
                <w:rFonts w:ascii="Gotham" w:eastAsia="Gill Sans MT" w:hAnsi="Gotham" w:cs="Segoe UI"/>
                <w:sz w:val="22"/>
                <w:szCs w:val="22"/>
              </w:rPr>
            </w:pPr>
            <w:r w:rsidRPr="00E378FC">
              <w:rPr>
                <w:rFonts w:ascii="Gotham" w:eastAsia="Gill Sans MT" w:hAnsi="Gotham" w:cs="Segoe UI"/>
                <w:sz w:val="22"/>
                <w:szCs w:val="22"/>
              </w:rPr>
              <w:t>Documentation/checklist, if needed, of Categorical Exclusions</w:t>
            </w:r>
          </w:p>
          <w:p w14:paraId="54B59033" w14:textId="77777777" w:rsidR="00C9267D" w:rsidRPr="00E378FC" w:rsidRDefault="00C9267D" w:rsidP="000B0AD5">
            <w:pPr>
              <w:pStyle w:val="ListParagraph"/>
              <w:numPr>
                <w:ilvl w:val="0"/>
                <w:numId w:val="75"/>
              </w:numPr>
              <w:spacing w:after="0" w:line="240" w:lineRule="auto"/>
              <w:ind w:left="374" w:right="115" w:hanging="259"/>
              <w:rPr>
                <w:rFonts w:ascii="Gotham" w:eastAsia="Gill Sans MT" w:hAnsi="Gotham" w:cs="Segoe UI"/>
                <w:sz w:val="22"/>
                <w:szCs w:val="22"/>
              </w:rPr>
            </w:pPr>
            <w:r w:rsidRPr="00E378FC">
              <w:rPr>
                <w:rFonts w:ascii="Gotham" w:eastAsia="Gill Sans MT" w:hAnsi="Gotham" w:cs="Segoe UI"/>
                <w:sz w:val="22"/>
                <w:szCs w:val="22"/>
              </w:rPr>
              <w:t>If not categorically excluded due to construction activities:</w:t>
            </w:r>
          </w:p>
          <w:p w14:paraId="5469DFAD" w14:textId="5129E1BF" w:rsidR="00C9267D" w:rsidRPr="00E378FC" w:rsidRDefault="00C9267D" w:rsidP="000B0AD5">
            <w:pPr>
              <w:pStyle w:val="ListParagraph"/>
              <w:numPr>
                <w:ilvl w:val="1"/>
                <w:numId w:val="75"/>
              </w:numPr>
              <w:spacing w:after="0" w:line="240" w:lineRule="auto"/>
              <w:ind w:left="792" w:right="115"/>
              <w:rPr>
                <w:rFonts w:ascii="Gotham" w:eastAsia="Gill Sans MT" w:hAnsi="Gotham" w:cs="Segoe UI"/>
                <w:sz w:val="22"/>
                <w:szCs w:val="22"/>
              </w:rPr>
            </w:pPr>
            <w:r w:rsidRPr="00E378FC">
              <w:rPr>
                <w:rFonts w:ascii="Gotham" w:eastAsia="Gill Sans MT" w:hAnsi="Gotham" w:cs="Segoe UI"/>
                <w:sz w:val="22"/>
                <w:szCs w:val="22"/>
              </w:rPr>
              <w:t xml:space="preserve">EHP documentation, including evidence of consultations with regulatory, government, </w:t>
            </w:r>
            <w:r w:rsidR="00CD23FA">
              <w:rPr>
                <w:rFonts w:ascii="Gotham" w:eastAsia="Gill Sans MT" w:hAnsi="Gotham" w:cs="Segoe UI"/>
                <w:sz w:val="22"/>
                <w:szCs w:val="22"/>
              </w:rPr>
              <w:t>T</w:t>
            </w:r>
            <w:r w:rsidRPr="00E378FC">
              <w:rPr>
                <w:rFonts w:ascii="Gotham" w:eastAsia="Gill Sans MT" w:hAnsi="Gotham" w:cs="Segoe UI"/>
                <w:sz w:val="22"/>
                <w:szCs w:val="22"/>
              </w:rPr>
              <w:t>ribal, and other agencies that may be required to assess, avoid, minimize, or mitigate potential negative impacts, for 50% of project BSLs</w:t>
            </w:r>
          </w:p>
          <w:p w14:paraId="7CB6BFF1" w14:textId="77777777" w:rsidR="00C9267D" w:rsidRPr="00E378FC" w:rsidRDefault="00C9267D" w:rsidP="000B0AD5">
            <w:pPr>
              <w:pStyle w:val="ListParagraph"/>
              <w:numPr>
                <w:ilvl w:val="0"/>
                <w:numId w:val="75"/>
              </w:numPr>
              <w:spacing w:after="0" w:line="240" w:lineRule="auto"/>
              <w:ind w:left="374" w:right="115" w:hanging="259"/>
              <w:rPr>
                <w:rFonts w:ascii="Gotham" w:eastAsia="Gill Sans MT" w:hAnsi="Gotham" w:cs="Segoe UI"/>
                <w:sz w:val="22"/>
                <w:szCs w:val="22"/>
              </w:rPr>
            </w:pPr>
            <w:r w:rsidRPr="00E378FC">
              <w:rPr>
                <w:rFonts w:ascii="Gotham" w:eastAsia="Gill Sans MT" w:hAnsi="Gotham" w:cs="Segoe UI"/>
                <w:sz w:val="22"/>
                <w:szCs w:val="22"/>
              </w:rPr>
              <w:t>Final EHP no effect determination (or equivalent record of decision)</w:t>
            </w:r>
          </w:p>
        </w:tc>
        <w:tc>
          <w:tcPr>
            <w:tcW w:w="2335" w:type="dxa"/>
            <w:vAlign w:val="center"/>
          </w:tcPr>
          <w:p w14:paraId="6572265A" w14:textId="77777777" w:rsidR="00C9267D" w:rsidRPr="00E378FC" w:rsidRDefault="00C9267D" w:rsidP="000B15B2">
            <w:pPr>
              <w:spacing w:after="0" w:line="240" w:lineRule="auto"/>
              <w:ind w:right="115"/>
              <w:jc w:val="center"/>
              <w:rPr>
                <w:rFonts w:ascii="Gotham" w:eastAsia="Gill Sans MT" w:hAnsi="Gotham" w:cs="Segoe UI"/>
                <w:sz w:val="22"/>
                <w:szCs w:val="22"/>
              </w:rPr>
            </w:pPr>
            <w:r w:rsidRPr="00E378FC">
              <w:rPr>
                <w:rFonts w:ascii="Gotham" w:eastAsia="Gill Sans MT" w:hAnsi="Gotham" w:cs="Segoe UI"/>
                <w:sz w:val="22"/>
                <w:szCs w:val="22"/>
              </w:rPr>
              <w:t>2%</w:t>
            </w:r>
          </w:p>
        </w:tc>
      </w:tr>
      <w:tr w:rsidR="0022256A" w:rsidRPr="000D532C" w14:paraId="45FF7EA3" w14:textId="77777777" w:rsidTr="3420B6C9">
        <w:trPr>
          <w:cantSplit/>
        </w:trPr>
        <w:tc>
          <w:tcPr>
            <w:tcW w:w="715" w:type="dxa"/>
            <w:vAlign w:val="center"/>
          </w:tcPr>
          <w:p w14:paraId="1AE399CC" w14:textId="116E3838" w:rsidR="00C9267D" w:rsidRPr="00E378FC" w:rsidRDefault="005260DE" w:rsidP="00774381">
            <w:pPr>
              <w:keepNext/>
              <w:spacing w:after="0" w:line="240" w:lineRule="auto"/>
              <w:ind w:left="115" w:right="115"/>
              <w:rPr>
                <w:rFonts w:ascii="Gotham" w:eastAsia="Gill Sans MT" w:hAnsi="Gotham" w:cs="Segoe UI"/>
                <w:sz w:val="22"/>
                <w:szCs w:val="22"/>
              </w:rPr>
            </w:pPr>
            <w:r w:rsidRPr="00E378FC">
              <w:rPr>
                <w:rFonts w:ascii="Gotham" w:eastAsia="Gill Sans MT" w:hAnsi="Gotham" w:cs="Segoe UI"/>
                <w:sz w:val="22"/>
                <w:szCs w:val="22"/>
              </w:rPr>
              <w:t>3</w:t>
            </w:r>
            <w:r w:rsidR="00C9267D" w:rsidRPr="00E378FC">
              <w:rPr>
                <w:rFonts w:ascii="Gotham" w:eastAsia="Gill Sans MT" w:hAnsi="Gotham" w:cs="Segoe UI"/>
                <w:sz w:val="22"/>
                <w:szCs w:val="22"/>
              </w:rPr>
              <w:t>a</w:t>
            </w:r>
          </w:p>
        </w:tc>
        <w:tc>
          <w:tcPr>
            <w:tcW w:w="2250" w:type="dxa"/>
            <w:tcBorders>
              <w:bottom w:val="nil"/>
            </w:tcBorders>
            <w:vAlign w:val="center"/>
          </w:tcPr>
          <w:p w14:paraId="288FF869" w14:textId="3F1F0D3B" w:rsidR="00C9267D" w:rsidRPr="00E378FC" w:rsidRDefault="120FD646" w:rsidP="00774381">
            <w:pPr>
              <w:keepNext/>
              <w:spacing w:after="0" w:line="240" w:lineRule="auto"/>
              <w:ind w:left="115" w:right="115"/>
              <w:rPr>
                <w:rFonts w:ascii="Gotham" w:eastAsia="Gill Sans MT" w:hAnsi="Gotham" w:cs="Segoe UI"/>
                <w:sz w:val="22"/>
                <w:szCs w:val="22"/>
              </w:rPr>
            </w:pPr>
            <w:r w:rsidRPr="004B5949">
              <w:rPr>
                <w:rFonts w:ascii="Gotham" w:eastAsia="Gill Sans MT" w:hAnsi="Gotham" w:cs="Segoe UI"/>
                <w:color w:val="FFFFFF" w:themeColor="background1"/>
                <w:sz w:val="22"/>
                <w:szCs w:val="22"/>
              </w:rPr>
              <w:t>Capacity Verification – Availability</w:t>
            </w:r>
          </w:p>
        </w:tc>
        <w:tc>
          <w:tcPr>
            <w:tcW w:w="4050" w:type="dxa"/>
            <w:vAlign w:val="center"/>
          </w:tcPr>
          <w:p w14:paraId="36398AB1" w14:textId="2D6FB2D6" w:rsidR="00C9267D" w:rsidRPr="00E378FC" w:rsidRDefault="00C9267D" w:rsidP="00774381">
            <w:pPr>
              <w:pStyle w:val="ListParagraph"/>
              <w:keepNext/>
              <w:numPr>
                <w:ilvl w:val="0"/>
                <w:numId w:val="75"/>
              </w:numPr>
              <w:spacing w:after="0" w:line="240" w:lineRule="auto"/>
              <w:ind w:left="374" w:right="115" w:hanging="259"/>
              <w:rPr>
                <w:rFonts w:ascii="Gotham" w:eastAsia="Gill Sans MT" w:hAnsi="Gotham" w:cs="Segoe UI"/>
                <w:sz w:val="22"/>
                <w:szCs w:val="22"/>
              </w:rPr>
            </w:pPr>
            <w:r w:rsidRPr="00E378FC">
              <w:rPr>
                <w:rFonts w:ascii="Gotham" w:eastAsia="Gill Sans MT" w:hAnsi="Gotham" w:cs="Segoe UI"/>
                <w:sz w:val="22"/>
                <w:szCs w:val="22"/>
              </w:rPr>
              <w:t xml:space="preserve">Certification that the </w:t>
            </w:r>
            <w:r w:rsidR="76FC60F9" w:rsidRPr="00E378FC">
              <w:rPr>
                <w:rFonts w:ascii="Gotham" w:eastAsia="Gill Sans MT" w:hAnsi="Gotham" w:cs="Segoe UI"/>
                <w:sz w:val="22"/>
                <w:szCs w:val="22"/>
              </w:rPr>
              <w:t>subg</w:t>
            </w:r>
            <w:r w:rsidRPr="00E378FC">
              <w:rPr>
                <w:rFonts w:ascii="Gotham" w:eastAsia="Gill Sans MT" w:hAnsi="Gotham" w:cs="Segoe UI"/>
                <w:sz w:val="22"/>
                <w:szCs w:val="22"/>
              </w:rPr>
              <w:t>rantee’s LEO broadband service is available to 35% of eligible BSLs with sufficient capacity to meet BEAD Program requirements</w:t>
            </w:r>
          </w:p>
        </w:tc>
        <w:tc>
          <w:tcPr>
            <w:tcW w:w="2335" w:type="dxa"/>
            <w:vAlign w:val="center"/>
          </w:tcPr>
          <w:p w14:paraId="1A86F206" w14:textId="77777777" w:rsidR="00C9267D" w:rsidRPr="00E378FC" w:rsidRDefault="00C9267D" w:rsidP="000B15B2">
            <w:pPr>
              <w:keepNext/>
              <w:spacing w:after="0" w:line="240" w:lineRule="auto"/>
              <w:ind w:right="115"/>
              <w:jc w:val="center"/>
              <w:rPr>
                <w:rFonts w:ascii="Gotham" w:eastAsia="Gill Sans MT" w:hAnsi="Gotham" w:cs="Segoe UI"/>
                <w:sz w:val="22"/>
                <w:szCs w:val="22"/>
              </w:rPr>
            </w:pPr>
            <w:r w:rsidRPr="00E378FC">
              <w:rPr>
                <w:rFonts w:ascii="Gotham" w:eastAsia="Gill Sans MT" w:hAnsi="Gotham" w:cs="Segoe UI"/>
                <w:sz w:val="22"/>
                <w:szCs w:val="22"/>
              </w:rPr>
              <w:t>10%</w:t>
            </w:r>
          </w:p>
        </w:tc>
      </w:tr>
      <w:tr w:rsidR="0022256A" w:rsidRPr="000D532C" w14:paraId="15AE3F14" w14:textId="77777777" w:rsidTr="3420B6C9">
        <w:trPr>
          <w:cantSplit/>
        </w:trPr>
        <w:tc>
          <w:tcPr>
            <w:tcW w:w="715" w:type="dxa"/>
            <w:vAlign w:val="center"/>
          </w:tcPr>
          <w:p w14:paraId="75A9FE5D" w14:textId="4C6F7477" w:rsidR="00C9267D" w:rsidRPr="00E378FC" w:rsidRDefault="005260DE" w:rsidP="00774381">
            <w:pPr>
              <w:keepNext/>
              <w:spacing w:after="0" w:line="240" w:lineRule="auto"/>
              <w:ind w:left="115" w:right="115"/>
              <w:rPr>
                <w:rFonts w:ascii="Gotham" w:eastAsia="Gill Sans MT" w:hAnsi="Gotham" w:cs="Segoe UI"/>
                <w:sz w:val="22"/>
                <w:szCs w:val="22"/>
              </w:rPr>
            </w:pPr>
            <w:r w:rsidRPr="00E378FC">
              <w:rPr>
                <w:rFonts w:ascii="Gotham" w:eastAsia="Gill Sans MT" w:hAnsi="Gotham" w:cs="Segoe UI"/>
                <w:sz w:val="22"/>
                <w:szCs w:val="22"/>
              </w:rPr>
              <w:t>3</w:t>
            </w:r>
            <w:r w:rsidR="00C9267D" w:rsidRPr="00E378FC">
              <w:rPr>
                <w:rFonts w:ascii="Gotham" w:eastAsia="Gill Sans MT" w:hAnsi="Gotham" w:cs="Segoe UI"/>
                <w:sz w:val="22"/>
                <w:szCs w:val="22"/>
              </w:rPr>
              <w:t>b</w:t>
            </w:r>
          </w:p>
        </w:tc>
        <w:tc>
          <w:tcPr>
            <w:tcW w:w="2250" w:type="dxa"/>
            <w:tcBorders>
              <w:top w:val="nil"/>
              <w:bottom w:val="nil"/>
            </w:tcBorders>
            <w:vAlign w:val="center"/>
          </w:tcPr>
          <w:p w14:paraId="15903D1C" w14:textId="261393BB" w:rsidR="00C9267D" w:rsidRPr="00E378FC" w:rsidRDefault="003F144D" w:rsidP="00774381">
            <w:pPr>
              <w:keepNext/>
              <w:spacing w:after="0" w:line="240" w:lineRule="auto"/>
              <w:ind w:left="115" w:right="115"/>
              <w:rPr>
                <w:rFonts w:ascii="Gotham" w:hAnsi="Gotham" w:cs="Segoe UI"/>
                <w:sz w:val="22"/>
                <w:szCs w:val="22"/>
              </w:rPr>
            </w:pPr>
            <w:r w:rsidRPr="00E378FC">
              <w:rPr>
                <w:rFonts w:ascii="Gotham" w:eastAsia="Gill Sans MT" w:hAnsi="Gotham" w:cs="Segoe UI"/>
                <w:sz w:val="22"/>
                <w:szCs w:val="22"/>
              </w:rPr>
              <w:t xml:space="preserve">Capacity Verification – Availability </w:t>
            </w:r>
            <w:r w:rsidRPr="00E378FC">
              <w:rPr>
                <w:rStyle w:val="FootnoteReference"/>
                <w:rFonts w:ascii="Gotham" w:eastAsia="Gill Sans MT" w:hAnsi="Gotham" w:cs="Segoe UI"/>
                <w:sz w:val="22"/>
                <w:szCs w:val="22"/>
              </w:rPr>
              <w:footnoteReference w:id="56"/>
            </w:r>
          </w:p>
        </w:tc>
        <w:tc>
          <w:tcPr>
            <w:tcW w:w="4050" w:type="dxa"/>
            <w:vAlign w:val="center"/>
          </w:tcPr>
          <w:p w14:paraId="59851072" w14:textId="536BDA22" w:rsidR="00C9267D" w:rsidRPr="00E378FC" w:rsidRDefault="00C9267D" w:rsidP="00774381">
            <w:pPr>
              <w:pStyle w:val="ListParagraph"/>
              <w:keepNext/>
              <w:numPr>
                <w:ilvl w:val="0"/>
                <w:numId w:val="75"/>
              </w:numPr>
              <w:spacing w:after="0" w:line="240" w:lineRule="auto"/>
              <w:ind w:left="374" w:right="115" w:hanging="259"/>
              <w:rPr>
                <w:rFonts w:ascii="Gotham" w:eastAsia="Gill Sans MT" w:hAnsi="Gotham" w:cs="Segoe UI"/>
                <w:sz w:val="22"/>
                <w:szCs w:val="22"/>
              </w:rPr>
            </w:pPr>
            <w:r w:rsidRPr="00E378FC">
              <w:rPr>
                <w:rFonts w:ascii="Gotham" w:eastAsia="Gill Sans MT" w:hAnsi="Gotham" w:cs="Segoe UI"/>
                <w:sz w:val="22"/>
                <w:szCs w:val="22"/>
              </w:rPr>
              <w:t xml:space="preserve">Certification that the </w:t>
            </w:r>
            <w:r w:rsidR="004C1580" w:rsidRPr="00E378FC">
              <w:rPr>
                <w:rFonts w:ascii="Gotham" w:eastAsia="Gill Sans MT" w:hAnsi="Gotham" w:cs="Segoe UI"/>
                <w:sz w:val="22"/>
                <w:szCs w:val="22"/>
              </w:rPr>
              <w:t>subg</w:t>
            </w:r>
            <w:r w:rsidRPr="00E378FC">
              <w:rPr>
                <w:rFonts w:ascii="Gotham" w:eastAsia="Gill Sans MT" w:hAnsi="Gotham" w:cs="Segoe UI"/>
                <w:sz w:val="22"/>
                <w:szCs w:val="22"/>
              </w:rPr>
              <w:t>rantee’s LEO broadband service is available to 65% of eligible BSLs with sufficient capacity to meet BEAD Program requirements</w:t>
            </w:r>
          </w:p>
        </w:tc>
        <w:tc>
          <w:tcPr>
            <w:tcW w:w="2335" w:type="dxa"/>
            <w:vAlign w:val="center"/>
          </w:tcPr>
          <w:p w14:paraId="3331B9B6" w14:textId="77777777" w:rsidR="00C9267D" w:rsidRPr="00E378FC" w:rsidRDefault="00C9267D" w:rsidP="000B15B2">
            <w:pPr>
              <w:keepNext/>
              <w:spacing w:after="0" w:line="240" w:lineRule="auto"/>
              <w:ind w:right="115"/>
              <w:jc w:val="center"/>
              <w:rPr>
                <w:rFonts w:ascii="Gotham" w:eastAsia="Gill Sans MT" w:hAnsi="Gotham" w:cs="Segoe UI"/>
                <w:sz w:val="22"/>
                <w:szCs w:val="22"/>
              </w:rPr>
            </w:pPr>
            <w:r w:rsidRPr="00E378FC">
              <w:rPr>
                <w:rFonts w:ascii="Gotham" w:eastAsia="Gill Sans MT" w:hAnsi="Gotham" w:cs="Segoe UI"/>
                <w:sz w:val="22"/>
                <w:szCs w:val="22"/>
              </w:rPr>
              <w:t>10%</w:t>
            </w:r>
          </w:p>
        </w:tc>
      </w:tr>
      <w:tr w:rsidR="0022256A" w:rsidRPr="000D532C" w14:paraId="071942B4" w14:textId="77777777" w:rsidTr="3420B6C9">
        <w:trPr>
          <w:cantSplit/>
        </w:trPr>
        <w:tc>
          <w:tcPr>
            <w:tcW w:w="715" w:type="dxa"/>
            <w:vAlign w:val="center"/>
          </w:tcPr>
          <w:p w14:paraId="58B6B270" w14:textId="6AD3D4F1" w:rsidR="00C9267D" w:rsidRPr="00E378FC" w:rsidRDefault="005260DE" w:rsidP="000B0AD5">
            <w:pPr>
              <w:spacing w:after="0" w:line="240" w:lineRule="auto"/>
              <w:ind w:left="115" w:right="115"/>
              <w:rPr>
                <w:rFonts w:ascii="Gotham" w:eastAsia="Gill Sans MT" w:hAnsi="Gotham" w:cs="Segoe UI"/>
                <w:sz w:val="22"/>
                <w:szCs w:val="22"/>
              </w:rPr>
            </w:pPr>
            <w:r w:rsidRPr="00E378FC">
              <w:rPr>
                <w:rFonts w:ascii="Gotham" w:eastAsia="Gill Sans MT" w:hAnsi="Gotham" w:cs="Segoe UI"/>
                <w:sz w:val="22"/>
                <w:szCs w:val="22"/>
              </w:rPr>
              <w:t>3</w:t>
            </w:r>
            <w:r w:rsidR="00C9267D" w:rsidRPr="00E378FC">
              <w:rPr>
                <w:rFonts w:ascii="Gotham" w:eastAsia="Gill Sans MT" w:hAnsi="Gotham" w:cs="Segoe UI"/>
                <w:sz w:val="22"/>
                <w:szCs w:val="22"/>
              </w:rPr>
              <w:t>c</w:t>
            </w:r>
          </w:p>
        </w:tc>
        <w:tc>
          <w:tcPr>
            <w:tcW w:w="2250" w:type="dxa"/>
            <w:tcBorders>
              <w:top w:val="nil"/>
              <w:bottom w:val="single" w:sz="4" w:space="0" w:color="auto"/>
            </w:tcBorders>
            <w:vAlign w:val="center"/>
          </w:tcPr>
          <w:p w14:paraId="73E85A29" w14:textId="11C921E6" w:rsidR="00C9267D" w:rsidRPr="00E378FC" w:rsidRDefault="003F144D" w:rsidP="000B0AD5">
            <w:pPr>
              <w:spacing w:after="0" w:line="240" w:lineRule="auto"/>
              <w:ind w:left="115" w:right="115"/>
              <w:rPr>
                <w:rFonts w:ascii="Gotham" w:hAnsi="Gotham" w:cs="Segoe UI"/>
                <w:sz w:val="22"/>
                <w:szCs w:val="22"/>
              </w:rPr>
            </w:pPr>
            <w:r w:rsidRPr="004B5949">
              <w:rPr>
                <w:rFonts w:ascii="Gotham" w:eastAsia="Gill Sans MT" w:hAnsi="Gotham" w:cs="Segoe UI"/>
                <w:color w:val="FFFFFF" w:themeColor="background1"/>
                <w:sz w:val="22"/>
                <w:szCs w:val="22"/>
              </w:rPr>
              <w:t>Capacity Verification – Availability</w:t>
            </w:r>
          </w:p>
        </w:tc>
        <w:tc>
          <w:tcPr>
            <w:tcW w:w="4050" w:type="dxa"/>
            <w:vAlign w:val="center"/>
          </w:tcPr>
          <w:p w14:paraId="33D7D12E" w14:textId="60D464FF" w:rsidR="00C9267D" w:rsidRPr="00E378FC" w:rsidRDefault="00C9267D" w:rsidP="000B0AD5">
            <w:pPr>
              <w:pStyle w:val="ListParagraph"/>
              <w:numPr>
                <w:ilvl w:val="0"/>
                <w:numId w:val="75"/>
              </w:numPr>
              <w:spacing w:after="0" w:line="240" w:lineRule="auto"/>
              <w:ind w:left="374" w:right="115" w:hanging="259"/>
              <w:rPr>
                <w:rFonts w:ascii="Gotham" w:eastAsia="Gill Sans MT" w:hAnsi="Gotham" w:cs="Segoe UI"/>
                <w:sz w:val="22"/>
                <w:szCs w:val="22"/>
              </w:rPr>
            </w:pPr>
            <w:r w:rsidRPr="00E378FC">
              <w:rPr>
                <w:rFonts w:ascii="Gotham" w:eastAsia="Gill Sans MT" w:hAnsi="Gotham" w:cs="Segoe UI"/>
                <w:sz w:val="22"/>
                <w:szCs w:val="22"/>
              </w:rPr>
              <w:t xml:space="preserve">Certification that the </w:t>
            </w:r>
            <w:r w:rsidR="02FCCB61" w:rsidRPr="00E378FC">
              <w:rPr>
                <w:rFonts w:ascii="Gotham" w:eastAsia="Gill Sans MT" w:hAnsi="Gotham" w:cs="Segoe UI"/>
                <w:sz w:val="22"/>
                <w:szCs w:val="22"/>
              </w:rPr>
              <w:t>subg</w:t>
            </w:r>
            <w:r w:rsidRPr="00E378FC">
              <w:rPr>
                <w:rFonts w:ascii="Gotham" w:eastAsia="Gill Sans MT" w:hAnsi="Gotham" w:cs="Segoe UI"/>
                <w:sz w:val="22"/>
                <w:szCs w:val="22"/>
              </w:rPr>
              <w:t>rantee’s LEO broadband service is available to 100% of eligible BSLs with sufficient capacity to meet BEAD Program requirements</w:t>
            </w:r>
          </w:p>
        </w:tc>
        <w:tc>
          <w:tcPr>
            <w:tcW w:w="2335" w:type="dxa"/>
            <w:vAlign w:val="center"/>
          </w:tcPr>
          <w:p w14:paraId="6A7E3738" w14:textId="77777777" w:rsidR="00C9267D" w:rsidRPr="00E378FC" w:rsidRDefault="00C9267D" w:rsidP="000B15B2">
            <w:pPr>
              <w:spacing w:after="0" w:line="240" w:lineRule="auto"/>
              <w:ind w:right="115"/>
              <w:jc w:val="center"/>
              <w:rPr>
                <w:rFonts w:ascii="Gotham" w:eastAsia="Gill Sans MT" w:hAnsi="Gotham" w:cs="Segoe UI"/>
                <w:sz w:val="22"/>
                <w:szCs w:val="22"/>
              </w:rPr>
            </w:pPr>
            <w:r w:rsidRPr="00E378FC">
              <w:rPr>
                <w:rFonts w:ascii="Gotham" w:eastAsia="Gill Sans MT" w:hAnsi="Gotham" w:cs="Segoe UI"/>
                <w:sz w:val="22"/>
                <w:szCs w:val="22"/>
              </w:rPr>
              <w:t>10%</w:t>
            </w:r>
          </w:p>
        </w:tc>
      </w:tr>
      <w:tr w:rsidR="0022256A" w:rsidRPr="000D532C" w14:paraId="574D9F74" w14:textId="77777777" w:rsidTr="3420B6C9">
        <w:trPr>
          <w:cantSplit/>
        </w:trPr>
        <w:tc>
          <w:tcPr>
            <w:tcW w:w="715" w:type="dxa"/>
            <w:vAlign w:val="center"/>
          </w:tcPr>
          <w:p w14:paraId="6F20A152" w14:textId="5B9D07FA" w:rsidR="00C9267D" w:rsidRPr="00E378FC" w:rsidRDefault="005260DE" w:rsidP="000B0AD5">
            <w:pPr>
              <w:spacing w:after="0" w:line="240" w:lineRule="auto"/>
              <w:ind w:left="115" w:right="115"/>
              <w:rPr>
                <w:rFonts w:ascii="Gotham" w:eastAsia="Gill Sans MT" w:hAnsi="Gotham" w:cs="Segoe UI"/>
                <w:sz w:val="22"/>
                <w:szCs w:val="22"/>
              </w:rPr>
            </w:pPr>
            <w:r w:rsidRPr="00E378FC">
              <w:rPr>
                <w:rFonts w:ascii="Gotham" w:eastAsia="Gill Sans MT" w:hAnsi="Gotham" w:cs="Segoe UI"/>
                <w:sz w:val="22"/>
                <w:szCs w:val="22"/>
              </w:rPr>
              <w:t>4</w:t>
            </w:r>
            <w:r w:rsidR="00C9267D" w:rsidRPr="00E378FC">
              <w:rPr>
                <w:rFonts w:ascii="Gotham" w:eastAsia="Gill Sans MT" w:hAnsi="Gotham" w:cs="Segoe UI"/>
                <w:sz w:val="22"/>
                <w:szCs w:val="22"/>
              </w:rPr>
              <w:t>a</w:t>
            </w:r>
          </w:p>
        </w:tc>
        <w:tc>
          <w:tcPr>
            <w:tcW w:w="2250" w:type="dxa"/>
            <w:tcBorders>
              <w:bottom w:val="nil"/>
            </w:tcBorders>
            <w:vAlign w:val="center"/>
          </w:tcPr>
          <w:p w14:paraId="51D9ADE4" w14:textId="77777777" w:rsidR="00C9267D" w:rsidRPr="00E378FC" w:rsidRDefault="00C9267D" w:rsidP="000B0AD5">
            <w:pPr>
              <w:spacing w:after="0" w:line="240" w:lineRule="auto"/>
              <w:ind w:left="115" w:right="115"/>
              <w:rPr>
                <w:rFonts w:ascii="Gotham" w:eastAsia="Gill Sans MT" w:hAnsi="Gotham" w:cs="Segoe UI"/>
                <w:sz w:val="22"/>
                <w:szCs w:val="22"/>
              </w:rPr>
            </w:pPr>
            <w:r w:rsidRPr="004B5949">
              <w:rPr>
                <w:rFonts w:ascii="Gotham" w:eastAsia="Gill Sans MT" w:hAnsi="Gotham" w:cs="Segoe UI"/>
                <w:color w:val="FFFFFF" w:themeColor="background1"/>
                <w:sz w:val="22"/>
                <w:szCs w:val="22"/>
              </w:rPr>
              <w:t>Capacity Verification – Take-Rate</w:t>
            </w:r>
          </w:p>
        </w:tc>
        <w:tc>
          <w:tcPr>
            <w:tcW w:w="4050" w:type="dxa"/>
            <w:vAlign w:val="center"/>
          </w:tcPr>
          <w:p w14:paraId="26F0DB45" w14:textId="77777777" w:rsidR="00C9267D" w:rsidRPr="00E378FC" w:rsidRDefault="00C9267D" w:rsidP="000B0AD5">
            <w:pPr>
              <w:pStyle w:val="ListParagraph"/>
              <w:numPr>
                <w:ilvl w:val="0"/>
                <w:numId w:val="75"/>
              </w:numPr>
              <w:spacing w:after="0" w:line="240" w:lineRule="auto"/>
              <w:ind w:left="374" w:right="115" w:hanging="259"/>
              <w:rPr>
                <w:rFonts w:ascii="Gotham" w:eastAsia="Gill Sans MT" w:hAnsi="Gotham" w:cs="Segoe UI"/>
                <w:sz w:val="22"/>
                <w:szCs w:val="22"/>
              </w:rPr>
            </w:pPr>
            <w:r w:rsidRPr="00E378FC">
              <w:rPr>
                <w:rFonts w:ascii="Gotham" w:eastAsia="Gill Sans MT" w:hAnsi="Gotham" w:cs="Segoe UI"/>
                <w:sz w:val="22"/>
                <w:szCs w:val="22"/>
              </w:rPr>
              <w:t>Certification of completed network activation and provision of service to 17.5% of the eligible BSLs (35% of the projected 50% take-rate)</w:t>
            </w:r>
          </w:p>
          <w:p w14:paraId="0118BEEF" w14:textId="18988CF6" w:rsidR="00C9267D" w:rsidRPr="00E378FC" w:rsidRDefault="21E5EBD8" w:rsidP="3420B6C9">
            <w:pPr>
              <w:pStyle w:val="ListParagraph"/>
              <w:numPr>
                <w:ilvl w:val="0"/>
                <w:numId w:val="75"/>
              </w:numPr>
              <w:spacing w:after="0" w:line="240" w:lineRule="auto"/>
              <w:ind w:left="374" w:right="115" w:hanging="259"/>
              <w:rPr>
                <w:rStyle w:val="FootnoteReference"/>
                <w:rFonts w:ascii="Gotham" w:eastAsia="Gill Sans MT" w:hAnsi="Gotham" w:cs="Segoe UI"/>
                <w:sz w:val="22"/>
                <w:szCs w:val="22"/>
              </w:rPr>
            </w:pPr>
            <w:r w:rsidRPr="002B399E">
              <w:rPr>
                <w:rFonts w:ascii="Gotham" w:eastAsia="Gill Sans MT" w:hAnsi="Gotham" w:cs="Segoe UI"/>
                <w:sz w:val="22"/>
                <w:szCs w:val="22"/>
              </w:rPr>
              <w:t>Corresponding subscriber test data</w:t>
            </w:r>
            <w:r w:rsidR="002B399E" w:rsidRPr="3420B6C9">
              <w:rPr>
                <w:rFonts w:ascii="Gotham" w:eastAsia="Gill Sans MT" w:hAnsi="Gotham" w:cs="Segoe UI"/>
                <w:sz w:val="22"/>
                <w:szCs w:val="22"/>
              </w:rPr>
              <w:footnoteReference w:id="57"/>
            </w:r>
          </w:p>
        </w:tc>
        <w:tc>
          <w:tcPr>
            <w:tcW w:w="2335" w:type="dxa"/>
            <w:vAlign w:val="center"/>
          </w:tcPr>
          <w:p w14:paraId="12EE3400" w14:textId="77777777" w:rsidR="00C9267D" w:rsidRPr="00E378FC" w:rsidRDefault="00C9267D" w:rsidP="000B15B2">
            <w:pPr>
              <w:spacing w:after="0" w:line="240" w:lineRule="auto"/>
              <w:ind w:right="115"/>
              <w:jc w:val="center"/>
              <w:rPr>
                <w:rFonts w:ascii="Gotham" w:eastAsia="Gill Sans MT" w:hAnsi="Gotham" w:cs="Segoe UI"/>
                <w:sz w:val="22"/>
                <w:szCs w:val="22"/>
              </w:rPr>
            </w:pPr>
            <w:r w:rsidRPr="00E378FC">
              <w:rPr>
                <w:rFonts w:ascii="Gotham" w:eastAsia="Gill Sans MT" w:hAnsi="Gotham" w:cs="Segoe UI"/>
                <w:sz w:val="22"/>
                <w:szCs w:val="22"/>
              </w:rPr>
              <w:t>5%</w:t>
            </w:r>
          </w:p>
        </w:tc>
      </w:tr>
      <w:tr w:rsidR="00981840" w:rsidRPr="000D532C" w14:paraId="40223056" w14:textId="77777777" w:rsidTr="3420B6C9">
        <w:trPr>
          <w:cantSplit/>
        </w:trPr>
        <w:tc>
          <w:tcPr>
            <w:tcW w:w="715" w:type="dxa"/>
            <w:vAlign w:val="center"/>
          </w:tcPr>
          <w:p w14:paraId="1A8D3E84" w14:textId="3247E759" w:rsidR="005373EC" w:rsidRPr="00E378FC" w:rsidRDefault="005260DE" w:rsidP="000B0AD5">
            <w:pPr>
              <w:spacing w:after="0" w:line="240" w:lineRule="auto"/>
              <w:ind w:left="115" w:right="115"/>
              <w:rPr>
                <w:rFonts w:ascii="Gotham" w:eastAsia="Gill Sans MT" w:hAnsi="Gotham" w:cs="Segoe UI"/>
                <w:sz w:val="22"/>
                <w:szCs w:val="22"/>
              </w:rPr>
            </w:pPr>
            <w:r w:rsidRPr="00E378FC">
              <w:rPr>
                <w:rFonts w:ascii="Gotham" w:eastAsia="Gill Sans MT" w:hAnsi="Gotham" w:cs="Segoe UI"/>
                <w:sz w:val="22"/>
                <w:szCs w:val="22"/>
              </w:rPr>
              <w:t>4</w:t>
            </w:r>
            <w:r w:rsidR="005373EC" w:rsidRPr="00E378FC">
              <w:rPr>
                <w:rFonts w:ascii="Gotham" w:eastAsia="Gill Sans MT" w:hAnsi="Gotham" w:cs="Segoe UI"/>
                <w:sz w:val="22"/>
                <w:szCs w:val="22"/>
              </w:rPr>
              <w:t>b</w:t>
            </w:r>
          </w:p>
        </w:tc>
        <w:tc>
          <w:tcPr>
            <w:tcW w:w="2250" w:type="dxa"/>
            <w:tcBorders>
              <w:top w:val="nil"/>
              <w:bottom w:val="nil"/>
            </w:tcBorders>
            <w:vAlign w:val="center"/>
          </w:tcPr>
          <w:p w14:paraId="37A40673" w14:textId="14F20024" w:rsidR="005373EC" w:rsidRPr="00E378FC" w:rsidRDefault="004B5949" w:rsidP="000B0AD5">
            <w:pPr>
              <w:spacing w:after="0" w:line="240" w:lineRule="auto"/>
              <w:ind w:left="115" w:right="115"/>
              <w:rPr>
                <w:rFonts w:ascii="Gotham" w:hAnsi="Gotham" w:cs="Segoe UI"/>
                <w:sz w:val="22"/>
                <w:szCs w:val="22"/>
              </w:rPr>
            </w:pPr>
            <w:r w:rsidRPr="00E378FC">
              <w:rPr>
                <w:rFonts w:ascii="Gotham" w:eastAsia="Gill Sans MT" w:hAnsi="Gotham" w:cs="Segoe UI"/>
                <w:sz w:val="22"/>
                <w:szCs w:val="22"/>
              </w:rPr>
              <w:t>Capacity Verification – Take-Rate</w:t>
            </w:r>
          </w:p>
        </w:tc>
        <w:tc>
          <w:tcPr>
            <w:tcW w:w="4050" w:type="dxa"/>
            <w:vAlign w:val="center"/>
          </w:tcPr>
          <w:p w14:paraId="0ADEB7D1" w14:textId="77777777" w:rsidR="005373EC" w:rsidRPr="00E378FC" w:rsidRDefault="005373EC" w:rsidP="000B0AD5">
            <w:pPr>
              <w:pStyle w:val="ListParagraph"/>
              <w:numPr>
                <w:ilvl w:val="0"/>
                <w:numId w:val="75"/>
              </w:numPr>
              <w:spacing w:after="0" w:line="240" w:lineRule="auto"/>
              <w:ind w:left="374" w:right="115" w:hanging="259"/>
              <w:rPr>
                <w:rFonts w:ascii="Gotham" w:eastAsia="Gill Sans MT" w:hAnsi="Gotham" w:cs="Segoe UI"/>
                <w:sz w:val="22"/>
                <w:szCs w:val="22"/>
              </w:rPr>
            </w:pPr>
            <w:r w:rsidRPr="00E378FC">
              <w:rPr>
                <w:rFonts w:ascii="Gotham" w:eastAsia="Gill Sans MT" w:hAnsi="Gotham" w:cs="Segoe UI"/>
                <w:sz w:val="22"/>
                <w:szCs w:val="22"/>
              </w:rPr>
              <w:t>Certification of completed network activation and provision of service to 32.5% of the eligible BSLs (65% of the projected 50% take-rate)</w:t>
            </w:r>
          </w:p>
          <w:p w14:paraId="2A9841F8" w14:textId="2E4DE9CB" w:rsidR="005373EC" w:rsidRPr="00E378FC" w:rsidRDefault="7BA35135" w:rsidP="000B0AD5">
            <w:pPr>
              <w:pStyle w:val="ListParagraph"/>
              <w:numPr>
                <w:ilvl w:val="0"/>
                <w:numId w:val="75"/>
              </w:numPr>
              <w:spacing w:after="0" w:line="240" w:lineRule="auto"/>
              <w:ind w:left="374" w:right="115" w:hanging="259"/>
              <w:rPr>
                <w:rFonts w:ascii="Gotham" w:eastAsia="Gill Sans MT" w:hAnsi="Gotham" w:cs="Segoe UI"/>
                <w:sz w:val="22"/>
                <w:szCs w:val="22"/>
              </w:rPr>
            </w:pPr>
            <w:r w:rsidRPr="3420B6C9">
              <w:rPr>
                <w:rFonts w:ascii="Gotham" w:eastAsia="Gill Sans MT" w:hAnsi="Gotham" w:cs="Segoe UI"/>
                <w:sz w:val="22"/>
                <w:szCs w:val="22"/>
              </w:rPr>
              <w:t>Corresponding subscriber test data</w:t>
            </w:r>
          </w:p>
        </w:tc>
        <w:tc>
          <w:tcPr>
            <w:tcW w:w="2335" w:type="dxa"/>
            <w:vAlign w:val="center"/>
          </w:tcPr>
          <w:p w14:paraId="2E2798EB" w14:textId="3C0DE75C" w:rsidR="005373EC" w:rsidRPr="00E378FC" w:rsidRDefault="005373EC" w:rsidP="000B15B2">
            <w:pPr>
              <w:spacing w:after="0" w:line="240" w:lineRule="auto"/>
              <w:ind w:right="115"/>
              <w:jc w:val="center"/>
              <w:rPr>
                <w:rFonts w:ascii="Gotham" w:eastAsia="Gill Sans MT" w:hAnsi="Gotham" w:cs="Segoe UI"/>
                <w:sz w:val="22"/>
                <w:szCs w:val="22"/>
              </w:rPr>
            </w:pPr>
            <w:r w:rsidRPr="00E378FC">
              <w:rPr>
                <w:rFonts w:ascii="Gotham" w:eastAsia="Gill Sans MT" w:hAnsi="Gotham" w:cs="Segoe UI"/>
                <w:sz w:val="22"/>
                <w:szCs w:val="22"/>
              </w:rPr>
              <w:t>5%</w:t>
            </w:r>
          </w:p>
        </w:tc>
      </w:tr>
      <w:tr w:rsidR="00981840" w:rsidRPr="000D532C" w14:paraId="2C9AF4EA" w14:textId="77777777" w:rsidTr="3420B6C9">
        <w:trPr>
          <w:cantSplit/>
        </w:trPr>
        <w:tc>
          <w:tcPr>
            <w:tcW w:w="715" w:type="dxa"/>
            <w:vAlign w:val="center"/>
          </w:tcPr>
          <w:p w14:paraId="1478DCB2" w14:textId="0B831FE5" w:rsidR="005373EC" w:rsidRPr="00E378FC" w:rsidRDefault="005260DE" w:rsidP="000B0AD5">
            <w:pPr>
              <w:spacing w:after="0" w:line="240" w:lineRule="auto"/>
              <w:ind w:left="115" w:right="115"/>
              <w:rPr>
                <w:rFonts w:ascii="Gotham" w:eastAsia="Gill Sans MT" w:hAnsi="Gotham" w:cs="Segoe UI"/>
                <w:sz w:val="22"/>
                <w:szCs w:val="22"/>
              </w:rPr>
            </w:pPr>
            <w:r w:rsidRPr="00E378FC">
              <w:rPr>
                <w:rFonts w:ascii="Gotham" w:eastAsia="Gill Sans MT" w:hAnsi="Gotham" w:cs="Segoe UI"/>
                <w:sz w:val="22"/>
                <w:szCs w:val="22"/>
              </w:rPr>
              <w:t>4</w:t>
            </w:r>
            <w:r w:rsidR="005373EC" w:rsidRPr="00E378FC">
              <w:rPr>
                <w:rFonts w:ascii="Gotham" w:eastAsia="Gill Sans MT" w:hAnsi="Gotham" w:cs="Segoe UI"/>
                <w:sz w:val="22"/>
                <w:szCs w:val="22"/>
              </w:rPr>
              <w:t>c</w:t>
            </w:r>
          </w:p>
        </w:tc>
        <w:tc>
          <w:tcPr>
            <w:tcW w:w="2250" w:type="dxa"/>
            <w:tcBorders>
              <w:top w:val="nil"/>
            </w:tcBorders>
            <w:vAlign w:val="center"/>
          </w:tcPr>
          <w:p w14:paraId="7BB74505" w14:textId="22FC2A8A" w:rsidR="005373EC" w:rsidRPr="00E378FC" w:rsidRDefault="004B5949" w:rsidP="000B0AD5">
            <w:pPr>
              <w:spacing w:after="0" w:line="240" w:lineRule="auto"/>
              <w:ind w:left="115" w:right="115"/>
              <w:rPr>
                <w:rFonts w:ascii="Gotham" w:hAnsi="Gotham" w:cs="Segoe UI"/>
                <w:sz w:val="22"/>
                <w:szCs w:val="22"/>
              </w:rPr>
            </w:pPr>
            <w:r w:rsidRPr="004B5949">
              <w:rPr>
                <w:rFonts w:ascii="Gotham" w:eastAsia="Gill Sans MT" w:hAnsi="Gotham" w:cs="Segoe UI"/>
                <w:color w:val="FFFFFF" w:themeColor="background1"/>
                <w:sz w:val="22"/>
                <w:szCs w:val="22"/>
              </w:rPr>
              <w:t>Capacity Verification – Take-Rate</w:t>
            </w:r>
          </w:p>
        </w:tc>
        <w:tc>
          <w:tcPr>
            <w:tcW w:w="4050" w:type="dxa"/>
            <w:vAlign w:val="center"/>
          </w:tcPr>
          <w:p w14:paraId="19B810CE" w14:textId="77777777" w:rsidR="005373EC" w:rsidRPr="00E378FC" w:rsidRDefault="005373EC" w:rsidP="000B0AD5">
            <w:pPr>
              <w:pStyle w:val="ListParagraph"/>
              <w:numPr>
                <w:ilvl w:val="0"/>
                <w:numId w:val="75"/>
              </w:numPr>
              <w:spacing w:after="0" w:line="240" w:lineRule="auto"/>
              <w:ind w:left="374" w:right="115" w:hanging="259"/>
              <w:rPr>
                <w:rFonts w:ascii="Gotham" w:eastAsia="Gill Sans MT" w:hAnsi="Gotham" w:cs="Segoe UI"/>
                <w:sz w:val="22"/>
                <w:szCs w:val="22"/>
              </w:rPr>
            </w:pPr>
            <w:r w:rsidRPr="00E378FC">
              <w:rPr>
                <w:rFonts w:ascii="Gotham" w:eastAsia="Gill Sans MT" w:hAnsi="Gotham" w:cs="Segoe UI"/>
                <w:sz w:val="22"/>
                <w:szCs w:val="22"/>
              </w:rPr>
              <w:t>Certification of completed network activation and provision of service to 50% of the eligible BSLs (100% of the projected 50% take-rate)</w:t>
            </w:r>
          </w:p>
          <w:p w14:paraId="40DFBF09" w14:textId="209035C2" w:rsidR="005373EC" w:rsidRPr="00E378FC" w:rsidRDefault="7BA35135" w:rsidP="000B0AD5">
            <w:pPr>
              <w:pStyle w:val="ListParagraph"/>
              <w:numPr>
                <w:ilvl w:val="0"/>
                <w:numId w:val="75"/>
              </w:numPr>
              <w:spacing w:after="0" w:line="240" w:lineRule="auto"/>
              <w:ind w:left="374" w:right="115" w:hanging="259"/>
              <w:rPr>
                <w:rFonts w:ascii="Gotham" w:eastAsia="Gill Sans MT" w:hAnsi="Gotham" w:cs="Segoe UI"/>
                <w:sz w:val="22"/>
                <w:szCs w:val="22"/>
              </w:rPr>
            </w:pPr>
            <w:r w:rsidRPr="3420B6C9">
              <w:rPr>
                <w:rFonts w:ascii="Gotham" w:eastAsia="Gill Sans MT" w:hAnsi="Gotham" w:cs="Segoe UI"/>
                <w:sz w:val="22"/>
                <w:szCs w:val="22"/>
              </w:rPr>
              <w:t>Corresponding subscriber test data</w:t>
            </w:r>
          </w:p>
        </w:tc>
        <w:tc>
          <w:tcPr>
            <w:tcW w:w="2335" w:type="dxa"/>
            <w:vAlign w:val="center"/>
          </w:tcPr>
          <w:p w14:paraId="62B09D99" w14:textId="3E912F6A" w:rsidR="005373EC" w:rsidRPr="00E378FC" w:rsidRDefault="005373EC" w:rsidP="000B15B2">
            <w:pPr>
              <w:spacing w:after="0" w:line="240" w:lineRule="auto"/>
              <w:ind w:right="115"/>
              <w:jc w:val="center"/>
              <w:rPr>
                <w:rFonts w:ascii="Gotham" w:eastAsia="Gill Sans MT" w:hAnsi="Gotham" w:cs="Segoe UI"/>
                <w:sz w:val="22"/>
                <w:szCs w:val="22"/>
              </w:rPr>
            </w:pPr>
            <w:r w:rsidRPr="00E378FC">
              <w:rPr>
                <w:rFonts w:ascii="Gotham" w:eastAsia="Gill Sans MT" w:hAnsi="Gotham" w:cs="Segoe UI"/>
                <w:sz w:val="22"/>
                <w:szCs w:val="22"/>
              </w:rPr>
              <w:t>5%</w:t>
            </w:r>
          </w:p>
        </w:tc>
      </w:tr>
      <w:tr w:rsidR="00677A63" w:rsidRPr="000D532C" w14:paraId="7EDDF6E3" w14:textId="77777777" w:rsidTr="3420B6C9">
        <w:trPr>
          <w:cantSplit/>
        </w:trPr>
        <w:tc>
          <w:tcPr>
            <w:tcW w:w="715" w:type="dxa"/>
            <w:vAlign w:val="center"/>
          </w:tcPr>
          <w:p w14:paraId="7BC8CF12" w14:textId="406B5082" w:rsidR="00734EA0" w:rsidRPr="00E378FC" w:rsidRDefault="005260DE" w:rsidP="000B0AD5">
            <w:pPr>
              <w:spacing w:after="0" w:line="240" w:lineRule="auto"/>
              <w:ind w:left="115" w:right="115"/>
              <w:rPr>
                <w:rFonts w:ascii="Gotham" w:eastAsia="Gill Sans MT" w:hAnsi="Gotham" w:cs="Segoe UI"/>
                <w:sz w:val="22"/>
                <w:szCs w:val="22"/>
              </w:rPr>
            </w:pPr>
            <w:r w:rsidRPr="00E378FC">
              <w:rPr>
                <w:rFonts w:ascii="Gotham" w:eastAsia="Gill Sans MT" w:hAnsi="Gotham" w:cs="Segoe UI"/>
                <w:sz w:val="22"/>
                <w:szCs w:val="22"/>
              </w:rPr>
              <w:t>5</w:t>
            </w:r>
          </w:p>
        </w:tc>
        <w:tc>
          <w:tcPr>
            <w:tcW w:w="2250" w:type="dxa"/>
            <w:vAlign w:val="center"/>
          </w:tcPr>
          <w:p w14:paraId="61BCE537" w14:textId="17CBD495" w:rsidR="00734EA0" w:rsidRPr="00E378FC" w:rsidRDefault="00734EA0" w:rsidP="000B0AD5">
            <w:pPr>
              <w:spacing w:after="0" w:line="240" w:lineRule="auto"/>
              <w:ind w:left="115" w:right="115"/>
              <w:rPr>
                <w:rFonts w:ascii="Gotham" w:eastAsia="Gill Sans MT" w:hAnsi="Gotham" w:cs="Segoe UI"/>
                <w:sz w:val="22"/>
                <w:szCs w:val="22"/>
              </w:rPr>
            </w:pPr>
            <w:r w:rsidRPr="00E378FC">
              <w:rPr>
                <w:rFonts w:ascii="Gotham" w:eastAsia="Gill Sans MT" w:hAnsi="Gotham" w:cs="Segoe UI"/>
                <w:sz w:val="22"/>
                <w:szCs w:val="22"/>
              </w:rPr>
              <w:t>Semi</w:t>
            </w:r>
            <w:r w:rsidR="00D27DEF" w:rsidRPr="00E378FC">
              <w:rPr>
                <w:rFonts w:ascii="Gotham" w:eastAsia="Gill Sans MT" w:hAnsi="Gotham" w:cs="Segoe UI"/>
                <w:sz w:val="22"/>
                <w:szCs w:val="22"/>
              </w:rPr>
              <w:t>-</w:t>
            </w:r>
            <w:r w:rsidR="00415D28">
              <w:rPr>
                <w:rFonts w:ascii="Gotham" w:eastAsia="Gill Sans MT" w:hAnsi="Gotham" w:cs="Segoe UI"/>
                <w:sz w:val="22"/>
                <w:szCs w:val="22"/>
              </w:rPr>
              <w:t>A</w:t>
            </w:r>
            <w:r w:rsidRPr="00E378FC">
              <w:rPr>
                <w:rFonts w:ascii="Gotham" w:eastAsia="Gill Sans MT" w:hAnsi="Gotham" w:cs="Segoe UI"/>
                <w:sz w:val="22"/>
                <w:szCs w:val="22"/>
              </w:rPr>
              <w:t>nnual Equal Installment Reimbursements</w:t>
            </w:r>
            <w:r w:rsidRPr="00E378FC">
              <w:rPr>
                <w:rStyle w:val="FootnoteReference"/>
                <w:rFonts w:ascii="Gotham" w:eastAsia="Gill Sans MT" w:hAnsi="Gotham" w:cs="Segoe UI"/>
                <w:sz w:val="22"/>
                <w:szCs w:val="22"/>
              </w:rPr>
              <w:footnoteReference w:id="58"/>
            </w:r>
          </w:p>
        </w:tc>
        <w:tc>
          <w:tcPr>
            <w:tcW w:w="4050" w:type="dxa"/>
            <w:vAlign w:val="center"/>
          </w:tcPr>
          <w:p w14:paraId="0DC9429E" w14:textId="20D60359" w:rsidR="00734EA0" w:rsidRPr="00E378FC" w:rsidRDefault="00734EA0" w:rsidP="000B0AD5">
            <w:pPr>
              <w:pStyle w:val="ListParagraph"/>
              <w:numPr>
                <w:ilvl w:val="0"/>
                <w:numId w:val="75"/>
              </w:numPr>
              <w:spacing w:after="0" w:line="240" w:lineRule="auto"/>
              <w:ind w:left="374" w:hanging="259"/>
              <w:rPr>
                <w:rFonts w:ascii="Gotham" w:eastAsia="Gill Sans MT" w:hAnsi="Gotham" w:cs="Segoe UI"/>
                <w:sz w:val="22"/>
                <w:szCs w:val="22"/>
              </w:rPr>
            </w:pPr>
            <w:r w:rsidRPr="00E378FC">
              <w:rPr>
                <w:rFonts w:ascii="Gotham" w:eastAsia="Gill Sans MT" w:hAnsi="Gotham" w:cs="Segoe UI"/>
                <w:sz w:val="22"/>
                <w:szCs w:val="22"/>
              </w:rPr>
              <w:t xml:space="preserve">Certifications that the </w:t>
            </w:r>
            <w:r w:rsidR="377BE65F" w:rsidRPr="00E378FC">
              <w:rPr>
                <w:rFonts w:ascii="Gotham" w:eastAsia="Gill Sans MT" w:hAnsi="Gotham" w:cs="Segoe UI"/>
                <w:sz w:val="22"/>
                <w:szCs w:val="22"/>
              </w:rPr>
              <w:t>subg</w:t>
            </w:r>
            <w:r w:rsidRPr="00E378FC">
              <w:rPr>
                <w:rFonts w:ascii="Gotham" w:eastAsia="Gill Sans MT" w:hAnsi="Gotham" w:cs="Segoe UI"/>
                <w:sz w:val="22"/>
                <w:szCs w:val="22"/>
              </w:rPr>
              <w:t>rantee:</w:t>
            </w:r>
          </w:p>
          <w:p w14:paraId="7D0D5B3F" w14:textId="6763D541" w:rsidR="00734EA0" w:rsidRPr="00E378FC" w:rsidRDefault="00734EA0" w:rsidP="000B0AD5">
            <w:pPr>
              <w:pStyle w:val="ListParagraph"/>
              <w:numPr>
                <w:ilvl w:val="1"/>
                <w:numId w:val="75"/>
              </w:numPr>
              <w:spacing w:after="0" w:line="240" w:lineRule="auto"/>
              <w:ind w:left="792" w:right="115"/>
              <w:rPr>
                <w:rFonts w:ascii="Gotham" w:eastAsia="Gill Sans MT" w:hAnsi="Gotham" w:cs="Segoe UI"/>
                <w:sz w:val="22"/>
                <w:szCs w:val="22"/>
              </w:rPr>
            </w:pPr>
            <w:r w:rsidRPr="00E378FC">
              <w:rPr>
                <w:rFonts w:ascii="Gotham" w:eastAsia="Gill Sans MT" w:hAnsi="Gotham" w:cs="Segoe UI"/>
                <w:sz w:val="22"/>
                <w:szCs w:val="22"/>
              </w:rPr>
              <w:t xml:space="preserve">Delivers service to subscribers at its eligible BSLs that </w:t>
            </w:r>
            <w:r w:rsidR="4948A30D" w:rsidRPr="00E378FC">
              <w:rPr>
                <w:rFonts w:ascii="Gotham" w:eastAsia="Gill Sans MT" w:hAnsi="Gotham" w:cs="Segoe UI"/>
                <w:sz w:val="22"/>
                <w:szCs w:val="22"/>
              </w:rPr>
              <w:t>meet</w:t>
            </w:r>
            <w:r w:rsidR="0076C5EC" w:rsidRPr="00E378FC">
              <w:rPr>
                <w:rFonts w:ascii="Gotham" w:eastAsia="Gill Sans MT" w:hAnsi="Gotham" w:cs="Segoe UI"/>
                <w:sz w:val="22"/>
                <w:szCs w:val="22"/>
              </w:rPr>
              <w:t>s</w:t>
            </w:r>
            <w:r w:rsidRPr="00E378FC">
              <w:rPr>
                <w:rFonts w:ascii="Gotham" w:eastAsia="Gill Sans MT" w:hAnsi="Gotham" w:cs="Segoe UI"/>
                <w:sz w:val="22"/>
                <w:szCs w:val="22"/>
              </w:rPr>
              <w:t xml:space="preserve"> BEAD performance requirements </w:t>
            </w:r>
          </w:p>
          <w:p w14:paraId="04727467" w14:textId="77777777" w:rsidR="00734EA0" w:rsidRPr="00E378FC" w:rsidRDefault="00734EA0" w:rsidP="000B0AD5">
            <w:pPr>
              <w:pStyle w:val="ListParagraph"/>
              <w:numPr>
                <w:ilvl w:val="1"/>
                <w:numId w:val="75"/>
              </w:numPr>
              <w:spacing w:after="0" w:line="240" w:lineRule="auto"/>
              <w:ind w:left="792" w:right="115"/>
              <w:rPr>
                <w:rFonts w:ascii="Gotham" w:eastAsia="Gill Sans MT" w:hAnsi="Gotham" w:cs="Segoe UI"/>
                <w:sz w:val="22"/>
                <w:szCs w:val="22"/>
              </w:rPr>
            </w:pPr>
            <w:r w:rsidRPr="00E378FC">
              <w:rPr>
                <w:rFonts w:ascii="Gotham" w:eastAsia="Gill Sans MT" w:hAnsi="Gotham" w:cs="Segoe UI"/>
                <w:sz w:val="22"/>
                <w:szCs w:val="22"/>
              </w:rPr>
              <w:t>Can</w:t>
            </w:r>
            <w:r w:rsidRPr="00E378FC" w:rsidDel="002A5E31">
              <w:rPr>
                <w:rFonts w:ascii="Gotham" w:eastAsia="Gill Sans MT" w:hAnsi="Gotham" w:cs="Segoe UI"/>
                <w:sz w:val="22"/>
                <w:szCs w:val="22"/>
              </w:rPr>
              <w:t xml:space="preserve"> </w:t>
            </w:r>
            <w:r w:rsidRPr="00E378FC">
              <w:rPr>
                <w:rFonts w:ascii="Gotham" w:eastAsia="Gill Sans MT" w:hAnsi="Gotham" w:cs="Segoe UI"/>
                <w:sz w:val="22"/>
                <w:szCs w:val="22"/>
              </w:rPr>
              <w:t>“initiate broadband service within ten (10) business days of a request to any eligible BSL, with no charges or delays attributable to extension of the service”</w:t>
            </w:r>
          </w:p>
          <w:p w14:paraId="35E85847" w14:textId="77777777" w:rsidR="00734EA0" w:rsidRPr="00E378FC" w:rsidRDefault="00734EA0" w:rsidP="000B0AD5">
            <w:pPr>
              <w:pStyle w:val="ListParagraph"/>
              <w:numPr>
                <w:ilvl w:val="1"/>
                <w:numId w:val="75"/>
              </w:numPr>
              <w:spacing w:after="0" w:line="240" w:lineRule="auto"/>
              <w:ind w:left="792" w:right="115"/>
              <w:rPr>
                <w:rFonts w:ascii="Gotham" w:eastAsia="Gill Sans MT" w:hAnsi="Gotham" w:cs="Segoe UI"/>
                <w:sz w:val="22"/>
                <w:szCs w:val="22"/>
              </w:rPr>
            </w:pPr>
            <w:r w:rsidRPr="00E378FC">
              <w:rPr>
                <w:rFonts w:ascii="Gotham" w:eastAsia="Gill Sans MT" w:hAnsi="Gotham" w:cs="Segoe UI"/>
                <w:sz w:val="22"/>
                <w:szCs w:val="22"/>
              </w:rPr>
              <w:t>Continues to connect any eligible BSLs for which service is requested “at no charge for equipment to end-user”</w:t>
            </w:r>
          </w:p>
          <w:p w14:paraId="26B25C9A" w14:textId="2D8F72DC" w:rsidR="00734EA0" w:rsidRPr="00E378FC" w:rsidRDefault="00734EA0" w:rsidP="000B0AD5">
            <w:pPr>
              <w:pStyle w:val="ListParagraph"/>
              <w:numPr>
                <w:ilvl w:val="1"/>
                <w:numId w:val="75"/>
              </w:numPr>
              <w:spacing w:after="0" w:line="240" w:lineRule="auto"/>
              <w:ind w:left="789" w:right="115"/>
              <w:rPr>
                <w:rFonts w:ascii="Gotham" w:eastAsia="Gill Sans MT" w:hAnsi="Gotham" w:cs="Segoe UI"/>
                <w:sz w:val="22"/>
                <w:szCs w:val="22"/>
              </w:rPr>
            </w:pPr>
            <w:r w:rsidRPr="00E378FC">
              <w:rPr>
                <w:rFonts w:ascii="Gotham" w:eastAsia="Gill Sans MT" w:hAnsi="Gotham" w:cs="Segoe UI"/>
                <w:sz w:val="22"/>
                <w:szCs w:val="22"/>
              </w:rPr>
              <w:t xml:space="preserve">Continues to offer a </w:t>
            </w:r>
            <w:proofErr w:type="gramStart"/>
            <w:r w:rsidRPr="00E378FC">
              <w:rPr>
                <w:rFonts w:ascii="Gotham" w:eastAsia="Gill Sans MT" w:hAnsi="Gotham" w:cs="Segoe UI"/>
                <w:sz w:val="22"/>
                <w:szCs w:val="22"/>
              </w:rPr>
              <w:t>Low Cost</w:t>
            </w:r>
            <w:proofErr w:type="gramEnd"/>
            <w:r w:rsidRPr="00E378FC">
              <w:rPr>
                <w:rFonts w:ascii="Gotham" w:eastAsia="Gill Sans MT" w:hAnsi="Gotham" w:cs="Segoe UI"/>
                <w:sz w:val="22"/>
                <w:szCs w:val="22"/>
              </w:rPr>
              <w:t xml:space="preserve"> Service Offering (LCSO) to all eligible BSLs and publicize its availability widely</w:t>
            </w:r>
          </w:p>
        </w:tc>
        <w:tc>
          <w:tcPr>
            <w:tcW w:w="2335" w:type="dxa"/>
            <w:vAlign w:val="center"/>
          </w:tcPr>
          <w:p w14:paraId="23974FD2" w14:textId="6FFC6D88" w:rsidR="00734EA0" w:rsidRPr="00E378FC" w:rsidRDefault="2BFA9C6E" w:rsidP="000B15B2">
            <w:pPr>
              <w:pStyle w:val="ListParagraph"/>
              <w:spacing w:after="0" w:line="240" w:lineRule="auto"/>
              <w:ind w:left="374" w:right="115"/>
              <w:jc w:val="center"/>
              <w:rPr>
                <w:rFonts w:ascii="Gotham" w:eastAsia="Gill Sans MT" w:hAnsi="Gotham" w:cs="Segoe UI"/>
                <w:sz w:val="22"/>
                <w:szCs w:val="22"/>
              </w:rPr>
            </w:pPr>
            <w:r w:rsidRPr="00E378FC">
              <w:rPr>
                <w:rFonts w:ascii="Gotham" w:eastAsia="Gill Sans MT" w:hAnsi="Gotham" w:cs="Segoe UI"/>
                <w:sz w:val="22"/>
                <w:szCs w:val="22"/>
              </w:rPr>
              <w:t>20 semi</w:t>
            </w:r>
            <w:r w:rsidR="00D27DEF" w:rsidRPr="00E378FC">
              <w:rPr>
                <w:rFonts w:ascii="Gotham" w:eastAsia="Gill Sans MT" w:hAnsi="Gotham" w:cs="Segoe UI"/>
                <w:sz w:val="22"/>
                <w:szCs w:val="22"/>
              </w:rPr>
              <w:t>-</w:t>
            </w:r>
            <w:r w:rsidRPr="00E378FC">
              <w:rPr>
                <w:rFonts w:ascii="Gotham" w:eastAsia="Gill Sans MT" w:hAnsi="Gotham" w:cs="Segoe UI"/>
                <w:sz w:val="22"/>
                <w:szCs w:val="22"/>
              </w:rPr>
              <w:t xml:space="preserve">annual </w:t>
            </w:r>
            <w:r w:rsidR="00AC31BE" w:rsidRPr="00E378FC">
              <w:rPr>
                <w:rFonts w:ascii="Gotham" w:eastAsia="Gill Sans MT" w:hAnsi="Gotham" w:cs="Segoe UI"/>
                <w:sz w:val="22"/>
                <w:szCs w:val="22"/>
              </w:rPr>
              <w:t xml:space="preserve">reimbursements </w:t>
            </w:r>
            <w:r w:rsidRPr="00E378FC">
              <w:rPr>
                <w:rFonts w:ascii="Gotham" w:eastAsia="Gill Sans MT" w:hAnsi="Gotham" w:cs="Segoe UI"/>
                <w:sz w:val="22"/>
                <w:szCs w:val="22"/>
              </w:rPr>
              <w:t>of 2.5% each</w:t>
            </w:r>
            <w:r w:rsidR="00147794" w:rsidRPr="00E378FC">
              <w:rPr>
                <w:rStyle w:val="FootnoteReference"/>
                <w:rFonts w:ascii="Gotham" w:eastAsia="Gill Sans MT" w:hAnsi="Gotham" w:cs="Segoe UI"/>
                <w:sz w:val="22"/>
                <w:szCs w:val="22"/>
              </w:rPr>
              <w:footnoteReference w:id="59"/>
            </w:r>
          </w:p>
        </w:tc>
      </w:tr>
    </w:tbl>
    <w:p w14:paraId="3CD2C733" w14:textId="77777777" w:rsidR="00A47CDB" w:rsidRPr="00E378FC" w:rsidRDefault="00A47CDB" w:rsidP="001332FE">
      <w:pPr>
        <w:spacing w:line="259" w:lineRule="auto"/>
        <w:rPr>
          <w:rFonts w:ascii="Gotham" w:eastAsia="Gill Sans MT" w:hAnsi="Gotham" w:cs="Segoe UI"/>
        </w:rPr>
      </w:pPr>
    </w:p>
    <w:p w14:paraId="56ACBB9A" w14:textId="68F6DCDB" w:rsidR="49C0601C" w:rsidRPr="00A102B2" w:rsidRDefault="4075B7F8" w:rsidP="004F59F5">
      <w:pPr>
        <w:pStyle w:val="Heading2"/>
        <w:rPr>
          <w:rFonts w:ascii="Gotham" w:hAnsi="Gotham" w:cs="Segoe UI"/>
          <w:color w:val="427D81"/>
        </w:rPr>
      </w:pPr>
      <w:bookmarkStart w:id="98" w:name="_Toc227421338"/>
      <w:r w:rsidRPr="00A102B2">
        <w:rPr>
          <w:rFonts w:ascii="Gotham" w:hAnsi="Gotham" w:cs="Segoe UI"/>
          <w:color w:val="427D81"/>
        </w:rPr>
        <w:t>WBO</w:t>
      </w:r>
      <w:r w:rsidR="001A2A98" w:rsidRPr="00A102B2">
        <w:rPr>
          <w:rFonts w:ascii="Gotham" w:hAnsi="Gotham" w:cs="Segoe UI"/>
          <w:color w:val="427D81"/>
        </w:rPr>
        <w:t>’s</w:t>
      </w:r>
      <w:r w:rsidR="73B2CF22" w:rsidRPr="00A102B2">
        <w:rPr>
          <w:rFonts w:ascii="Gotham" w:hAnsi="Gotham" w:cs="Segoe UI"/>
          <w:color w:val="427D81"/>
        </w:rPr>
        <w:t xml:space="preserve"> Review </w:t>
      </w:r>
      <w:r w:rsidR="003C42EC" w:rsidRPr="00A102B2">
        <w:rPr>
          <w:rFonts w:ascii="Gotham" w:hAnsi="Gotham" w:cs="Segoe UI"/>
          <w:color w:val="427D81"/>
        </w:rPr>
        <w:t xml:space="preserve">and Payment </w:t>
      </w:r>
      <w:r w:rsidR="73B2CF22" w:rsidRPr="00A102B2">
        <w:rPr>
          <w:rFonts w:ascii="Gotham" w:hAnsi="Gotham" w:cs="Segoe UI"/>
          <w:color w:val="427D81"/>
        </w:rPr>
        <w:t>Process</w:t>
      </w:r>
      <w:bookmarkEnd w:id="98"/>
    </w:p>
    <w:p w14:paraId="0560BD5E" w14:textId="50D89CAC" w:rsidR="009A3995" w:rsidRPr="00E378FC" w:rsidRDefault="7118ADE2" w:rsidP="004F59F5">
      <w:pPr>
        <w:rPr>
          <w:rFonts w:ascii="Gotham" w:hAnsi="Gotham" w:cs="Segoe UI"/>
        </w:rPr>
      </w:pPr>
      <w:r w:rsidRPr="00E378FC">
        <w:rPr>
          <w:rFonts w:ascii="Gotham" w:hAnsi="Gotham" w:cs="Segoe UI"/>
        </w:rPr>
        <w:t>WBO</w:t>
      </w:r>
      <w:r w:rsidR="6FC65B46" w:rsidRPr="00E378FC">
        <w:rPr>
          <w:rFonts w:ascii="Gotham" w:hAnsi="Gotham" w:cs="Segoe UI"/>
        </w:rPr>
        <w:t xml:space="preserve"> will review all requests for reimbursement and related supporting documentation and will endeavor to review and approve </w:t>
      </w:r>
      <w:r w:rsidR="009A1B10" w:rsidRPr="00E378FC">
        <w:rPr>
          <w:rFonts w:ascii="Gotham" w:hAnsi="Gotham" w:cs="Segoe UI"/>
        </w:rPr>
        <w:t>as quickly as possible</w:t>
      </w:r>
      <w:r w:rsidR="6FC65B46" w:rsidRPr="00E378FC">
        <w:rPr>
          <w:rFonts w:ascii="Gotham" w:hAnsi="Gotham" w:cs="Segoe UI"/>
        </w:rPr>
        <w:t xml:space="preserve">. </w:t>
      </w:r>
      <w:r w:rsidR="6FC65B46" w:rsidRPr="00E378FC">
        <w:rPr>
          <w:rFonts w:ascii="Gotham" w:hAnsi="Gotham" w:cs="Segoe UI"/>
          <w:color w:val="000000" w:themeColor="text1"/>
        </w:rPr>
        <w:t>Reimbursement processing delays may occur due to missing or incorrect supporting documentation.</w:t>
      </w:r>
      <w:r w:rsidR="6FC65B46" w:rsidRPr="00E378FC">
        <w:rPr>
          <w:rFonts w:ascii="Gotham" w:hAnsi="Gotham" w:cs="Segoe UI"/>
        </w:rPr>
        <w:t xml:space="preserve"> No payment will be </w:t>
      </w:r>
      <w:r w:rsidR="0FE35B85" w:rsidRPr="00E378FC">
        <w:rPr>
          <w:rFonts w:ascii="Gotham" w:hAnsi="Gotham" w:cs="Segoe UI"/>
        </w:rPr>
        <w:t xml:space="preserve">reimbursed </w:t>
      </w:r>
      <w:r w:rsidR="6FC65B46" w:rsidRPr="00E378FC">
        <w:rPr>
          <w:rFonts w:ascii="Gotham" w:hAnsi="Gotham" w:cs="Segoe UI"/>
        </w:rPr>
        <w:t xml:space="preserve">until </w:t>
      </w:r>
      <w:r w:rsidRPr="00E378FC">
        <w:rPr>
          <w:rFonts w:ascii="Gotham" w:hAnsi="Gotham" w:cs="Segoe UI"/>
        </w:rPr>
        <w:t>WBO</w:t>
      </w:r>
      <w:r w:rsidR="6FC65B46" w:rsidRPr="00E378FC">
        <w:rPr>
          <w:rFonts w:ascii="Gotham" w:hAnsi="Gotham" w:cs="Segoe UI"/>
        </w:rPr>
        <w:t xml:space="preserve"> verifies that all required milestone elements have been fully executed. </w:t>
      </w:r>
    </w:p>
    <w:p w14:paraId="6B4D72FF" w14:textId="50720391" w:rsidR="009A3995" w:rsidRPr="00E378FC" w:rsidRDefault="009A3995" w:rsidP="004F59F5">
      <w:pPr>
        <w:rPr>
          <w:rFonts w:ascii="Gotham" w:hAnsi="Gotham" w:cs="Segoe UI"/>
          <w:color w:val="000000" w:themeColor="text1"/>
        </w:rPr>
      </w:pPr>
      <w:r w:rsidRPr="00E378FC">
        <w:rPr>
          <w:rFonts w:ascii="Gotham" w:hAnsi="Gotham" w:cs="Segoe UI"/>
        </w:rPr>
        <w:t xml:space="preserve">If </w:t>
      </w:r>
      <w:r w:rsidR="4075B7F8" w:rsidRPr="00E378FC">
        <w:rPr>
          <w:rFonts w:ascii="Gotham" w:hAnsi="Gotham" w:cs="Segoe UI"/>
        </w:rPr>
        <w:t>WBO</w:t>
      </w:r>
      <w:r w:rsidRPr="00E378FC">
        <w:rPr>
          <w:rFonts w:ascii="Gotham" w:hAnsi="Gotham" w:cs="Segoe UI"/>
        </w:rPr>
        <w:t xml:space="preserve"> requires additional supporting documentation for a request for reimbursement, a hold will be placed until milestone achievement is verified. </w:t>
      </w:r>
      <w:r w:rsidRPr="00E378FC">
        <w:rPr>
          <w:rFonts w:ascii="Gotham" w:hAnsi="Gotham" w:cs="Segoe UI"/>
          <w:color w:val="000000" w:themeColor="text1"/>
        </w:rPr>
        <w:t xml:space="preserve">If </w:t>
      </w:r>
      <w:r w:rsidR="4075B7F8" w:rsidRPr="00E378FC">
        <w:rPr>
          <w:rFonts w:ascii="Gotham" w:hAnsi="Gotham" w:cs="Segoe UI"/>
          <w:color w:val="000000" w:themeColor="text1"/>
        </w:rPr>
        <w:t>WBO</w:t>
      </w:r>
      <w:r w:rsidRPr="00E378FC">
        <w:rPr>
          <w:rFonts w:ascii="Gotham" w:hAnsi="Gotham" w:cs="Segoe UI"/>
          <w:color w:val="000000" w:themeColor="text1"/>
        </w:rPr>
        <w:t xml:space="preserve"> requests additional information, the subgrantee will have </w:t>
      </w:r>
      <w:r w:rsidR="6936FDD8" w:rsidRPr="4C5AD758">
        <w:rPr>
          <w:rFonts w:ascii="Gotham" w:hAnsi="Gotham" w:cs="Segoe UI"/>
          <w:color w:val="000000" w:themeColor="text1"/>
        </w:rPr>
        <w:t xml:space="preserve">7 </w:t>
      </w:r>
      <w:r w:rsidRPr="00E378FC">
        <w:rPr>
          <w:rFonts w:ascii="Gotham" w:hAnsi="Gotham" w:cs="Segoe UI"/>
          <w:color w:val="000000" w:themeColor="text1"/>
        </w:rPr>
        <w:t>business days to submit the information.</w:t>
      </w:r>
    </w:p>
    <w:p w14:paraId="56984AAF" w14:textId="3645A70A" w:rsidR="0078483A" w:rsidRPr="00E378FC" w:rsidRDefault="0078483A" w:rsidP="0078483A">
      <w:pPr>
        <w:pStyle w:val="Caption"/>
        <w:rPr>
          <w:rFonts w:ascii="Gotham" w:hAnsi="Gotham" w:cs="Segoe UI"/>
        </w:rPr>
      </w:pPr>
      <w:bookmarkStart w:id="99" w:name="_Toc227421433"/>
      <w:r w:rsidRPr="00E378FC">
        <w:rPr>
          <w:rFonts w:ascii="Gotham" w:hAnsi="Gotham" w:cs="Segoe UI"/>
        </w:rPr>
        <w:t xml:space="preserve">Figure </w:t>
      </w:r>
      <w:r w:rsidRPr="00E378FC">
        <w:rPr>
          <w:rFonts w:ascii="Gotham" w:hAnsi="Gotham" w:cs="Segoe UI"/>
        </w:rPr>
        <w:fldChar w:fldCharType="begin"/>
      </w:r>
      <w:r w:rsidRPr="00E378FC">
        <w:rPr>
          <w:rFonts w:ascii="Gotham" w:hAnsi="Gotham" w:cs="Segoe UI"/>
        </w:rPr>
        <w:instrText xml:space="preserve"> SEQ Figure \* ARABIC </w:instrText>
      </w:r>
      <w:r w:rsidRPr="00E378FC">
        <w:rPr>
          <w:rFonts w:ascii="Gotham" w:hAnsi="Gotham" w:cs="Segoe UI"/>
        </w:rPr>
        <w:fldChar w:fldCharType="separate"/>
      </w:r>
      <w:r w:rsidR="00430CC2" w:rsidRPr="00E378FC">
        <w:rPr>
          <w:rFonts w:ascii="Gotham" w:hAnsi="Gotham" w:cs="Segoe UI"/>
        </w:rPr>
        <w:t>7</w:t>
      </w:r>
      <w:r w:rsidRPr="00E378FC">
        <w:rPr>
          <w:rFonts w:ascii="Gotham" w:hAnsi="Gotham" w:cs="Segoe UI"/>
        </w:rPr>
        <w:fldChar w:fldCharType="end"/>
      </w:r>
      <w:r w:rsidRPr="00E378FC">
        <w:rPr>
          <w:rFonts w:ascii="Gotham" w:hAnsi="Gotham" w:cs="Segoe UI"/>
        </w:rPr>
        <w:t xml:space="preserve">: Reimbursement </w:t>
      </w:r>
      <w:r w:rsidR="008E075D" w:rsidRPr="00E378FC">
        <w:rPr>
          <w:rFonts w:ascii="Gotham" w:hAnsi="Gotham" w:cs="Segoe UI"/>
        </w:rPr>
        <w:t>P</w:t>
      </w:r>
      <w:r w:rsidRPr="00E378FC">
        <w:rPr>
          <w:rFonts w:ascii="Gotham" w:hAnsi="Gotham" w:cs="Segoe UI"/>
        </w:rPr>
        <w:t>rocess</w:t>
      </w:r>
      <w:bookmarkEnd w:id="99"/>
    </w:p>
    <w:p w14:paraId="7329B687" w14:textId="4BFF3960" w:rsidR="00AC7948" w:rsidRPr="00E378FC" w:rsidRDefault="00AC7948" w:rsidP="004F59F5">
      <w:pPr>
        <w:rPr>
          <w:rFonts w:ascii="Gotham" w:hAnsi="Gotham" w:cs="Segoe UI"/>
        </w:rPr>
      </w:pPr>
      <w:r w:rsidRPr="00E378FC">
        <w:rPr>
          <w:rFonts w:ascii="Gotham" w:hAnsi="Gotham" w:cs="Segoe UI"/>
          <w:highlight w:val="yellow"/>
        </w:rPr>
        <w:t>[Note: This graphic will be completed once the narrative in this section is final.]</w:t>
      </w:r>
    </w:p>
    <w:p w14:paraId="459C1AC8" w14:textId="34158038" w:rsidR="002663AA" w:rsidRPr="00E378FC" w:rsidRDefault="008C0708" w:rsidP="00B52226">
      <w:pPr>
        <w:spacing w:line="260" w:lineRule="auto"/>
        <w:jc w:val="center"/>
        <w:rPr>
          <w:rFonts w:ascii="Gotham" w:eastAsia="Gill Sans MT" w:hAnsi="Gotham" w:cs="Segoe UI"/>
        </w:rPr>
      </w:pPr>
      <w:r w:rsidRPr="00E378FC">
        <w:rPr>
          <w:rFonts w:ascii="Gotham" w:eastAsia="Gill Sans MT" w:hAnsi="Gotham" w:cs="Segoe UI"/>
          <w:noProof/>
        </w:rPr>
        <w:drawing>
          <wp:inline distT="0" distB="0" distL="0" distR="0" wp14:anchorId="37E4B7F7" wp14:editId="35D3268E">
            <wp:extent cx="5150752" cy="4435475"/>
            <wp:effectExtent l="0" t="0" r="0" b="3175"/>
            <wp:docPr id="1534719501" name="Picture 6" descr="The workflow for a milestone reimbursement, beginning with WBO’s review of the documentation submitted, followed by any curing that is necessary, and concluding with processing of the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19501" name="Picture 6" descr="The workflow for a milestone reimbursement, beginning with WBO’s review of the documentation submitted, followed by any curing that is necessary, and concluding with processing of the payment."/>
                    <pic:cNvPicPr/>
                  </pic:nvPicPr>
                  <pic:blipFill>
                    <a:blip r:embed="rId33">
                      <a:extLst>
                        <a:ext uri="{28A0092B-C50C-407E-A947-70E740481C1C}">
                          <a14:useLocalDpi xmlns:a14="http://schemas.microsoft.com/office/drawing/2010/main" val="0"/>
                        </a:ext>
                      </a:extLst>
                    </a:blip>
                    <a:stretch>
                      <a:fillRect/>
                    </a:stretch>
                  </pic:blipFill>
                  <pic:spPr>
                    <a:xfrm>
                      <a:off x="0" y="0"/>
                      <a:ext cx="5150752" cy="4435475"/>
                    </a:xfrm>
                    <a:prstGeom prst="rect">
                      <a:avLst/>
                    </a:prstGeom>
                  </pic:spPr>
                </pic:pic>
              </a:graphicData>
            </a:graphic>
          </wp:inline>
        </w:drawing>
      </w:r>
    </w:p>
    <w:p w14:paraId="5E0D9824" w14:textId="2BC3AFA2" w:rsidR="68B39080" w:rsidRPr="00E378FC" w:rsidRDefault="4075B7F8" w:rsidP="004F59F5">
      <w:pPr>
        <w:rPr>
          <w:rFonts w:ascii="Gotham" w:hAnsi="Gotham" w:cs="Segoe UI"/>
        </w:rPr>
      </w:pPr>
      <w:r w:rsidRPr="00E378FC">
        <w:rPr>
          <w:rFonts w:ascii="Gotham" w:hAnsi="Gotham" w:cs="Segoe UI"/>
        </w:rPr>
        <w:t>WBO</w:t>
      </w:r>
      <w:r w:rsidR="68B39080" w:rsidRPr="00E378FC">
        <w:rPr>
          <w:rFonts w:ascii="Gotham" w:hAnsi="Gotham" w:cs="Segoe UI"/>
        </w:rPr>
        <w:t xml:space="preserve"> will review each reimbursement request to ensure milestones have been met. Depending on the requested evidence, </w:t>
      </w:r>
      <w:r w:rsidRPr="00E378FC">
        <w:rPr>
          <w:rFonts w:ascii="Gotham" w:hAnsi="Gotham" w:cs="Segoe UI"/>
        </w:rPr>
        <w:t>WBO</w:t>
      </w:r>
      <w:r w:rsidR="68B39080" w:rsidRPr="00E378FC">
        <w:rPr>
          <w:rFonts w:ascii="Gotham" w:hAnsi="Gotham" w:cs="Segoe UI"/>
        </w:rPr>
        <w:t xml:space="preserve"> may also validate that costs are allowable according to the statutory and regulatory provisions of the </w:t>
      </w:r>
      <w:r w:rsidR="00BF0B28" w:rsidRPr="00E378FC">
        <w:rPr>
          <w:rFonts w:ascii="Gotham" w:hAnsi="Gotham" w:cs="Segoe UI"/>
        </w:rPr>
        <w:t>BEAD Program</w:t>
      </w:r>
      <w:r w:rsidR="68B39080" w:rsidRPr="00E378FC">
        <w:rPr>
          <w:rFonts w:ascii="Gotham" w:hAnsi="Gotham" w:cs="Segoe UI"/>
        </w:rPr>
        <w:t xml:space="preserve"> guidance. </w:t>
      </w:r>
      <w:r w:rsidRPr="00E378FC">
        <w:rPr>
          <w:rFonts w:ascii="Gotham" w:hAnsi="Gotham" w:cs="Segoe UI"/>
        </w:rPr>
        <w:t>WBO</w:t>
      </w:r>
      <w:r w:rsidR="68B39080" w:rsidRPr="00E378FC">
        <w:rPr>
          <w:rFonts w:ascii="Gotham" w:hAnsi="Gotham" w:cs="Segoe UI"/>
        </w:rPr>
        <w:t xml:space="preserve"> will verify:</w:t>
      </w:r>
    </w:p>
    <w:p w14:paraId="487C52C3" w14:textId="5920081B" w:rsidR="68B39080" w:rsidRPr="00E378FC" w:rsidRDefault="68B39080" w:rsidP="004F59F5">
      <w:pPr>
        <w:pStyle w:val="Bullets"/>
        <w:rPr>
          <w:rFonts w:ascii="Gotham" w:hAnsi="Gotham" w:cs="Segoe UI"/>
        </w:rPr>
      </w:pPr>
      <w:r w:rsidRPr="00E378FC">
        <w:rPr>
          <w:rFonts w:ascii="Gotham" w:hAnsi="Gotham" w:cs="Segoe UI"/>
        </w:rPr>
        <w:t xml:space="preserve">Required documentation substantiates completion of the milestone per the grant </w:t>
      </w:r>
      <w:proofErr w:type="gramStart"/>
      <w:r w:rsidRPr="00E378FC">
        <w:rPr>
          <w:rFonts w:ascii="Gotham" w:hAnsi="Gotham" w:cs="Segoe UI"/>
        </w:rPr>
        <w:t>contract;</w:t>
      </w:r>
      <w:proofErr w:type="gramEnd"/>
    </w:p>
    <w:p w14:paraId="49A6B696" w14:textId="3679D7EA" w:rsidR="68B39080" w:rsidRPr="00E378FC" w:rsidRDefault="68B39080" w:rsidP="004F59F5">
      <w:pPr>
        <w:pStyle w:val="Bullets"/>
        <w:rPr>
          <w:rFonts w:ascii="Gotham" w:hAnsi="Gotham" w:cs="Segoe UI"/>
        </w:rPr>
      </w:pPr>
      <w:r w:rsidRPr="00E378FC">
        <w:rPr>
          <w:rFonts w:ascii="Gotham" w:hAnsi="Gotham" w:cs="Segoe UI"/>
        </w:rPr>
        <w:t xml:space="preserve">The request is for eligible costs as </w:t>
      </w:r>
      <w:r w:rsidR="47263453" w:rsidRPr="00E378FC">
        <w:rPr>
          <w:rFonts w:ascii="Gotham" w:hAnsi="Gotham" w:cs="Segoe UI"/>
        </w:rPr>
        <w:t xml:space="preserve">detailed in Section </w:t>
      </w:r>
      <w:r w:rsidR="00865C14" w:rsidRPr="00E378FC">
        <w:rPr>
          <w:rFonts w:ascii="Gotham" w:hAnsi="Gotham" w:cs="Segoe UI"/>
        </w:rPr>
        <w:fldChar w:fldCharType="begin"/>
      </w:r>
      <w:r w:rsidR="00865C14" w:rsidRPr="00E378FC">
        <w:rPr>
          <w:rFonts w:ascii="Gotham" w:hAnsi="Gotham" w:cs="Segoe UI"/>
        </w:rPr>
        <w:instrText xml:space="preserve"> REF _Ref215744321 \r \h </w:instrText>
      </w:r>
      <w:r w:rsidR="004F59F5" w:rsidRPr="00E378FC">
        <w:rPr>
          <w:rFonts w:ascii="Gotham" w:hAnsi="Gotham" w:cs="Segoe UI"/>
        </w:rPr>
        <w:instrText xml:space="preserve"> \* MERGEFORMAT </w:instrText>
      </w:r>
      <w:r w:rsidR="00865C14" w:rsidRPr="00E378FC">
        <w:rPr>
          <w:rFonts w:ascii="Gotham" w:hAnsi="Gotham" w:cs="Segoe UI"/>
        </w:rPr>
      </w:r>
      <w:r w:rsidR="00865C14" w:rsidRPr="00E378FC">
        <w:rPr>
          <w:rFonts w:ascii="Gotham" w:hAnsi="Gotham" w:cs="Segoe UI"/>
        </w:rPr>
        <w:fldChar w:fldCharType="separate"/>
      </w:r>
      <w:r w:rsidR="00430CC2" w:rsidRPr="00E378FC">
        <w:rPr>
          <w:rFonts w:ascii="Gotham" w:hAnsi="Gotham" w:cs="Segoe UI"/>
        </w:rPr>
        <w:t>2.4</w:t>
      </w:r>
      <w:r w:rsidR="00865C14" w:rsidRPr="00E378FC">
        <w:rPr>
          <w:rFonts w:ascii="Gotham" w:hAnsi="Gotham" w:cs="Segoe UI"/>
        </w:rPr>
        <w:fldChar w:fldCharType="end"/>
      </w:r>
      <w:r w:rsidR="47263453" w:rsidRPr="00E378FC">
        <w:rPr>
          <w:rFonts w:ascii="Gotham" w:hAnsi="Gotham" w:cs="Segoe UI"/>
        </w:rPr>
        <w:t xml:space="preserve"> of this Program </w:t>
      </w:r>
      <w:proofErr w:type="gramStart"/>
      <w:r w:rsidR="47263453" w:rsidRPr="00E378FC">
        <w:rPr>
          <w:rFonts w:ascii="Gotham" w:hAnsi="Gotham" w:cs="Segoe UI"/>
        </w:rPr>
        <w:t>Guide</w:t>
      </w:r>
      <w:r w:rsidR="00CF4F7F" w:rsidRPr="00E378FC">
        <w:rPr>
          <w:rFonts w:ascii="Gotham" w:hAnsi="Gotham" w:cs="Segoe UI"/>
        </w:rPr>
        <w:t>;</w:t>
      </w:r>
      <w:proofErr w:type="gramEnd"/>
    </w:p>
    <w:p w14:paraId="0879F0CD" w14:textId="588FC82F" w:rsidR="68B39080" w:rsidRPr="00E378FC" w:rsidRDefault="68B39080" w:rsidP="004F59F5">
      <w:pPr>
        <w:pStyle w:val="Bullets"/>
        <w:rPr>
          <w:rFonts w:ascii="Gotham" w:hAnsi="Gotham" w:cs="Segoe UI"/>
        </w:rPr>
      </w:pPr>
      <w:r w:rsidRPr="00E378FC">
        <w:rPr>
          <w:rFonts w:ascii="Gotham" w:hAnsi="Gotham" w:cs="Segoe UI"/>
        </w:rPr>
        <w:t xml:space="preserve">The claim is adequately supported by the subgrantee’s </w:t>
      </w:r>
      <w:proofErr w:type="gramStart"/>
      <w:r w:rsidRPr="00E378FC">
        <w:rPr>
          <w:rFonts w:ascii="Gotham" w:hAnsi="Gotham" w:cs="Segoe UI"/>
        </w:rPr>
        <w:t>records;</w:t>
      </w:r>
      <w:proofErr w:type="gramEnd"/>
      <w:r w:rsidRPr="00E378FC">
        <w:rPr>
          <w:rFonts w:ascii="Gotham" w:hAnsi="Gotham" w:cs="Segoe UI"/>
        </w:rPr>
        <w:t xml:space="preserve"> </w:t>
      </w:r>
    </w:p>
    <w:p w14:paraId="6E5A372F" w14:textId="21C23487" w:rsidR="00865C14" w:rsidRPr="00E378FC" w:rsidRDefault="68B39080" w:rsidP="004F59F5">
      <w:pPr>
        <w:pStyle w:val="Bullets"/>
        <w:rPr>
          <w:rFonts w:ascii="Gotham" w:hAnsi="Gotham" w:cs="Segoe UI"/>
        </w:rPr>
      </w:pPr>
      <w:r w:rsidRPr="00E378FC">
        <w:rPr>
          <w:rFonts w:ascii="Gotham" w:hAnsi="Gotham" w:cs="Segoe UI"/>
        </w:rPr>
        <w:t xml:space="preserve">The subgrantee </w:t>
      </w:r>
      <w:r w:rsidR="00762130" w:rsidRPr="00E378FC">
        <w:rPr>
          <w:rFonts w:ascii="Gotham" w:hAnsi="Gotham" w:cs="Segoe UI"/>
        </w:rPr>
        <w:t xml:space="preserve">attests that it </w:t>
      </w:r>
      <w:r w:rsidRPr="00E378FC">
        <w:rPr>
          <w:rFonts w:ascii="Gotham" w:hAnsi="Gotham" w:cs="Segoe UI"/>
        </w:rPr>
        <w:t xml:space="preserve">has </w:t>
      </w:r>
      <w:r w:rsidR="00865C14" w:rsidRPr="00E378FC">
        <w:rPr>
          <w:rFonts w:ascii="Gotham" w:hAnsi="Gotham" w:cs="Segoe UI"/>
        </w:rPr>
        <w:t>adequately reported the costs in its accounting records;</w:t>
      </w:r>
      <w:r w:rsidR="00847656" w:rsidRPr="00E378FC">
        <w:rPr>
          <w:rFonts w:ascii="Gotham" w:hAnsi="Gotham" w:cs="Segoe UI"/>
        </w:rPr>
        <w:t xml:space="preserve"> and</w:t>
      </w:r>
    </w:p>
    <w:p w14:paraId="1F0F14D1" w14:textId="35EA4E84" w:rsidR="68B39080" w:rsidRPr="00E378FC" w:rsidRDefault="00865C14" w:rsidP="004F59F5">
      <w:pPr>
        <w:pStyle w:val="Bullets"/>
        <w:rPr>
          <w:rFonts w:ascii="Gotham" w:hAnsi="Gotham" w:cs="Segoe UI"/>
        </w:rPr>
      </w:pPr>
      <w:r w:rsidRPr="00E378FC">
        <w:rPr>
          <w:rFonts w:ascii="Gotham" w:hAnsi="Gotham" w:cs="Segoe UI"/>
        </w:rPr>
        <w:t xml:space="preserve">The subgrantee has </w:t>
      </w:r>
      <w:r w:rsidR="00F01A36" w:rsidRPr="00E378FC">
        <w:rPr>
          <w:rFonts w:ascii="Gotham" w:hAnsi="Gotham" w:cs="Segoe UI"/>
        </w:rPr>
        <w:t xml:space="preserve">adequately </w:t>
      </w:r>
      <w:r w:rsidR="00070FDD" w:rsidRPr="00E378FC">
        <w:rPr>
          <w:rFonts w:ascii="Gotham" w:hAnsi="Gotham" w:cs="Segoe UI"/>
        </w:rPr>
        <w:t xml:space="preserve">accounted for </w:t>
      </w:r>
      <w:r w:rsidR="463717AD" w:rsidRPr="00E378FC">
        <w:rPr>
          <w:rFonts w:ascii="Gotham" w:hAnsi="Gotham" w:cs="Segoe UI"/>
        </w:rPr>
        <w:t>its match obligation and is tracking match proportionally with federal expenditures</w:t>
      </w:r>
      <w:r w:rsidR="00847B3C" w:rsidRPr="00E378FC">
        <w:rPr>
          <w:rFonts w:ascii="Gotham" w:hAnsi="Gotham" w:cs="Segoe UI"/>
        </w:rPr>
        <w:t>.</w:t>
      </w:r>
    </w:p>
    <w:p w14:paraId="76CC972D" w14:textId="39218EBE" w:rsidR="68B39080" w:rsidRPr="00E378FC" w:rsidRDefault="4075B7F8" w:rsidP="004F59F5">
      <w:pPr>
        <w:rPr>
          <w:rFonts w:ascii="Gotham" w:hAnsi="Gotham" w:cs="Segoe UI"/>
        </w:rPr>
      </w:pPr>
      <w:r w:rsidRPr="00E378FC">
        <w:rPr>
          <w:rFonts w:ascii="Gotham" w:hAnsi="Gotham" w:cs="Segoe UI"/>
        </w:rPr>
        <w:t>WBO</w:t>
      </w:r>
      <w:r w:rsidR="68B39080" w:rsidRPr="00E378FC">
        <w:rPr>
          <w:rFonts w:ascii="Gotham" w:hAnsi="Gotham" w:cs="Segoe UI"/>
        </w:rPr>
        <w:t xml:space="preserve"> will reimburse subgrantees </w:t>
      </w:r>
      <w:r w:rsidR="001F778B" w:rsidRPr="00E378FC">
        <w:rPr>
          <w:rFonts w:ascii="Gotham" w:hAnsi="Gotham" w:cs="Segoe UI"/>
        </w:rPr>
        <w:t xml:space="preserve">after </w:t>
      </w:r>
      <w:r w:rsidR="68B39080" w:rsidRPr="00E378FC">
        <w:rPr>
          <w:rFonts w:ascii="Gotham" w:hAnsi="Gotham" w:cs="Segoe UI"/>
        </w:rPr>
        <w:t xml:space="preserve">validating a complete and correct reimbursement request submission. Subgrantees will be notified when </w:t>
      </w:r>
      <w:r w:rsidRPr="00E378FC">
        <w:rPr>
          <w:rFonts w:ascii="Gotham" w:hAnsi="Gotham" w:cs="Segoe UI"/>
        </w:rPr>
        <w:t>WBO</w:t>
      </w:r>
      <w:r w:rsidR="68B39080" w:rsidRPr="00E378FC">
        <w:rPr>
          <w:rFonts w:ascii="Gotham" w:hAnsi="Gotham" w:cs="Segoe UI"/>
        </w:rPr>
        <w:t xml:space="preserve"> has validated the submission. </w:t>
      </w:r>
      <w:r w:rsidR="007C1EFB" w:rsidRPr="00E378FC">
        <w:rPr>
          <w:rFonts w:ascii="Gotham" w:hAnsi="Gotham" w:cs="Segoe UI"/>
        </w:rPr>
        <w:t xml:space="preserve">WBO will only begin </w:t>
      </w:r>
      <w:r w:rsidR="68B39080" w:rsidRPr="00E378FC">
        <w:rPr>
          <w:rFonts w:ascii="Gotham" w:hAnsi="Gotham" w:cs="Segoe UI"/>
        </w:rPr>
        <w:t xml:space="preserve">to process reimbursements upon validation of complete and correct materials. </w:t>
      </w:r>
    </w:p>
    <w:p w14:paraId="2FE998F9" w14:textId="77777777" w:rsidR="007E079C" w:rsidRPr="00E378FC" w:rsidRDefault="007E079C" w:rsidP="000D532C">
      <w:pPr>
        <w:rPr>
          <w:rFonts w:ascii="Gotham" w:hAnsi="Gotham" w:cs="Segoe UI"/>
        </w:rPr>
      </w:pPr>
      <w:r w:rsidRPr="00E378FC">
        <w:rPr>
          <w:rFonts w:ascii="Gotham" w:hAnsi="Gotham" w:cs="Segoe UI"/>
        </w:rPr>
        <w:t xml:space="preserve">Payments to subgrantees will be compliant with NTIA’s guidance on BEAD-enabled exceptions to the Uniform Guidance (2 CFR </w:t>
      </w:r>
      <w:r w:rsidRPr="00E378FC">
        <w:rPr>
          <w:rFonts w:ascii="Gotham" w:hAnsi="Gotham" w:cs="Segoe UI"/>
          <w:color w:val="000000" w:themeColor="text1"/>
        </w:rPr>
        <w:t>§</w:t>
      </w:r>
      <w:r w:rsidRPr="00E378FC">
        <w:rPr>
          <w:rFonts w:ascii="Gotham" w:hAnsi="Gotham" w:cs="Segoe UI"/>
        </w:rPr>
        <w:t xml:space="preserve"> 200).</w:t>
      </w:r>
      <w:r w:rsidRPr="00E378FC">
        <w:rPr>
          <w:rStyle w:val="FootnoteReference"/>
          <w:rFonts w:ascii="Gotham" w:eastAsia="Gill Sans MT" w:hAnsi="Gotham" w:cs="Segoe UI"/>
        </w:rPr>
        <w:footnoteReference w:id="60"/>
      </w:r>
      <w:r w:rsidRPr="00E378FC">
        <w:rPr>
          <w:rFonts w:ascii="Gotham" w:hAnsi="Gotham" w:cs="Segoe UI"/>
        </w:rPr>
        <w:t xml:space="preserve"> Subgrantees’ awards are subject to applicable federal performance, monitoring, and reporting requirements, including those set forth in 2 CFR § 200.201 and BEAD NOFO Sections IV.C.1.b and V.C.1.</w:t>
      </w:r>
      <w:r w:rsidRPr="00E378FC">
        <w:rPr>
          <w:rStyle w:val="FootnoteReference"/>
          <w:rFonts w:ascii="Gotham" w:eastAsia="Gill Sans MT" w:hAnsi="Gotham" w:cs="Segoe UI"/>
        </w:rPr>
        <w:footnoteReference w:id="61"/>
      </w:r>
      <w:r w:rsidRPr="00E378FC">
        <w:rPr>
          <w:rFonts w:ascii="Gotham" w:hAnsi="Gotham" w:cs="Segoe UI"/>
        </w:rPr>
        <w:t xml:space="preserve"> </w:t>
      </w:r>
    </w:p>
    <w:p w14:paraId="1C1C0DF9" w14:textId="39BD3500" w:rsidR="00D7289F" w:rsidRPr="00E378FC" w:rsidRDefault="00D7289F" w:rsidP="004F59F5">
      <w:pPr>
        <w:rPr>
          <w:rFonts w:ascii="Gotham" w:hAnsi="Gotham" w:cs="Segoe UI"/>
        </w:rPr>
      </w:pPr>
      <w:r w:rsidRPr="00E378FC">
        <w:rPr>
          <w:rFonts w:ascii="Gotham" w:hAnsi="Gotham" w:cs="Segoe UI"/>
        </w:rPr>
        <w:t>In addition, note the following milestone-specific processing issues</w:t>
      </w:r>
      <w:r w:rsidR="006F5BF4" w:rsidRPr="00E378FC">
        <w:rPr>
          <w:rFonts w:ascii="Gotham" w:hAnsi="Gotham" w:cs="Segoe UI"/>
        </w:rPr>
        <w:t>:</w:t>
      </w:r>
    </w:p>
    <w:p w14:paraId="2CEE978C" w14:textId="708F992D" w:rsidR="7BEBDD05" w:rsidRPr="00E378FC" w:rsidRDefault="7BEBDD05" w:rsidP="004F59F5">
      <w:pPr>
        <w:pStyle w:val="Bullets"/>
        <w:rPr>
          <w:rFonts w:ascii="Gotham" w:hAnsi="Gotham" w:cs="Segoe UI"/>
        </w:rPr>
      </w:pPr>
      <w:r w:rsidRPr="00E378FC">
        <w:rPr>
          <w:rFonts w:ascii="Gotham" w:hAnsi="Gotham" w:cs="Segoe UI"/>
        </w:rPr>
        <w:t xml:space="preserve">The Project Plan milestone reimbursement must be completed before </w:t>
      </w:r>
      <w:r w:rsidR="4075B7F8" w:rsidRPr="00E378FC">
        <w:rPr>
          <w:rFonts w:ascii="Gotham" w:hAnsi="Gotham" w:cs="Segoe UI"/>
        </w:rPr>
        <w:t>WBO</w:t>
      </w:r>
      <w:r w:rsidRPr="00E378FC">
        <w:rPr>
          <w:rFonts w:ascii="Gotham" w:hAnsi="Gotham" w:cs="Segoe UI"/>
        </w:rPr>
        <w:t xml:space="preserve"> begin</w:t>
      </w:r>
      <w:r w:rsidR="00E13C2C">
        <w:rPr>
          <w:rFonts w:ascii="Gotham" w:hAnsi="Gotham" w:cs="Segoe UI"/>
        </w:rPr>
        <w:t>s</w:t>
      </w:r>
      <w:r w:rsidRPr="00E378FC">
        <w:rPr>
          <w:rFonts w:ascii="Gotham" w:hAnsi="Gotham" w:cs="Segoe UI"/>
        </w:rPr>
        <w:t xml:space="preserve"> reviewing reimbursement materials submitted for the Engineering &amp; Permitting milestone. Even if the subgrantee submits reimbursement documentation for a phase of the Engineering &amp; Permitting milestone at the same time as the Project Plan milestone, the process for reviewing Engineering &amp; Permitting materials does not start until after the Project Plan </w:t>
      </w:r>
      <w:r w:rsidR="00F030AC" w:rsidRPr="00E378FC">
        <w:rPr>
          <w:rFonts w:ascii="Gotham" w:hAnsi="Gotham" w:cs="Segoe UI"/>
        </w:rPr>
        <w:t>reimbursement</w:t>
      </w:r>
      <w:r w:rsidRPr="00E378FC">
        <w:rPr>
          <w:rFonts w:ascii="Gotham" w:hAnsi="Gotham" w:cs="Segoe UI"/>
        </w:rPr>
        <w:t xml:space="preserve"> is processed.</w:t>
      </w:r>
      <w:r w:rsidR="005C0B62" w:rsidRPr="00E378FC">
        <w:rPr>
          <w:rFonts w:ascii="Gotham" w:hAnsi="Gotham" w:cs="Segoe UI"/>
        </w:rPr>
        <w:t xml:space="preserve"> </w:t>
      </w:r>
    </w:p>
    <w:p w14:paraId="169F01A3" w14:textId="2D774460" w:rsidR="7BEBDD05" w:rsidRPr="00E378FC" w:rsidRDefault="00AE4DEE" w:rsidP="004F59F5">
      <w:pPr>
        <w:pStyle w:val="Bullets"/>
        <w:rPr>
          <w:rFonts w:ascii="Gotham" w:hAnsi="Gotham" w:cs="Segoe UI"/>
        </w:rPr>
      </w:pPr>
      <w:r w:rsidRPr="00E378FC">
        <w:rPr>
          <w:rFonts w:ascii="Gotham" w:hAnsi="Gotham" w:cs="Segoe UI"/>
        </w:rPr>
        <w:t>S</w:t>
      </w:r>
      <w:r w:rsidR="19C4C5FB" w:rsidRPr="00E378FC">
        <w:rPr>
          <w:rFonts w:ascii="Gotham" w:hAnsi="Gotham" w:cs="Segoe UI"/>
        </w:rPr>
        <w:t>ubgrantee</w:t>
      </w:r>
      <w:r w:rsidRPr="00E378FC">
        <w:rPr>
          <w:rFonts w:ascii="Gotham" w:hAnsi="Gotham" w:cs="Segoe UI"/>
        </w:rPr>
        <w:t>s</w:t>
      </w:r>
      <w:r w:rsidR="19C4C5FB" w:rsidRPr="00E378FC">
        <w:rPr>
          <w:rFonts w:ascii="Gotham" w:hAnsi="Gotham" w:cs="Segoe UI"/>
        </w:rPr>
        <w:t xml:space="preserve"> may not initiate any deployment or ground-disturbing construction activities until the EHP process has been concluded and approved by NTIA and a Notice to Proceed has been issued by </w:t>
      </w:r>
      <w:r w:rsidR="4075B7F8" w:rsidRPr="00E378FC">
        <w:rPr>
          <w:rFonts w:ascii="Gotham" w:hAnsi="Gotham" w:cs="Segoe UI"/>
        </w:rPr>
        <w:t>WBO</w:t>
      </w:r>
      <w:r w:rsidR="19C4C5FB" w:rsidRPr="00E378FC">
        <w:rPr>
          <w:rFonts w:ascii="Gotham" w:hAnsi="Gotham" w:cs="Segoe UI"/>
        </w:rPr>
        <w:t>.</w:t>
      </w:r>
      <w:r w:rsidR="7BEBDD05" w:rsidRPr="00E378FC">
        <w:rPr>
          <w:rFonts w:ascii="Gotham" w:hAnsi="Gotham" w:cs="Segoe UI"/>
        </w:rPr>
        <w:t xml:space="preserve"> </w:t>
      </w:r>
    </w:p>
    <w:p w14:paraId="5D708325" w14:textId="2D99E5CF" w:rsidR="7BEBDD05" w:rsidRPr="00E378FC" w:rsidRDefault="7BEBDD05" w:rsidP="004F59F5">
      <w:pPr>
        <w:pStyle w:val="Bullets"/>
        <w:rPr>
          <w:rFonts w:ascii="Gotham" w:hAnsi="Gotham" w:cs="Segoe UI"/>
        </w:rPr>
      </w:pPr>
      <w:r w:rsidRPr="00E378FC">
        <w:rPr>
          <w:rFonts w:ascii="Gotham" w:hAnsi="Gotham" w:cs="Segoe UI"/>
        </w:rPr>
        <w:t xml:space="preserve">For the Network Activation &amp; Program Closeout milestone, subgrantees </w:t>
      </w:r>
      <w:r w:rsidR="008564E3">
        <w:rPr>
          <w:rFonts w:ascii="Gotham" w:hAnsi="Gotham" w:cs="Segoe UI"/>
        </w:rPr>
        <w:t xml:space="preserve">will be required </w:t>
      </w:r>
      <w:r w:rsidRPr="00E378FC">
        <w:rPr>
          <w:rFonts w:ascii="Gotham" w:hAnsi="Gotham" w:cs="Segoe UI"/>
        </w:rPr>
        <w:t xml:space="preserve">to coordinate with </w:t>
      </w:r>
      <w:r w:rsidR="4075B7F8" w:rsidRPr="00E378FC">
        <w:rPr>
          <w:rFonts w:ascii="Gotham" w:hAnsi="Gotham" w:cs="Segoe UI"/>
        </w:rPr>
        <w:t>WBO</w:t>
      </w:r>
      <w:r w:rsidRPr="00E378FC">
        <w:rPr>
          <w:rFonts w:ascii="Gotham" w:hAnsi="Gotham" w:cs="Segoe UI"/>
        </w:rPr>
        <w:t xml:space="preserve"> to schedule and conduct field inspection surveys. A completed field inspection survey shall be required as part of this reimbursement request submission.</w:t>
      </w:r>
    </w:p>
    <w:p w14:paraId="0979562D" w14:textId="05EB093C" w:rsidR="49C0601C" w:rsidRPr="00A102B2" w:rsidRDefault="73B2CF22" w:rsidP="004F59F5">
      <w:pPr>
        <w:pStyle w:val="Heading2"/>
        <w:rPr>
          <w:rFonts w:ascii="Gotham" w:hAnsi="Gotham" w:cs="Segoe UI"/>
          <w:color w:val="427D81"/>
        </w:rPr>
      </w:pPr>
      <w:bookmarkStart w:id="100" w:name="_Toc227421339"/>
      <w:r w:rsidRPr="00A102B2">
        <w:rPr>
          <w:rFonts w:ascii="Gotham" w:hAnsi="Gotham" w:cs="Segoe UI"/>
          <w:color w:val="427D81"/>
        </w:rPr>
        <w:t>Withholding of Milestone Payments</w:t>
      </w:r>
      <w:r w:rsidR="006277B8" w:rsidRPr="00A102B2">
        <w:rPr>
          <w:rFonts w:ascii="Gotham" w:hAnsi="Gotham" w:cs="Segoe UI"/>
          <w:color w:val="427D81"/>
        </w:rPr>
        <w:t xml:space="preserve"> and Funding </w:t>
      </w:r>
      <w:proofErr w:type="spellStart"/>
      <w:r w:rsidR="006277B8" w:rsidRPr="00A102B2">
        <w:rPr>
          <w:rFonts w:ascii="Gotham" w:hAnsi="Gotham" w:cs="Segoe UI"/>
          <w:color w:val="427D81"/>
        </w:rPr>
        <w:t>Clawbacks</w:t>
      </w:r>
      <w:bookmarkEnd w:id="100"/>
      <w:proofErr w:type="spellEnd"/>
    </w:p>
    <w:p w14:paraId="51085439" w14:textId="2D363D11" w:rsidR="006277B8" w:rsidRPr="00E378FC" w:rsidRDefault="4075B7F8" w:rsidP="004F59F5">
      <w:pPr>
        <w:rPr>
          <w:rFonts w:ascii="Gotham" w:hAnsi="Gotham" w:cs="Segoe UI"/>
        </w:rPr>
      </w:pPr>
      <w:r w:rsidRPr="00E378FC">
        <w:rPr>
          <w:rFonts w:ascii="Gotham" w:hAnsi="Gotham" w:cs="Segoe UI"/>
        </w:rPr>
        <w:t>WBO</w:t>
      </w:r>
      <w:r w:rsidR="006277B8" w:rsidRPr="00E378FC">
        <w:rPr>
          <w:rFonts w:ascii="Gotham" w:hAnsi="Gotham" w:cs="Segoe UI"/>
        </w:rPr>
        <w:t xml:space="preserve"> has the right to dispute any request for reimbursement, invoice, or other supporting documentation and withhold payment of any disputed amount if </w:t>
      </w:r>
      <w:r w:rsidRPr="00E378FC">
        <w:rPr>
          <w:rFonts w:ascii="Gotham" w:hAnsi="Gotham" w:cs="Segoe UI"/>
        </w:rPr>
        <w:t>WBO</w:t>
      </w:r>
      <w:r w:rsidR="006277B8" w:rsidRPr="00E378FC">
        <w:rPr>
          <w:rFonts w:ascii="Gotham" w:hAnsi="Gotham" w:cs="Segoe UI"/>
        </w:rPr>
        <w:t xml:space="preserve"> believes the documentation is inaccurate, incomplete, insufficient, or incorrect in any way. If </w:t>
      </w:r>
      <w:r w:rsidRPr="00E378FC">
        <w:rPr>
          <w:rFonts w:ascii="Gotham" w:hAnsi="Gotham" w:cs="Segoe UI"/>
        </w:rPr>
        <w:t>WBO</w:t>
      </w:r>
      <w:r w:rsidR="006277B8" w:rsidRPr="00E378FC">
        <w:rPr>
          <w:rFonts w:ascii="Gotham" w:hAnsi="Gotham" w:cs="Segoe UI"/>
        </w:rPr>
        <w:t xml:space="preserve"> determines that only a portion of a reimbursement request is supported, it may approve partial payment and return the remainder of the request for revision. </w:t>
      </w:r>
      <w:r w:rsidRPr="00E378FC">
        <w:rPr>
          <w:rFonts w:ascii="Gotham" w:hAnsi="Gotham" w:cs="Segoe UI"/>
        </w:rPr>
        <w:t>WBO</w:t>
      </w:r>
      <w:r w:rsidR="006277B8" w:rsidRPr="00E378FC">
        <w:rPr>
          <w:rFonts w:ascii="Gotham" w:hAnsi="Gotham" w:cs="Segoe UI"/>
        </w:rPr>
        <w:t xml:space="preserve">’s review may include technical or financial audits, and its decisions are final unless otherwise revised through a formal resolution process defined by </w:t>
      </w:r>
      <w:r w:rsidRPr="00E378FC">
        <w:rPr>
          <w:rFonts w:ascii="Gotham" w:hAnsi="Gotham" w:cs="Segoe UI"/>
        </w:rPr>
        <w:t>WBO</w:t>
      </w:r>
      <w:r w:rsidR="006277B8" w:rsidRPr="00E378FC">
        <w:rPr>
          <w:rFonts w:ascii="Gotham" w:hAnsi="Gotham" w:cs="Segoe UI"/>
        </w:rPr>
        <w:t xml:space="preserve">. </w:t>
      </w:r>
    </w:p>
    <w:p w14:paraId="25824C1E" w14:textId="14D17A43" w:rsidR="00F94DF8" w:rsidRPr="00E378FC" w:rsidRDefault="298C11B6" w:rsidP="004F59F5">
      <w:pPr>
        <w:rPr>
          <w:rFonts w:ascii="Gotham" w:hAnsi="Gotham" w:cs="Segoe UI"/>
        </w:rPr>
      </w:pPr>
      <w:r w:rsidRPr="00E378FC">
        <w:rPr>
          <w:rFonts w:ascii="Gotham" w:hAnsi="Gotham" w:cs="Segoe UI"/>
        </w:rPr>
        <w:t>Noncompliance with subgrantee obligations, including not meeting agreed-upon milestones</w:t>
      </w:r>
      <w:r w:rsidR="00F94DF8" w:rsidRPr="00E378FC">
        <w:rPr>
          <w:rFonts w:ascii="Gotham" w:hAnsi="Gotham" w:cs="Segoe UI"/>
        </w:rPr>
        <w:t>,</w:t>
      </w:r>
      <w:r w:rsidRPr="00E378FC">
        <w:rPr>
          <w:rFonts w:ascii="Gotham" w:hAnsi="Gotham" w:cs="Segoe UI"/>
        </w:rPr>
        <w:t xml:space="preserve"> may result in withholding funds for all milestones until identified issues have been remediated to </w:t>
      </w:r>
      <w:r w:rsidR="4075B7F8" w:rsidRPr="00E378FC">
        <w:rPr>
          <w:rFonts w:ascii="Gotham" w:hAnsi="Gotham" w:cs="Segoe UI"/>
        </w:rPr>
        <w:t>WBO</w:t>
      </w:r>
      <w:r w:rsidRPr="00E378FC">
        <w:rPr>
          <w:rFonts w:ascii="Gotham" w:hAnsi="Gotham" w:cs="Segoe UI"/>
        </w:rPr>
        <w:t xml:space="preserve">’s satisfaction. </w:t>
      </w:r>
    </w:p>
    <w:p w14:paraId="32447C4C" w14:textId="434C21F3" w:rsidR="4BB17580" w:rsidRPr="00E378FC" w:rsidRDefault="298C11B6" w:rsidP="004F59F5">
      <w:pPr>
        <w:rPr>
          <w:rFonts w:ascii="Gotham" w:hAnsi="Gotham" w:cs="Segoe UI"/>
        </w:rPr>
      </w:pPr>
      <w:r w:rsidRPr="00E378FC">
        <w:rPr>
          <w:rFonts w:ascii="Gotham" w:hAnsi="Gotham" w:cs="Segoe UI"/>
        </w:rPr>
        <w:t xml:space="preserve">In case of default or other serious breaches of the project agreement, </w:t>
      </w:r>
      <w:r w:rsidR="4075B7F8" w:rsidRPr="00E378FC">
        <w:rPr>
          <w:rFonts w:ascii="Gotham" w:hAnsi="Gotham" w:cs="Segoe UI"/>
        </w:rPr>
        <w:t>WBO</w:t>
      </w:r>
      <w:r w:rsidRPr="00E378FC">
        <w:rPr>
          <w:rFonts w:ascii="Gotham" w:hAnsi="Gotham" w:cs="Segoe UI"/>
        </w:rPr>
        <w:t xml:space="preserve"> may seek </w:t>
      </w:r>
      <w:proofErr w:type="spellStart"/>
      <w:r w:rsidRPr="00E378FC">
        <w:rPr>
          <w:rFonts w:ascii="Gotham" w:hAnsi="Gotham" w:cs="Segoe UI"/>
        </w:rPr>
        <w:t>clawback</w:t>
      </w:r>
      <w:proofErr w:type="spellEnd"/>
      <w:r w:rsidRPr="00E378FC">
        <w:rPr>
          <w:rFonts w:ascii="Gotham" w:hAnsi="Gotham" w:cs="Segoe UI"/>
        </w:rPr>
        <w:t xml:space="preserve"> of funding as directed by NTIA in accordance with BEAD Program requirements.</w:t>
      </w:r>
    </w:p>
    <w:p w14:paraId="7DBA1DEF" w14:textId="066BA3C1" w:rsidR="005B1E7A" w:rsidRPr="00E378FC" w:rsidRDefault="6A4DB2CC" w:rsidP="004F59F5">
      <w:pPr>
        <w:rPr>
          <w:rFonts w:ascii="Gotham" w:hAnsi="Gotham" w:cs="Segoe UI"/>
        </w:rPr>
      </w:pPr>
      <w:r w:rsidRPr="00E378FC">
        <w:rPr>
          <w:rFonts w:ascii="Gotham" w:hAnsi="Gotham" w:cs="Segoe UI"/>
        </w:rPr>
        <w:t xml:space="preserve">In the event the </w:t>
      </w:r>
      <w:r w:rsidR="004E48A3" w:rsidRPr="00E378FC">
        <w:rPr>
          <w:rFonts w:ascii="Gotham" w:hAnsi="Gotham" w:cs="Segoe UI"/>
        </w:rPr>
        <w:t>s</w:t>
      </w:r>
      <w:r w:rsidRPr="00E378FC">
        <w:rPr>
          <w:rFonts w:ascii="Gotham" w:hAnsi="Gotham" w:cs="Segoe UI"/>
        </w:rPr>
        <w:t xml:space="preserve">tate is required to repay IIJA funds delegated to </w:t>
      </w:r>
      <w:r w:rsidR="4075B7F8" w:rsidRPr="00E378FC">
        <w:rPr>
          <w:rFonts w:ascii="Gotham" w:hAnsi="Gotham" w:cs="Segoe UI"/>
        </w:rPr>
        <w:t>WBO</w:t>
      </w:r>
      <w:r w:rsidRPr="00E378FC">
        <w:rPr>
          <w:rFonts w:ascii="Gotham" w:hAnsi="Gotham" w:cs="Segoe UI"/>
        </w:rPr>
        <w:t xml:space="preserve"> as a result of a </w:t>
      </w:r>
      <w:r w:rsidR="3F223FD9" w:rsidRPr="00E378FC">
        <w:rPr>
          <w:rFonts w:ascii="Gotham" w:hAnsi="Gotham" w:cs="Segoe UI"/>
        </w:rPr>
        <w:t>subgrantee</w:t>
      </w:r>
      <w:r w:rsidR="61A8C13A" w:rsidRPr="00E378FC">
        <w:rPr>
          <w:rFonts w:ascii="Gotham" w:hAnsi="Gotham" w:cs="Segoe UI"/>
        </w:rPr>
        <w:t>’s</w:t>
      </w:r>
      <w:r w:rsidRPr="00E378FC">
        <w:rPr>
          <w:rFonts w:ascii="Gotham" w:hAnsi="Gotham" w:cs="Segoe UI"/>
        </w:rPr>
        <w:t xml:space="preserve"> noncompliance with the terms and conditions of the BEAD subaward agreement or any applicable law, regulation, or guidance, </w:t>
      </w:r>
      <w:r w:rsidR="4075B7F8" w:rsidRPr="00E378FC">
        <w:rPr>
          <w:rFonts w:ascii="Gotham" w:hAnsi="Gotham" w:cs="Segoe UI"/>
        </w:rPr>
        <w:t>WBO</w:t>
      </w:r>
      <w:r w:rsidRPr="00E378FC">
        <w:rPr>
          <w:rFonts w:ascii="Gotham" w:hAnsi="Gotham" w:cs="Segoe UI"/>
        </w:rPr>
        <w:t xml:space="preserve"> will have the right to claw back such repayments from the </w:t>
      </w:r>
      <w:r w:rsidR="2F42BC5A" w:rsidRPr="00E378FC">
        <w:rPr>
          <w:rFonts w:ascii="Gotham" w:hAnsi="Gotham" w:cs="Segoe UI"/>
        </w:rPr>
        <w:t>subgrantee</w:t>
      </w:r>
      <w:r w:rsidRPr="00E378FC">
        <w:rPr>
          <w:rFonts w:ascii="Gotham" w:hAnsi="Gotham" w:cs="Segoe UI"/>
        </w:rPr>
        <w:t xml:space="preserve"> in the amount attributable to the </w:t>
      </w:r>
      <w:r w:rsidR="2F42BC5A" w:rsidRPr="00E378FC">
        <w:rPr>
          <w:rFonts w:ascii="Gotham" w:hAnsi="Gotham" w:cs="Segoe UI"/>
        </w:rPr>
        <w:t>subgrantee</w:t>
      </w:r>
      <w:r w:rsidR="61A8C13A" w:rsidRPr="00E378FC">
        <w:rPr>
          <w:rFonts w:ascii="Gotham" w:hAnsi="Gotham" w:cs="Segoe UI"/>
        </w:rPr>
        <w:t>’s</w:t>
      </w:r>
      <w:r w:rsidRPr="00E378FC">
        <w:rPr>
          <w:rFonts w:ascii="Gotham" w:hAnsi="Gotham" w:cs="Segoe UI"/>
        </w:rPr>
        <w:t xml:space="preserve"> noncompliance without offset. To the extent permitted by law, </w:t>
      </w:r>
      <w:r w:rsidR="4075B7F8" w:rsidRPr="00E378FC">
        <w:rPr>
          <w:rFonts w:ascii="Gotham" w:hAnsi="Gotham" w:cs="Segoe UI"/>
        </w:rPr>
        <w:t>WBO</w:t>
      </w:r>
      <w:r w:rsidRPr="00E378FC">
        <w:rPr>
          <w:rFonts w:ascii="Gotham" w:hAnsi="Gotham" w:cs="Segoe UI"/>
        </w:rPr>
        <w:t xml:space="preserve"> will provide the </w:t>
      </w:r>
      <w:r w:rsidR="424BC815" w:rsidRPr="00E378FC">
        <w:rPr>
          <w:rFonts w:ascii="Gotham" w:hAnsi="Gotham" w:cs="Segoe UI"/>
        </w:rPr>
        <w:t>subgrantee</w:t>
      </w:r>
      <w:r w:rsidRPr="00E378FC">
        <w:rPr>
          <w:rFonts w:ascii="Gotham" w:hAnsi="Gotham" w:cs="Segoe UI"/>
        </w:rPr>
        <w:t xml:space="preserve"> with written notice of such noncompliance and allow the </w:t>
      </w:r>
      <w:r w:rsidR="424BC815" w:rsidRPr="00E378FC">
        <w:rPr>
          <w:rFonts w:ascii="Gotham" w:hAnsi="Gotham" w:cs="Segoe UI"/>
        </w:rPr>
        <w:t>subgrantee</w:t>
      </w:r>
      <w:r w:rsidRPr="00E378FC">
        <w:rPr>
          <w:rFonts w:ascii="Gotham" w:hAnsi="Gotham" w:cs="Segoe UI"/>
        </w:rPr>
        <w:t xml:space="preserve"> an opportunity to correct or otherwise cure such noncompliance before </w:t>
      </w:r>
      <w:proofErr w:type="spellStart"/>
      <w:r w:rsidRPr="00E378FC">
        <w:rPr>
          <w:rFonts w:ascii="Gotham" w:hAnsi="Gotham" w:cs="Segoe UI"/>
        </w:rPr>
        <w:t>clawback</w:t>
      </w:r>
      <w:proofErr w:type="spellEnd"/>
      <w:r w:rsidRPr="00E378FC">
        <w:rPr>
          <w:rFonts w:ascii="Gotham" w:hAnsi="Gotham" w:cs="Segoe UI"/>
        </w:rPr>
        <w:t xml:space="preserve"> of funds.</w:t>
      </w:r>
      <w:r w:rsidR="7C9B40FC" w:rsidRPr="00E378FC">
        <w:rPr>
          <w:rFonts w:ascii="Gotham" w:hAnsi="Gotham" w:cs="Segoe UI"/>
        </w:rPr>
        <w:t xml:space="preserve"> </w:t>
      </w:r>
    </w:p>
    <w:p w14:paraId="346DB093" w14:textId="5C930B62" w:rsidR="6A4DB2CC" w:rsidRPr="00E378FC" w:rsidRDefault="4075B7F8" w:rsidP="004F59F5">
      <w:pPr>
        <w:rPr>
          <w:rFonts w:ascii="Gotham" w:hAnsi="Gotham" w:cs="Segoe UI"/>
        </w:rPr>
      </w:pPr>
      <w:r w:rsidRPr="00E378FC">
        <w:rPr>
          <w:rFonts w:ascii="Gotham" w:hAnsi="Gotham" w:cs="Segoe UI"/>
        </w:rPr>
        <w:t>WBO</w:t>
      </w:r>
      <w:r w:rsidR="7C9B40FC" w:rsidRPr="00E378FC">
        <w:rPr>
          <w:rFonts w:ascii="Gotham" w:hAnsi="Gotham" w:cs="Segoe UI"/>
        </w:rPr>
        <w:t xml:space="preserve"> reserves all rights and remedies available under 2 CFR </w:t>
      </w:r>
      <w:r w:rsidR="003D18D6" w:rsidRPr="00E378FC">
        <w:rPr>
          <w:rFonts w:ascii="Gotham" w:hAnsi="Gotham" w:cs="Segoe UI"/>
        </w:rPr>
        <w:t xml:space="preserve">§ </w:t>
      </w:r>
      <w:r w:rsidR="7C9B40FC" w:rsidRPr="00E378FC">
        <w:rPr>
          <w:rFonts w:ascii="Gotham" w:hAnsi="Gotham" w:cs="Segoe UI"/>
        </w:rPr>
        <w:t xml:space="preserve">200 (particularly </w:t>
      </w:r>
      <w:r w:rsidR="003D18D6" w:rsidRPr="00E378FC">
        <w:rPr>
          <w:rFonts w:ascii="Gotham" w:hAnsi="Gotham" w:cs="Segoe UI"/>
        </w:rPr>
        <w:t>§</w:t>
      </w:r>
      <w:r w:rsidR="007A2A68">
        <w:rPr>
          <w:rFonts w:ascii="Gotham" w:hAnsi="Gotham" w:cs="Segoe UI"/>
        </w:rPr>
        <w:t xml:space="preserve"> </w:t>
      </w:r>
      <w:r w:rsidR="7C9B40FC" w:rsidRPr="00E378FC">
        <w:rPr>
          <w:rFonts w:ascii="Gotham" w:hAnsi="Gotham" w:cs="Segoe UI"/>
        </w:rPr>
        <w:t>200.201(b)) in the event of non-performance.</w:t>
      </w:r>
    </w:p>
    <w:p w14:paraId="352A3044" w14:textId="38C669C6" w:rsidR="49C0601C" w:rsidRPr="00A102B2" w:rsidRDefault="73B2CF22" w:rsidP="004F59F5">
      <w:pPr>
        <w:pStyle w:val="Heading2"/>
        <w:rPr>
          <w:rFonts w:ascii="Gotham" w:hAnsi="Gotham" w:cs="Segoe UI"/>
          <w:color w:val="427D81"/>
        </w:rPr>
      </w:pPr>
      <w:bookmarkStart w:id="101" w:name="_Toc227421340"/>
      <w:r w:rsidRPr="00A102B2">
        <w:rPr>
          <w:rFonts w:ascii="Gotham" w:hAnsi="Gotham" w:cs="Segoe UI"/>
          <w:color w:val="427D81"/>
        </w:rPr>
        <w:t xml:space="preserve">Final </w:t>
      </w:r>
      <w:r w:rsidR="00F030AC" w:rsidRPr="00A102B2">
        <w:rPr>
          <w:rFonts w:ascii="Gotham" w:hAnsi="Gotham" w:cs="Segoe UI"/>
          <w:color w:val="427D81"/>
        </w:rPr>
        <w:t>Reimbursement</w:t>
      </w:r>
      <w:r w:rsidRPr="00A102B2">
        <w:rPr>
          <w:rFonts w:ascii="Gotham" w:hAnsi="Gotham" w:cs="Segoe UI"/>
          <w:color w:val="427D81"/>
        </w:rPr>
        <w:t xml:space="preserve"> Payment</w:t>
      </w:r>
      <w:bookmarkEnd w:id="101"/>
    </w:p>
    <w:p w14:paraId="144AB598" w14:textId="1C899E24" w:rsidR="000057F6" w:rsidRPr="00E378FC" w:rsidRDefault="2E662092" w:rsidP="00AB73C7">
      <w:pPr>
        <w:spacing w:after="80" w:line="269" w:lineRule="auto"/>
        <w:rPr>
          <w:rFonts w:ascii="Gotham" w:hAnsi="Gotham" w:cs="Segoe UI"/>
        </w:rPr>
      </w:pPr>
      <w:r w:rsidRPr="00E378FC">
        <w:rPr>
          <w:rFonts w:ascii="Gotham" w:hAnsi="Gotham" w:cs="Segoe UI"/>
        </w:rPr>
        <w:t>Terrestrial s</w:t>
      </w:r>
      <w:r w:rsidR="60ADE326" w:rsidRPr="00E378FC">
        <w:rPr>
          <w:rFonts w:ascii="Gotham" w:hAnsi="Gotham" w:cs="Segoe UI"/>
        </w:rPr>
        <w:t>ub</w:t>
      </w:r>
      <w:r w:rsidR="6ED8048D" w:rsidRPr="00E378FC">
        <w:rPr>
          <w:rFonts w:ascii="Gotham" w:hAnsi="Gotham" w:cs="Segoe UI"/>
        </w:rPr>
        <w:t>grantees</w:t>
      </w:r>
      <w:r w:rsidR="170B338D" w:rsidRPr="00E378FC">
        <w:rPr>
          <w:rFonts w:ascii="Gotham" w:hAnsi="Gotham" w:cs="Segoe UI"/>
        </w:rPr>
        <w:t xml:space="preserve"> must </w:t>
      </w:r>
      <w:r w:rsidR="783E5620" w:rsidRPr="00E378FC">
        <w:rPr>
          <w:rFonts w:ascii="Gotham" w:hAnsi="Gotham" w:cs="Segoe UI"/>
        </w:rPr>
        <w:t xml:space="preserve">submit a final reimbursement request prior to receiving final </w:t>
      </w:r>
      <w:r w:rsidR="00F030AC" w:rsidRPr="00E378FC">
        <w:rPr>
          <w:rFonts w:ascii="Gotham" w:hAnsi="Gotham" w:cs="Segoe UI"/>
        </w:rPr>
        <w:t>reimbursement</w:t>
      </w:r>
      <w:r w:rsidR="783E5620" w:rsidRPr="00E378FC">
        <w:rPr>
          <w:rFonts w:ascii="Gotham" w:hAnsi="Gotham" w:cs="Segoe UI"/>
        </w:rPr>
        <w:t xml:space="preserve"> payment. The final reimbursement request must </w:t>
      </w:r>
      <w:r w:rsidR="170B338D" w:rsidRPr="00E378FC">
        <w:rPr>
          <w:rFonts w:ascii="Gotham" w:hAnsi="Gotham" w:cs="Segoe UI"/>
        </w:rPr>
        <w:t xml:space="preserve">identify any differences between the approved grant amount in the subaward agreement and the final reimbursement request. </w:t>
      </w:r>
      <w:r w:rsidR="60ADE326" w:rsidRPr="00E378FC">
        <w:rPr>
          <w:rFonts w:ascii="Gotham" w:hAnsi="Gotham" w:cs="Segoe UI"/>
        </w:rPr>
        <w:t xml:space="preserve">The </w:t>
      </w:r>
      <w:r w:rsidR="5CD158A6" w:rsidRPr="00E378FC">
        <w:rPr>
          <w:rFonts w:ascii="Gotham" w:hAnsi="Gotham" w:cs="Segoe UI"/>
        </w:rPr>
        <w:t>subgrantee</w:t>
      </w:r>
      <w:r w:rsidR="170B338D" w:rsidRPr="00E378FC">
        <w:rPr>
          <w:rFonts w:ascii="Gotham" w:hAnsi="Gotham" w:cs="Segoe UI"/>
        </w:rPr>
        <w:t xml:space="preserve"> must explain the reasons for the differences and the impacts or changes to the project budget </w:t>
      </w:r>
      <w:proofErr w:type="gramStart"/>
      <w:r w:rsidR="170B338D" w:rsidRPr="00E378FC">
        <w:rPr>
          <w:rFonts w:ascii="Gotham" w:hAnsi="Gotham" w:cs="Segoe UI"/>
        </w:rPr>
        <w:t>as a result of</w:t>
      </w:r>
      <w:proofErr w:type="gramEnd"/>
      <w:r w:rsidR="170B338D" w:rsidRPr="00E378FC">
        <w:rPr>
          <w:rFonts w:ascii="Gotham" w:hAnsi="Gotham" w:cs="Segoe UI"/>
        </w:rPr>
        <w:t xml:space="preserve"> these differences, which will be subject to </w:t>
      </w:r>
      <w:r w:rsidR="4075B7F8" w:rsidRPr="00E378FC">
        <w:rPr>
          <w:rFonts w:ascii="Gotham" w:hAnsi="Gotham" w:cs="Segoe UI"/>
        </w:rPr>
        <w:t>WBO</w:t>
      </w:r>
      <w:r w:rsidR="00CA5A63">
        <w:rPr>
          <w:rFonts w:ascii="Gotham" w:hAnsi="Gotham" w:cs="Segoe UI"/>
        </w:rPr>
        <w:t>’s</w:t>
      </w:r>
      <w:r w:rsidR="170B338D" w:rsidRPr="00E378FC">
        <w:rPr>
          <w:rFonts w:ascii="Gotham" w:hAnsi="Gotham" w:cs="Segoe UI"/>
        </w:rPr>
        <w:t xml:space="preserve"> review. </w:t>
      </w:r>
      <w:r w:rsidR="60ADE326" w:rsidRPr="00E378FC">
        <w:rPr>
          <w:rFonts w:ascii="Gotham" w:hAnsi="Gotham" w:cs="Segoe UI"/>
        </w:rPr>
        <w:t xml:space="preserve">The </w:t>
      </w:r>
      <w:r w:rsidR="75DC3696" w:rsidRPr="00E378FC">
        <w:rPr>
          <w:rFonts w:ascii="Gotham" w:hAnsi="Gotham" w:cs="Segoe UI"/>
        </w:rPr>
        <w:t>subgrantee</w:t>
      </w:r>
      <w:r w:rsidR="170B338D" w:rsidRPr="00E378FC">
        <w:rPr>
          <w:rFonts w:ascii="Gotham" w:hAnsi="Gotham" w:cs="Segoe UI"/>
        </w:rPr>
        <w:t xml:space="preserve"> may not request reimbursement that exceeds the grant amount specified in the subaward agreement or the most recently approved budget amendment to the subaward agreement. </w:t>
      </w:r>
    </w:p>
    <w:p w14:paraId="0178C531" w14:textId="51F4F8AD" w:rsidR="000057F6" w:rsidRPr="00E378FC" w:rsidRDefault="1D84E31D" w:rsidP="00AB73C7">
      <w:pPr>
        <w:spacing w:after="80" w:line="269" w:lineRule="auto"/>
        <w:rPr>
          <w:rFonts w:ascii="Gotham" w:hAnsi="Gotham" w:cs="Segoe UI"/>
        </w:rPr>
      </w:pPr>
      <w:r w:rsidRPr="00E378FC">
        <w:rPr>
          <w:rFonts w:ascii="Gotham" w:hAnsi="Gotham" w:cs="Segoe UI"/>
        </w:rPr>
        <w:t>Subgrantee</w:t>
      </w:r>
      <w:r w:rsidR="068DB9A8" w:rsidRPr="00E378FC">
        <w:rPr>
          <w:rFonts w:ascii="Gotham" w:hAnsi="Gotham" w:cs="Segoe UI"/>
        </w:rPr>
        <w:t>s</w:t>
      </w:r>
      <w:r w:rsidR="31F38E39" w:rsidRPr="00E378FC">
        <w:rPr>
          <w:rFonts w:ascii="Gotham" w:hAnsi="Gotham" w:cs="Segoe UI"/>
        </w:rPr>
        <w:t xml:space="preserve"> </w:t>
      </w:r>
      <w:r w:rsidR="2F9D970A" w:rsidRPr="00E378FC">
        <w:rPr>
          <w:rFonts w:ascii="Gotham" w:hAnsi="Gotham" w:cs="Segoe UI"/>
        </w:rPr>
        <w:t xml:space="preserve">must provide supporting documentation with the final reimbursement request, which </w:t>
      </w:r>
      <w:r w:rsidR="31F38E39" w:rsidRPr="00E378FC">
        <w:rPr>
          <w:rFonts w:ascii="Gotham" w:hAnsi="Gotham" w:cs="Segoe UI"/>
        </w:rPr>
        <w:t>will provide evidence of actual costs incurred for the project</w:t>
      </w:r>
      <w:r w:rsidR="46661886" w:rsidRPr="00E378FC">
        <w:rPr>
          <w:rFonts w:ascii="Gotham" w:hAnsi="Gotham" w:cs="Segoe UI"/>
        </w:rPr>
        <w:t>.</w:t>
      </w:r>
      <w:r w:rsidR="31F38E39" w:rsidRPr="00E378FC">
        <w:rPr>
          <w:rFonts w:ascii="Gotham" w:hAnsi="Gotham" w:cs="Segoe UI"/>
        </w:rPr>
        <w:t xml:space="preserve"> </w:t>
      </w:r>
      <w:r w:rsidR="4075B7F8" w:rsidRPr="00E378FC">
        <w:rPr>
          <w:rFonts w:ascii="Gotham" w:hAnsi="Gotham" w:cs="Segoe UI"/>
        </w:rPr>
        <w:t>WBO</w:t>
      </w:r>
      <w:r w:rsidR="31F38E39" w:rsidRPr="00E378FC">
        <w:rPr>
          <w:rFonts w:ascii="Gotham" w:hAnsi="Gotham" w:cs="Segoe UI"/>
        </w:rPr>
        <w:t xml:space="preserve"> will </w:t>
      </w:r>
      <w:r w:rsidR="00AC31BE" w:rsidRPr="00E378FC">
        <w:rPr>
          <w:rFonts w:ascii="Gotham" w:hAnsi="Gotham" w:cs="Segoe UI"/>
        </w:rPr>
        <w:t xml:space="preserve">reimburse </w:t>
      </w:r>
      <w:r w:rsidR="31F38E39" w:rsidRPr="00E378FC">
        <w:rPr>
          <w:rFonts w:ascii="Gotham" w:hAnsi="Gotham" w:cs="Segoe UI"/>
        </w:rPr>
        <w:t xml:space="preserve">grant funds only after reviewing the </w:t>
      </w:r>
      <w:r w:rsidR="7A8EF40C" w:rsidRPr="00E378FC">
        <w:rPr>
          <w:rFonts w:ascii="Gotham" w:hAnsi="Gotham" w:cs="Segoe UI"/>
        </w:rPr>
        <w:t>subgrantee</w:t>
      </w:r>
      <w:r w:rsidR="068DB9A8" w:rsidRPr="00E378FC">
        <w:rPr>
          <w:rFonts w:ascii="Gotham" w:hAnsi="Gotham" w:cs="Segoe UI"/>
        </w:rPr>
        <w:t>’s</w:t>
      </w:r>
      <w:r w:rsidR="31F38E39" w:rsidRPr="00E378FC">
        <w:rPr>
          <w:rFonts w:ascii="Gotham" w:hAnsi="Gotham" w:cs="Segoe UI"/>
        </w:rPr>
        <w:t xml:space="preserve"> costs incurred, evidence of completion of the project, and compliance with program requirements. </w:t>
      </w:r>
      <w:r w:rsidR="4075B7F8" w:rsidRPr="00E378FC">
        <w:rPr>
          <w:rFonts w:ascii="Gotham" w:hAnsi="Gotham" w:cs="Segoe UI"/>
        </w:rPr>
        <w:t>WBO</w:t>
      </w:r>
      <w:r w:rsidR="31F38E39" w:rsidRPr="00E378FC">
        <w:rPr>
          <w:rFonts w:ascii="Gotham" w:hAnsi="Gotham" w:cs="Segoe UI"/>
        </w:rPr>
        <w:t xml:space="preserve"> will request any clarifying documentation needed to support costs claimed during the review process. Proof of payment may consist of cancelled check images, email confirmations, or bank statements showing the transaction by electronic funds transfer or by check. It is not necessary to provide the full bank statement so long as the date of the payment, amount of the draft that corresponds with the invoice amount, and posting date are visible. </w:t>
      </w:r>
    </w:p>
    <w:p w14:paraId="4B6BAE9F" w14:textId="79A4CE5A" w:rsidR="000057F6" w:rsidRPr="00E378FC" w:rsidRDefault="11F1C780" w:rsidP="00AB73C7">
      <w:pPr>
        <w:spacing w:after="80" w:line="269" w:lineRule="auto"/>
        <w:rPr>
          <w:rFonts w:ascii="Gotham" w:hAnsi="Gotham" w:cs="Segoe UI"/>
        </w:rPr>
      </w:pPr>
      <w:r w:rsidRPr="00E378FC">
        <w:rPr>
          <w:rFonts w:ascii="Gotham" w:hAnsi="Gotham" w:cs="Segoe UI"/>
        </w:rPr>
        <w:t xml:space="preserve">Generally, costs incurred prior to the award are unallowable; however, an exception </w:t>
      </w:r>
      <w:r w:rsidR="6FA6E61B" w:rsidRPr="00E378FC">
        <w:rPr>
          <w:rFonts w:ascii="Gotham" w:hAnsi="Gotham" w:cs="Segoe UI"/>
        </w:rPr>
        <w:t>is made</w:t>
      </w:r>
      <w:r w:rsidRPr="00E378FC">
        <w:rPr>
          <w:rFonts w:ascii="Gotham" w:hAnsi="Gotham" w:cs="Segoe UI"/>
        </w:rPr>
        <w:t xml:space="preserve"> for fiber or other broadband </w:t>
      </w:r>
      <w:r w:rsidR="02A5272C" w:rsidRPr="00E378FC">
        <w:rPr>
          <w:rFonts w:ascii="Gotham" w:hAnsi="Gotham" w:cs="Segoe UI"/>
        </w:rPr>
        <w:t xml:space="preserve">materials and </w:t>
      </w:r>
      <w:r w:rsidRPr="00E378FC">
        <w:rPr>
          <w:rFonts w:ascii="Gotham" w:hAnsi="Gotham" w:cs="Segoe UI"/>
        </w:rPr>
        <w:t>equipment acquired in advance of the award (</w:t>
      </w:r>
      <w:r w:rsidR="4AD91697" w:rsidRPr="00E378FC">
        <w:rPr>
          <w:rFonts w:ascii="Gotham" w:hAnsi="Gotham" w:cs="Segoe UI"/>
        </w:rPr>
        <w:t xml:space="preserve">e.g., </w:t>
      </w:r>
      <w:r w:rsidRPr="00E378FC">
        <w:rPr>
          <w:rFonts w:ascii="Gotham" w:hAnsi="Gotham" w:cs="Segoe UI"/>
        </w:rPr>
        <w:t>stockpiled materials, materials on hand</w:t>
      </w:r>
      <w:r w:rsidR="70B70645" w:rsidRPr="00E378FC">
        <w:rPr>
          <w:rFonts w:ascii="Gotham" w:hAnsi="Gotham" w:cs="Segoe UI"/>
        </w:rPr>
        <w:t>).</w:t>
      </w:r>
      <w:r w:rsidRPr="00E378FC">
        <w:rPr>
          <w:rFonts w:ascii="Gotham" w:hAnsi="Gotham" w:cs="Segoe UI"/>
        </w:rPr>
        <w:t xml:space="preserve"> The invoices and proof of </w:t>
      </w:r>
      <w:r w:rsidR="5C5D61F4" w:rsidRPr="00E378FC">
        <w:rPr>
          <w:rFonts w:ascii="Gotham" w:hAnsi="Gotham" w:cs="Segoe UI"/>
        </w:rPr>
        <w:t>payments should</w:t>
      </w:r>
      <w:r w:rsidRPr="00E378FC">
        <w:rPr>
          <w:rFonts w:ascii="Gotham" w:hAnsi="Gotham" w:cs="Segoe UI"/>
        </w:rPr>
        <w:t xml:space="preserve"> clearly </w:t>
      </w:r>
      <w:r w:rsidR="1E2C5FC3" w:rsidRPr="00E378FC">
        <w:rPr>
          <w:rFonts w:ascii="Gotham" w:hAnsi="Gotham" w:cs="Segoe UI"/>
        </w:rPr>
        <w:t xml:space="preserve">support </w:t>
      </w:r>
      <w:r w:rsidR="008F7C70" w:rsidRPr="00E378FC">
        <w:rPr>
          <w:rFonts w:ascii="Gotham" w:hAnsi="Gotham" w:cs="Segoe UI"/>
        </w:rPr>
        <w:t xml:space="preserve">the </w:t>
      </w:r>
      <w:r w:rsidR="0078521C" w:rsidRPr="00E378FC">
        <w:rPr>
          <w:rFonts w:ascii="Gotham" w:hAnsi="Gotham" w:cs="Segoe UI"/>
        </w:rPr>
        <w:t>valuation method for in-kind contributions</w:t>
      </w:r>
      <w:r w:rsidR="1E2C5FC3" w:rsidRPr="00E378FC">
        <w:rPr>
          <w:rFonts w:ascii="Gotham" w:hAnsi="Gotham" w:cs="Segoe UI"/>
        </w:rPr>
        <w:t xml:space="preserve"> </w:t>
      </w:r>
      <w:r w:rsidR="0089535C" w:rsidRPr="00E378FC">
        <w:rPr>
          <w:rFonts w:ascii="Gotham" w:hAnsi="Gotham" w:cs="Segoe UI"/>
        </w:rPr>
        <w:t>(typically,</w:t>
      </w:r>
      <w:r w:rsidR="1E2C5FC3" w:rsidRPr="00E378FC">
        <w:rPr>
          <w:rFonts w:ascii="Gotham" w:hAnsi="Gotham" w:cs="Segoe UI"/>
        </w:rPr>
        <w:t xml:space="preserve"> </w:t>
      </w:r>
      <w:r w:rsidR="3DFCB21C" w:rsidRPr="00E378FC">
        <w:rPr>
          <w:rFonts w:ascii="Gotham" w:hAnsi="Gotham" w:cs="Segoe UI"/>
        </w:rPr>
        <w:t xml:space="preserve">the </w:t>
      </w:r>
      <w:r w:rsidR="053F4A71" w:rsidRPr="00E378FC">
        <w:rPr>
          <w:rFonts w:ascii="Gotham" w:hAnsi="Gotham" w:cs="Segoe UI"/>
        </w:rPr>
        <w:t>fair</w:t>
      </w:r>
      <w:r w:rsidR="1CB61118" w:rsidRPr="00E378FC">
        <w:rPr>
          <w:rFonts w:ascii="Gotham" w:hAnsi="Gotham" w:cs="Segoe UI"/>
        </w:rPr>
        <w:t xml:space="preserve"> market </w:t>
      </w:r>
      <w:r w:rsidR="2358AD08" w:rsidRPr="00E378FC">
        <w:rPr>
          <w:rFonts w:ascii="Gotham" w:hAnsi="Gotham" w:cs="Segoe UI"/>
        </w:rPr>
        <w:t>value</w:t>
      </w:r>
      <w:r w:rsidR="00D71265" w:rsidRPr="00E378FC">
        <w:rPr>
          <w:rFonts w:ascii="Gotham" w:hAnsi="Gotham" w:cs="Segoe UI"/>
        </w:rPr>
        <w:t>)</w:t>
      </w:r>
      <w:r w:rsidRPr="00E378FC">
        <w:rPr>
          <w:rFonts w:ascii="Gotham" w:hAnsi="Gotham" w:cs="Segoe UI"/>
        </w:rPr>
        <w:t xml:space="preserve"> allocated to </w:t>
      </w:r>
      <w:r w:rsidR="3E3933DD" w:rsidRPr="00E378FC">
        <w:rPr>
          <w:rFonts w:ascii="Gotham" w:hAnsi="Gotham" w:cs="Segoe UI"/>
        </w:rPr>
        <w:t>the grant</w:t>
      </w:r>
      <w:r w:rsidRPr="00E378FC">
        <w:rPr>
          <w:rFonts w:ascii="Gotham" w:hAnsi="Gotham" w:cs="Segoe UI"/>
        </w:rPr>
        <w:t xml:space="preserve"> as properly evidenced in the </w:t>
      </w:r>
      <w:r w:rsidR="6041E4FE" w:rsidRPr="00E378FC">
        <w:rPr>
          <w:rFonts w:ascii="Gotham" w:hAnsi="Gotham" w:cs="Segoe UI"/>
        </w:rPr>
        <w:t>subgrantee</w:t>
      </w:r>
      <w:r w:rsidR="5DAB5B0A" w:rsidRPr="00E378FC">
        <w:rPr>
          <w:rFonts w:ascii="Gotham" w:hAnsi="Gotham" w:cs="Segoe UI"/>
        </w:rPr>
        <w:t>’s</w:t>
      </w:r>
      <w:r w:rsidRPr="00E378FC">
        <w:rPr>
          <w:rFonts w:ascii="Gotham" w:hAnsi="Gotham" w:cs="Segoe UI"/>
        </w:rPr>
        <w:t xml:space="preserve"> accounting system. </w:t>
      </w:r>
      <w:r w:rsidR="00D71265" w:rsidRPr="00E378FC">
        <w:rPr>
          <w:rFonts w:ascii="Gotham" w:hAnsi="Gotham" w:cs="Segoe UI"/>
        </w:rPr>
        <w:t xml:space="preserve">The valuation method must be approved by </w:t>
      </w:r>
      <w:r w:rsidR="4075B7F8" w:rsidRPr="00E378FC">
        <w:rPr>
          <w:rFonts w:ascii="Gotham" w:hAnsi="Gotham" w:cs="Segoe UI"/>
        </w:rPr>
        <w:t>WBO</w:t>
      </w:r>
      <w:r w:rsidR="00B7764F" w:rsidRPr="00E378FC">
        <w:rPr>
          <w:rFonts w:ascii="Gotham" w:hAnsi="Gotham" w:cs="Segoe UI"/>
        </w:rPr>
        <w:t xml:space="preserve"> and </w:t>
      </w:r>
      <w:r w:rsidR="00D464A2" w:rsidRPr="00E378FC">
        <w:rPr>
          <w:rFonts w:ascii="Gotham" w:hAnsi="Gotham" w:cs="Segoe UI"/>
        </w:rPr>
        <w:t xml:space="preserve">must be </w:t>
      </w:r>
      <w:r w:rsidR="00DF3CE7" w:rsidRPr="00E378FC">
        <w:rPr>
          <w:rFonts w:ascii="Gotham" w:hAnsi="Gotham" w:cs="Segoe UI"/>
        </w:rPr>
        <w:t xml:space="preserve">appropriately </w:t>
      </w:r>
      <w:r w:rsidR="00B7764F" w:rsidRPr="00E378FC">
        <w:rPr>
          <w:rFonts w:ascii="Gotham" w:hAnsi="Gotham" w:cs="Segoe UI"/>
        </w:rPr>
        <w:t>documented</w:t>
      </w:r>
      <w:r w:rsidR="00D71265" w:rsidRPr="00E378FC">
        <w:rPr>
          <w:rFonts w:ascii="Gotham" w:hAnsi="Gotham" w:cs="Segoe UI"/>
        </w:rPr>
        <w:t>.</w:t>
      </w:r>
      <w:r w:rsidR="70B70645" w:rsidRPr="00E378FC">
        <w:rPr>
          <w:rFonts w:ascii="Gotham" w:hAnsi="Gotham" w:cs="Segoe UI"/>
        </w:rPr>
        <w:t xml:space="preserve"> </w:t>
      </w:r>
      <w:r w:rsidR="7F251F12" w:rsidRPr="00E378FC">
        <w:rPr>
          <w:rFonts w:ascii="Gotham" w:hAnsi="Gotham" w:cs="Segoe UI"/>
        </w:rPr>
        <w:t xml:space="preserve">In addition, </w:t>
      </w:r>
      <w:r w:rsidR="003339BF" w:rsidRPr="00E378FC">
        <w:rPr>
          <w:rFonts w:ascii="Gotham" w:hAnsi="Gotham" w:cs="Segoe UI"/>
        </w:rPr>
        <w:t xml:space="preserve">such </w:t>
      </w:r>
      <w:r w:rsidR="4075B7F8" w:rsidRPr="00E378FC">
        <w:rPr>
          <w:rFonts w:ascii="Gotham" w:hAnsi="Gotham" w:cs="Segoe UI"/>
        </w:rPr>
        <w:t>WBO</w:t>
      </w:r>
      <w:r w:rsidR="00351D78" w:rsidRPr="00E378FC">
        <w:rPr>
          <w:rFonts w:ascii="Gotham" w:hAnsi="Gotham" w:cs="Segoe UI"/>
        </w:rPr>
        <w:t xml:space="preserve">-approved </w:t>
      </w:r>
      <w:r w:rsidR="00E93E72" w:rsidRPr="00E378FC">
        <w:rPr>
          <w:rFonts w:ascii="Gotham" w:hAnsi="Gotham" w:cs="Segoe UI"/>
        </w:rPr>
        <w:t xml:space="preserve">expenses </w:t>
      </w:r>
      <w:r w:rsidR="00351D78" w:rsidRPr="00E378FC">
        <w:rPr>
          <w:rFonts w:ascii="Gotham" w:hAnsi="Gotham" w:cs="Segoe UI"/>
        </w:rPr>
        <w:t xml:space="preserve">and in-kind contributions </w:t>
      </w:r>
      <w:r w:rsidR="46FAD782" w:rsidRPr="00E378FC">
        <w:rPr>
          <w:rFonts w:ascii="Gotham" w:hAnsi="Gotham" w:cs="Segoe UI"/>
        </w:rPr>
        <w:t>must comply with BABA requirements.</w:t>
      </w:r>
      <w:r w:rsidR="335316CE" w:rsidRPr="00E378FC">
        <w:rPr>
          <w:rFonts w:ascii="Gotham" w:hAnsi="Gotham" w:cs="Segoe UI"/>
          <w:vertAlign w:val="superscript"/>
        </w:rPr>
        <w:footnoteReference w:id="62"/>
      </w:r>
    </w:p>
    <w:p w14:paraId="662AA3AE" w14:textId="411705B8" w:rsidR="00D64AE1" w:rsidRPr="00E378FC" w:rsidRDefault="31F38E39" w:rsidP="00AB73C7">
      <w:pPr>
        <w:spacing w:after="80" w:line="269" w:lineRule="auto"/>
        <w:rPr>
          <w:rFonts w:ascii="Gotham" w:hAnsi="Gotham" w:cs="Segoe UI"/>
          <w:b/>
          <w:color w:val="002060"/>
          <w:sz w:val="36"/>
          <w:szCs w:val="36"/>
        </w:rPr>
      </w:pPr>
      <w:r w:rsidRPr="00E378FC">
        <w:rPr>
          <w:rFonts w:ascii="Gotham" w:hAnsi="Gotham" w:cs="Segoe UI"/>
        </w:rPr>
        <w:t xml:space="preserve">Funds which have been properly obligated by the end of the subaward term will have </w:t>
      </w:r>
      <w:r w:rsidR="5BC48B66" w:rsidRPr="00E378FC">
        <w:rPr>
          <w:rFonts w:ascii="Gotham" w:hAnsi="Gotham" w:cs="Segoe UI"/>
        </w:rPr>
        <w:t xml:space="preserve">120 </w:t>
      </w:r>
      <w:r w:rsidRPr="00E378FC">
        <w:rPr>
          <w:rFonts w:ascii="Gotham" w:hAnsi="Gotham" w:cs="Segoe UI"/>
        </w:rPr>
        <w:t xml:space="preserve">days in which to be liquidated (expended). Except under extenuating circumstances, and as approved by </w:t>
      </w:r>
      <w:r w:rsidR="4075B7F8" w:rsidRPr="00E378FC">
        <w:rPr>
          <w:rFonts w:ascii="Gotham" w:hAnsi="Gotham" w:cs="Segoe UI"/>
        </w:rPr>
        <w:t>WBO</w:t>
      </w:r>
      <w:r w:rsidRPr="00E378FC">
        <w:rPr>
          <w:rFonts w:ascii="Gotham" w:hAnsi="Gotham" w:cs="Segoe UI"/>
        </w:rPr>
        <w:t xml:space="preserve">, no funds will be paid beyond the </w:t>
      </w:r>
      <w:r w:rsidR="3EF780C8" w:rsidRPr="00E378FC">
        <w:rPr>
          <w:rFonts w:ascii="Gotham" w:hAnsi="Gotham" w:cs="Segoe UI"/>
        </w:rPr>
        <w:t>120</w:t>
      </w:r>
      <w:r w:rsidRPr="00E378FC">
        <w:rPr>
          <w:rFonts w:ascii="Gotham" w:hAnsi="Gotham" w:cs="Segoe UI"/>
        </w:rPr>
        <w:t xml:space="preserve">-day closeout period. Any funds remaining in the subaward after </w:t>
      </w:r>
      <w:r w:rsidR="6DE385CC" w:rsidRPr="00E378FC">
        <w:rPr>
          <w:rFonts w:ascii="Gotham" w:hAnsi="Gotham" w:cs="Segoe UI"/>
        </w:rPr>
        <w:t xml:space="preserve">120 </w:t>
      </w:r>
      <w:r w:rsidRPr="00E378FC">
        <w:rPr>
          <w:rFonts w:ascii="Gotham" w:hAnsi="Gotham" w:cs="Segoe UI"/>
        </w:rPr>
        <w:t xml:space="preserve">days will revert to </w:t>
      </w:r>
      <w:r w:rsidR="4075B7F8" w:rsidRPr="00E378FC">
        <w:rPr>
          <w:rFonts w:ascii="Gotham" w:hAnsi="Gotham" w:cs="Segoe UI"/>
        </w:rPr>
        <w:t>WBO</w:t>
      </w:r>
      <w:r w:rsidRPr="00E378FC">
        <w:rPr>
          <w:rFonts w:ascii="Gotham" w:hAnsi="Gotham" w:cs="Segoe UI"/>
        </w:rPr>
        <w:t>.</w:t>
      </w:r>
      <w:r w:rsidRPr="00E378FC">
        <w:rPr>
          <w:rFonts w:ascii="Gotham" w:hAnsi="Gotham" w:cs="Segoe UI"/>
        </w:rPr>
        <w:br w:type="page"/>
      </w:r>
    </w:p>
    <w:p w14:paraId="4F6BF917" w14:textId="4EDC2679" w:rsidR="773DD92B" w:rsidRPr="00E378FC" w:rsidRDefault="72BD78F1" w:rsidP="004F59F5">
      <w:pPr>
        <w:pStyle w:val="Heading1"/>
        <w:rPr>
          <w:rFonts w:ascii="Gotham" w:hAnsi="Gotham" w:cs="Segoe UI"/>
        </w:rPr>
      </w:pPr>
      <w:bookmarkStart w:id="102" w:name="_Toc227421341"/>
      <w:r w:rsidRPr="00E378FC">
        <w:rPr>
          <w:rFonts w:ascii="Gotham" w:hAnsi="Gotham" w:cs="Segoe UI"/>
        </w:rPr>
        <w:t>Environmental and Historic Preservation Process and Requirements</w:t>
      </w:r>
      <w:bookmarkEnd w:id="102"/>
    </w:p>
    <w:p w14:paraId="7C0BD0DC" w14:textId="30B045CE" w:rsidR="009D0474" w:rsidRPr="00E378FC" w:rsidRDefault="53983843" w:rsidP="004F59F5">
      <w:pPr>
        <w:rPr>
          <w:rFonts w:ascii="Gotham" w:hAnsi="Gotham" w:cs="Segoe UI"/>
        </w:rPr>
      </w:pPr>
      <w:r w:rsidRPr="00E378FC">
        <w:rPr>
          <w:rFonts w:ascii="Gotham" w:hAnsi="Gotham" w:cs="Segoe UI"/>
        </w:rPr>
        <w:t>As documented in the “General Terms and Conditions” for the Broadband Equity, Access, and Deployment (BEAD) Program, subgrantees are responsible for complying with all applicable environmental and historic preservation (EHP) requirements as a condition of their BEAD awards before any grant-funded implementation activities can be initiated.</w:t>
      </w:r>
      <w:r w:rsidR="009D0474" w:rsidRPr="00E378FC">
        <w:rPr>
          <w:rFonts w:ascii="Gotham" w:hAnsi="Gotham" w:cs="Segoe UI"/>
          <w:vertAlign w:val="superscript"/>
        </w:rPr>
        <w:footnoteReference w:id="63"/>
      </w:r>
      <w:r w:rsidRPr="00E378FC">
        <w:rPr>
          <w:rFonts w:ascii="Gotham" w:hAnsi="Gotham" w:cs="Segoe UI"/>
        </w:rPr>
        <w:t xml:space="preserve"> NTIA will require comprehensive subgrantee documentation to determine the appropriate level of National Environmental </w:t>
      </w:r>
      <w:r w:rsidR="005D2F81">
        <w:rPr>
          <w:rFonts w:ascii="Gotham" w:hAnsi="Gotham" w:cs="Segoe UI"/>
        </w:rPr>
        <w:t>Policy</w:t>
      </w:r>
      <w:r w:rsidRPr="00E378FC">
        <w:rPr>
          <w:rFonts w:ascii="Gotham" w:hAnsi="Gotham" w:cs="Segoe UI"/>
        </w:rPr>
        <w:t xml:space="preserve"> Act (NEPA)</w:t>
      </w:r>
      <w:r w:rsidR="009D0474" w:rsidRPr="00E378FC">
        <w:rPr>
          <w:rFonts w:ascii="Gotham" w:hAnsi="Gotham" w:cs="Segoe UI"/>
          <w:vertAlign w:val="superscript"/>
        </w:rPr>
        <w:footnoteReference w:id="64"/>
      </w:r>
      <w:r w:rsidRPr="00E378FC">
        <w:rPr>
          <w:rFonts w:ascii="Gotham" w:hAnsi="Gotham" w:cs="Segoe UI"/>
        </w:rPr>
        <w:t xml:space="preserve"> analysis required for each BEAD-funded project, and then to ensure the analysis and any required consultations are satisfactorily conducted.</w:t>
      </w:r>
      <w:r w:rsidR="009D0474" w:rsidRPr="00E378FC">
        <w:rPr>
          <w:rFonts w:ascii="Gotham" w:hAnsi="Gotham" w:cs="Segoe UI"/>
          <w:vertAlign w:val="superscript"/>
        </w:rPr>
        <w:footnoteReference w:id="65"/>
      </w:r>
      <w:r w:rsidRPr="00E378FC">
        <w:rPr>
          <w:rFonts w:ascii="Gotham" w:hAnsi="Gotham" w:cs="Segoe UI"/>
        </w:rPr>
        <w:t xml:space="preserve"> </w:t>
      </w:r>
    </w:p>
    <w:p w14:paraId="6C589443" w14:textId="2C96E3AF" w:rsidR="009D0474" w:rsidRPr="00E378FC" w:rsidRDefault="53983843" w:rsidP="004F59F5">
      <w:pPr>
        <w:rPr>
          <w:rFonts w:ascii="Gotham" w:hAnsi="Gotham" w:cs="Segoe UI"/>
        </w:rPr>
      </w:pPr>
      <w:r w:rsidRPr="00E378FC">
        <w:rPr>
          <w:rFonts w:ascii="Gotham" w:hAnsi="Gotham" w:cs="Segoe UI"/>
        </w:rPr>
        <w:t>Subgrantees will need to provide detailed project descriptions that include deployment procedures, potential impacts associated with those deployment procedures, and the photos and maps required to evaluate whether a Categorical Exclusion (CE), Environmental Assessment (EA), or Environmental Impact Statement (EIS) is necessary to determine potential impacts in compliance with NEPA, National Historic Preservation Act (NHPA) Section 106, and other relevant federal, state, and local regulations.</w:t>
      </w:r>
      <w:r w:rsidR="009D0474" w:rsidRPr="00E378FC">
        <w:rPr>
          <w:rFonts w:ascii="Gotham" w:hAnsi="Gotham" w:cs="Segoe UI"/>
          <w:vertAlign w:val="superscript"/>
        </w:rPr>
        <w:footnoteReference w:id="66"/>
      </w:r>
      <w:r w:rsidR="00985969" w:rsidRPr="00E378FC">
        <w:rPr>
          <w:rFonts w:ascii="Gotham" w:hAnsi="Gotham" w:cs="Segoe UI"/>
        </w:rPr>
        <w:t xml:space="preserve"> Additional subgrantee EHP milestone activities are illustrated in the figure</w:t>
      </w:r>
      <w:r w:rsidR="00747765" w:rsidRPr="00E378FC">
        <w:rPr>
          <w:rFonts w:ascii="Gotham" w:hAnsi="Gotham" w:cs="Segoe UI"/>
        </w:rPr>
        <w:t xml:space="preserve"> below.</w:t>
      </w:r>
    </w:p>
    <w:p w14:paraId="65EF56E9" w14:textId="4FA4BD19" w:rsidR="00747765" w:rsidRPr="00E378FC" w:rsidRDefault="4075B7F8" w:rsidP="004F59F5">
      <w:pPr>
        <w:rPr>
          <w:rFonts w:ascii="Gotham" w:hAnsi="Gotham" w:cs="Segoe UI"/>
        </w:rPr>
      </w:pPr>
      <w:r w:rsidRPr="00E378FC">
        <w:rPr>
          <w:rFonts w:ascii="Gotham" w:hAnsi="Gotham" w:cs="Segoe UI"/>
        </w:rPr>
        <w:t>WBO</w:t>
      </w:r>
      <w:r w:rsidR="00747765" w:rsidRPr="00E378FC">
        <w:rPr>
          <w:rFonts w:ascii="Gotham" w:hAnsi="Gotham" w:cs="Segoe UI"/>
        </w:rPr>
        <w:t xml:space="preserve"> is the joint lead agency alongside NTIA with responsibility for meeting NEPA obligations (including NHPA obligations) and for minimizing potential NEPA-related project delays in the state while implementing the BEAD Program. Accordingly, </w:t>
      </w:r>
      <w:r w:rsidR="00747765" w:rsidRPr="00E378FC">
        <w:rPr>
          <w:rStyle w:val="CommentReference"/>
          <w:rFonts w:ascii="Gotham" w:eastAsia="Gill Sans MT" w:hAnsi="Gotham" w:cs="Segoe UI"/>
          <w:sz w:val="22"/>
          <w:szCs w:val="22"/>
        </w:rPr>
        <w:t xml:space="preserve">as </w:t>
      </w:r>
      <w:r w:rsidR="00747765" w:rsidRPr="00E378FC">
        <w:rPr>
          <w:rFonts w:ascii="Gotham" w:hAnsi="Gotham" w:cs="Segoe UI"/>
        </w:rPr>
        <w:t xml:space="preserve">described below, </w:t>
      </w:r>
      <w:r w:rsidRPr="00E378FC">
        <w:rPr>
          <w:rFonts w:ascii="Gotham" w:hAnsi="Gotham" w:cs="Segoe UI"/>
        </w:rPr>
        <w:t>WBO</w:t>
      </w:r>
      <w:r w:rsidR="00747765" w:rsidRPr="00E378FC">
        <w:rPr>
          <w:rFonts w:ascii="Gotham" w:hAnsi="Gotham" w:cs="Segoe UI"/>
        </w:rPr>
        <w:t xml:space="preserve"> will provide oversight and guidance to subgrantees to help them prepare for and achieve NEPA and NHPA compliance.</w:t>
      </w:r>
      <w:r w:rsidR="00747765" w:rsidRPr="00E378FC">
        <w:rPr>
          <w:rStyle w:val="FootnoteReference"/>
          <w:rFonts w:ascii="Gotham" w:eastAsia="Gill Sans MT" w:hAnsi="Gotham" w:cs="Segoe UI"/>
        </w:rPr>
        <w:footnoteReference w:id="67"/>
      </w:r>
      <w:r w:rsidR="00747765" w:rsidRPr="00E378FC">
        <w:rPr>
          <w:rFonts w:ascii="Gotham" w:hAnsi="Gotham" w:cs="Segoe UI"/>
        </w:rPr>
        <w:t xml:space="preserve"> </w:t>
      </w:r>
    </w:p>
    <w:p w14:paraId="29E61D03" w14:textId="10473C51" w:rsidR="009D0474" w:rsidRPr="00E378FC" w:rsidRDefault="00747765" w:rsidP="004F59F5">
      <w:pPr>
        <w:rPr>
          <w:rFonts w:ascii="Gotham" w:hAnsi="Gotham" w:cs="Segoe UI"/>
        </w:rPr>
      </w:pPr>
      <w:r w:rsidRPr="00E378FC">
        <w:rPr>
          <w:rFonts w:ascii="Gotham" w:hAnsi="Gotham" w:cs="Segoe UI"/>
        </w:rPr>
        <w:t xml:space="preserve">Subgrantees are expected to play a proactive role in all EHP-related activities required for their projects. </w:t>
      </w:r>
      <w:r w:rsidR="4075B7F8" w:rsidRPr="00E378FC">
        <w:rPr>
          <w:rFonts w:ascii="Gotham" w:hAnsi="Gotham" w:cs="Segoe UI"/>
        </w:rPr>
        <w:t>WBO</w:t>
      </w:r>
      <w:r w:rsidR="53983843" w:rsidRPr="00E378FC">
        <w:rPr>
          <w:rFonts w:ascii="Gotham" w:hAnsi="Gotham" w:cs="Segoe UI"/>
        </w:rPr>
        <w:t xml:space="preserve">’s </w:t>
      </w:r>
      <w:r w:rsidR="72CF0693" w:rsidRPr="00E378FC">
        <w:rPr>
          <w:rFonts w:ascii="Gotham" w:hAnsi="Gotham" w:cs="Segoe UI"/>
        </w:rPr>
        <w:t>primary</w:t>
      </w:r>
      <w:r w:rsidR="53983843" w:rsidRPr="00E378FC">
        <w:rPr>
          <w:rFonts w:ascii="Gotham" w:hAnsi="Gotham" w:cs="Segoe UI"/>
        </w:rPr>
        <w:t xml:space="preserve"> role is </w:t>
      </w:r>
      <w:r w:rsidRPr="00E378FC">
        <w:rPr>
          <w:rFonts w:ascii="Gotham" w:hAnsi="Gotham" w:cs="Segoe UI"/>
        </w:rPr>
        <w:t>to</w:t>
      </w:r>
      <w:r w:rsidR="009D0474" w:rsidRPr="00E378FC">
        <w:rPr>
          <w:rFonts w:ascii="Gotham" w:hAnsi="Gotham" w:cs="Segoe UI"/>
        </w:rPr>
        <w:t xml:space="preserve"> </w:t>
      </w:r>
      <w:r w:rsidR="2D8596EF" w:rsidRPr="00E378FC">
        <w:rPr>
          <w:rFonts w:ascii="Gotham" w:hAnsi="Gotham" w:cs="Segoe UI"/>
        </w:rPr>
        <w:t xml:space="preserve">provide </w:t>
      </w:r>
      <w:r w:rsidR="53983843" w:rsidRPr="00E378FC">
        <w:rPr>
          <w:rFonts w:ascii="Gotham" w:hAnsi="Gotham" w:cs="Segoe UI"/>
        </w:rPr>
        <w:t>supervision and administration of grant awards</w:t>
      </w:r>
      <w:r w:rsidRPr="00E378FC">
        <w:rPr>
          <w:rFonts w:ascii="Gotham" w:hAnsi="Gotham" w:cs="Segoe UI"/>
        </w:rPr>
        <w:t>;</w:t>
      </w:r>
      <w:r w:rsidR="53983843" w:rsidRPr="00E378FC">
        <w:rPr>
          <w:rFonts w:ascii="Gotham" w:hAnsi="Gotham" w:cs="Segoe UI"/>
        </w:rPr>
        <w:t xml:space="preserve"> </w:t>
      </w:r>
      <w:r w:rsidR="2D8596EF" w:rsidRPr="00E378FC">
        <w:rPr>
          <w:rFonts w:ascii="Gotham" w:hAnsi="Gotham" w:cs="Segoe UI"/>
        </w:rPr>
        <w:t xml:space="preserve">subgrantees should not expect </w:t>
      </w:r>
      <w:r w:rsidR="4075B7F8" w:rsidRPr="00E378FC">
        <w:rPr>
          <w:rFonts w:ascii="Gotham" w:hAnsi="Gotham" w:cs="Segoe UI"/>
        </w:rPr>
        <w:t>WBO</w:t>
      </w:r>
      <w:r w:rsidR="2D8596EF" w:rsidRPr="00E378FC">
        <w:rPr>
          <w:rFonts w:ascii="Gotham" w:hAnsi="Gotham" w:cs="Segoe UI"/>
        </w:rPr>
        <w:t xml:space="preserve"> to </w:t>
      </w:r>
      <w:r w:rsidR="53983843" w:rsidRPr="00E378FC">
        <w:rPr>
          <w:rFonts w:ascii="Gotham" w:hAnsi="Gotham" w:cs="Segoe UI"/>
        </w:rPr>
        <w:t xml:space="preserve">perform project-specific activities for subgrantees. Therefore, it is critical that subgrantees review and understand the EHP requirements of their BEAD awards. </w:t>
      </w:r>
    </w:p>
    <w:p w14:paraId="2DB6E3B1" w14:textId="17E1AAB2" w:rsidR="009D0474" w:rsidRPr="00E378FC" w:rsidRDefault="009D0474" w:rsidP="004F59F5">
      <w:pPr>
        <w:rPr>
          <w:rFonts w:ascii="Gotham" w:hAnsi="Gotham" w:cs="Segoe UI"/>
        </w:rPr>
      </w:pPr>
      <w:r w:rsidRPr="00E378FC">
        <w:rPr>
          <w:rFonts w:ascii="Gotham" w:hAnsi="Gotham" w:cs="Segoe UI"/>
        </w:rPr>
        <w:t xml:space="preserve">Because the EHP process must be completed to </w:t>
      </w:r>
      <w:r w:rsidR="4075B7F8" w:rsidRPr="00E378FC">
        <w:rPr>
          <w:rFonts w:ascii="Gotham" w:hAnsi="Gotham" w:cs="Segoe UI"/>
        </w:rPr>
        <w:t>WBO</w:t>
      </w:r>
      <w:r w:rsidRPr="00E378FC">
        <w:rPr>
          <w:rFonts w:ascii="Gotham" w:hAnsi="Gotham" w:cs="Segoe UI"/>
        </w:rPr>
        <w:t>’s and NTIA’s satisfaction prior to any deployment activities, subgrantees are strongly encouraged to retain the services of an experienced and appropriately credentialed firm with experience in environmental compliance and impact analysis, and in the planning, research, and review of historic properties and cultural resources.</w:t>
      </w:r>
    </w:p>
    <w:p w14:paraId="39CDE7E3" w14:textId="463EB274" w:rsidR="00985969" w:rsidRPr="00E378FC" w:rsidRDefault="00A14485" w:rsidP="007E39C7">
      <w:pPr>
        <w:pStyle w:val="Caption"/>
        <w:rPr>
          <w:rFonts w:ascii="Gotham" w:eastAsia="Gill Sans MT" w:hAnsi="Gotham" w:cs="Segoe UI"/>
        </w:rPr>
      </w:pPr>
      <w:bookmarkStart w:id="104" w:name="_Toc227421434"/>
      <w:r w:rsidRPr="00E378FC">
        <w:rPr>
          <w:rFonts w:ascii="Gotham" w:eastAsia="Gill Sans MT" w:hAnsi="Gotham" w:cs="Segoe UI"/>
          <w:i w:val="0"/>
          <w:noProof/>
          <w:color w:val="FFFFFF" w:themeColor="light1"/>
          <w:kern w:val="24"/>
          <w:sz w:val="18"/>
          <w:szCs w:val="18"/>
        </w:rPr>
        <w:drawing>
          <wp:anchor distT="0" distB="0" distL="114300" distR="114300" simplePos="0" relativeHeight="251658242" behindDoc="0" locked="0" layoutInCell="1" allowOverlap="1" wp14:anchorId="148FE056" wp14:editId="50E5A74A">
            <wp:simplePos x="0" y="0"/>
            <wp:positionH relativeFrom="margin">
              <wp:posOffset>95250</wp:posOffset>
            </wp:positionH>
            <wp:positionV relativeFrom="paragraph">
              <wp:posOffset>290195</wp:posOffset>
            </wp:positionV>
            <wp:extent cx="5753100" cy="3870325"/>
            <wp:effectExtent l="0" t="0" r="0" b="0"/>
            <wp:wrapSquare wrapText="bothSides"/>
            <wp:docPr id="884264999" name="Picture 4" descr="A summary of activities along the EHP timeline, showing that environmental review and permit activities may happen concur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64999" name="Picture 4" descr="A summary of activities along the EHP timeline, showing that environmental review and permit activities may happen concurrently."/>
                    <pic:cNvPicPr/>
                  </pic:nvPicPr>
                  <pic:blipFill>
                    <a:blip r:embed="rId34">
                      <a:extLst>
                        <a:ext uri="{28A0092B-C50C-407E-A947-70E740481C1C}">
                          <a14:useLocalDpi xmlns:a14="http://schemas.microsoft.com/office/drawing/2010/main" val="0"/>
                        </a:ext>
                      </a:extLst>
                    </a:blip>
                    <a:stretch>
                      <a:fillRect/>
                    </a:stretch>
                  </pic:blipFill>
                  <pic:spPr>
                    <a:xfrm>
                      <a:off x="0" y="0"/>
                      <a:ext cx="5753100" cy="3870325"/>
                    </a:xfrm>
                    <a:prstGeom prst="rect">
                      <a:avLst/>
                    </a:prstGeom>
                  </pic:spPr>
                </pic:pic>
              </a:graphicData>
            </a:graphic>
            <wp14:sizeRelH relativeFrom="margin">
              <wp14:pctWidth>0</wp14:pctWidth>
            </wp14:sizeRelH>
            <wp14:sizeRelV relativeFrom="margin">
              <wp14:pctHeight>0</wp14:pctHeight>
            </wp14:sizeRelV>
          </wp:anchor>
        </w:drawing>
      </w:r>
      <w:r w:rsidR="00985969" w:rsidRPr="00E378FC">
        <w:rPr>
          <w:rFonts w:ascii="Gotham" w:eastAsia="Gill Sans MT" w:hAnsi="Gotham" w:cs="Segoe UI"/>
        </w:rPr>
        <w:t xml:space="preserve">Figure </w:t>
      </w:r>
      <w:r w:rsidR="00985969" w:rsidRPr="00E378FC">
        <w:rPr>
          <w:rFonts w:ascii="Gotham" w:hAnsi="Gotham" w:cs="Segoe UI"/>
        </w:rPr>
        <w:fldChar w:fldCharType="begin"/>
      </w:r>
      <w:r w:rsidR="00985969" w:rsidRPr="00E378FC">
        <w:rPr>
          <w:rFonts w:ascii="Gotham" w:hAnsi="Gotham" w:cs="Segoe UI"/>
        </w:rPr>
        <w:instrText xml:space="preserve"> SEQ Figure \* ARABIC </w:instrText>
      </w:r>
      <w:r w:rsidR="00985969" w:rsidRPr="00E378FC">
        <w:rPr>
          <w:rFonts w:ascii="Gotham" w:hAnsi="Gotham" w:cs="Segoe UI"/>
        </w:rPr>
        <w:fldChar w:fldCharType="separate"/>
      </w:r>
      <w:r w:rsidR="00430CC2" w:rsidRPr="00E378FC">
        <w:rPr>
          <w:rFonts w:ascii="Gotham" w:hAnsi="Gotham" w:cs="Segoe UI"/>
        </w:rPr>
        <w:t>8</w:t>
      </w:r>
      <w:r w:rsidR="00985969" w:rsidRPr="00E378FC">
        <w:rPr>
          <w:rFonts w:ascii="Gotham" w:hAnsi="Gotham" w:cs="Segoe UI"/>
        </w:rPr>
        <w:fldChar w:fldCharType="end"/>
      </w:r>
      <w:r w:rsidR="00985969" w:rsidRPr="00E378FC">
        <w:rPr>
          <w:rFonts w:ascii="Gotham" w:eastAsia="Gill Sans MT" w:hAnsi="Gotham" w:cs="Segoe UI"/>
        </w:rPr>
        <w:t>: Subgrantee Milestone Schedule Considerations (Source: NTIA)</w:t>
      </w:r>
      <w:r w:rsidR="00985969" w:rsidRPr="00E378FC">
        <w:rPr>
          <w:rStyle w:val="FootnoteReference"/>
          <w:rFonts w:ascii="Gotham" w:eastAsia="Gill Sans MT" w:hAnsi="Gotham" w:cs="Segoe UI"/>
        </w:rPr>
        <w:footnoteReference w:id="68"/>
      </w:r>
      <w:bookmarkEnd w:id="104"/>
    </w:p>
    <w:p w14:paraId="2FE69FE5" w14:textId="40F59117" w:rsidR="00985969" w:rsidRPr="00E378FC" w:rsidRDefault="00985969" w:rsidP="00985969">
      <w:pPr>
        <w:spacing w:line="259" w:lineRule="auto"/>
        <w:rPr>
          <w:rFonts w:ascii="Gotham" w:eastAsia="Gill Sans MT" w:hAnsi="Gotham" w:cs="Segoe UI"/>
          <w:i/>
          <w:color w:val="FFFFFF" w:themeColor="light1"/>
          <w:kern w:val="24"/>
          <w:sz w:val="18"/>
          <w:szCs w:val="18"/>
        </w:rPr>
      </w:pPr>
    </w:p>
    <w:p w14:paraId="79DE4400" w14:textId="7DEBB639" w:rsidR="00745F0A" w:rsidRPr="00E378FC" w:rsidRDefault="00745F0A" w:rsidP="004F59F5">
      <w:pPr>
        <w:rPr>
          <w:rFonts w:ascii="Gotham" w:hAnsi="Gotham" w:cs="Segoe UI"/>
        </w:rPr>
      </w:pPr>
      <w:r w:rsidRPr="00E378FC">
        <w:rPr>
          <w:rFonts w:ascii="Gotham" w:hAnsi="Gotham" w:cs="Segoe UI"/>
        </w:rPr>
        <w:t xml:space="preserve">Appendix </w:t>
      </w:r>
      <w:r w:rsidR="003B1DB1" w:rsidRPr="00E378FC">
        <w:rPr>
          <w:rFonts w:ascii="Gotham" w:hAnsi="Gotham" w:cs="Segoe UI"/>
        </w:rPr>
        <w:t>D</w:t>
      </w:r>
      <w:r w:rsidRPr="00E378FC">
        <w:rPr>
          <w:rFonts w:ascii="Gotham" w:hAnsi="Gotham" w:cs="Segoe UI"/>
        </w:rPr>
        <w:t xml:space="preserve"> includes </w:t>
      </w:r>
      <w:r w:rsidR="0091493E" w:rsidRPr="00E378FC">
        <w:rPr>
          <w:rFonts w:ascii="Gotham" w:hAnsi="Gotham" w:cs="Segoe UI"/>
        </w:rPr>
        <w:t xml:space="preserve">links to BEAD EHP resources and general NEPA/EHP </w:t>
      </w:r>
      <w:r w:rsidR="00EB1F15" w:rsidRPr="00E378FC">
        <w:rPr>
          <w:rFonts w:ascii="Gotham" w:hAnsi="Gotham" w:cs="Segoe UI"/>
        </w:rPr>
        <w:t>guidance</w:t>
      </w:r>
      <w:r w:rsidR="0091493E" w:rsidRPr="00E378FC">
        <w:rPr>
          <w:rFonts w:ascii="Gotham" w:hAnsi="Gotham" w:cs="Segoe UI"/>
        </w:rPr>
        <w:t xml:space="preserve"> for subgrantees.</w:t>
      </w:r>
    </w:p>
    <w:p w14:paraId="2FACF90C" w14:textId="38DC7C67" w:rsidR="009D0474" w:rsidRPr="00A102B2" w:rsidRDefault="009D0474" w:rsidP="004F59F5">
      <w:pPr>
        <w:pStyle w:val="Heading2"/>
        <w:rPr>
          <w:rFonts w:ascii="Gotham" w:hAnsi="Gotham" w:cs="Segoe UI"/>
          <w:color w:val="427D81"/>
        </w:rPr>
      </w:pPr>
      <w:bookmarkStart w:id="105" w:name="_Toc214623152"/>
      <w:bookmarkStart w:id="106" w:name="_Toc227421342"/>
      <w:r w:rsidRPr="00A102B2">
        <w:rPr>
          <w:rFonts w:ascii="Gotham" w:hAnsi="Gotham" w:cs="Segoe UI"/>
          <w:color w:val="427D81"/>
        </w:rPr>
        <w:t>NTIA’s EHP Compliance Tools</w:t>
      </w:r>
      <w:bookmarkEnd w:id="105"/>
      <w:bookmarkEnd w:id="106"/>
    </w:p>
    <w:p w14:paraId="19DB06AC" w14:textId="6196136E" w:rsidR="009D0474" w:rsidRPr="00E378FC" w:rsidRDefault="009D0474" w:rsidP="004F59F5">
      <w:pPr>
        <w:rPr>
          <w:rFonts w:ascii="Gotham" w:hAnsi="Gotham" w:cs="Segoe UI"/>
        </w:rPr>
      </w:pPr>
      <w:r w:rsidRPr="00E378FC">
        <w:rPr>
          <w:rFonts w:ascii="Gotham" w:hAnsi="Gotham" w:cs="Segoe UI"/>
        </w:rPr>
        <w:t xml:space="preserve">Both </w:t>
      </w:r>
      <w:r w:rsidR="4075B7F8" w:rsidRPr="00E378FC">
        <w:rPr>
          <w:rFonts w:ascii="Gotham" w:hAnsi="Gotham" w:cs="Segoe UI"/>
        </w:rPr>
        <w:t>WBO</w:t>
      </w:r>
      <w:r w:rsidRPr="00E378FC">
        <w:rPr>
          <w:rFonts w:ascii="Gotham" w:hAnsi="Gotham" w:cs="Segoe UI"/>
        </w:rPr>
        <w:t xml:space="preserve"> and subgrantees will use tools administered by NTIA throughout the EHP compliance process. Subgrantees and their EHP consultants should familiarize themselves with these NTIA tools and procedures.</w:t>
      </w:r>
    </w:p>
    <w:p w14:paraId="029BA8A3" w14:textId="77777777" w:rsidR="009D0474" w:rsidRPr="00E378FC" w:rsidRDefault="53983843" w:rsidP="004F59F5">
      <w:pPr>
        <w:rPr>
          <w:rFonts w:ascii="Gotham" w:hAnsi="Gotham" w:cs="Segoe UI"/>
        </w:rPr>
      </w:pPr>
      <w:r w:rsidRPr="00E378FC">
        <w:rPr>
          <w:rFonts w:ascii="Gotham" w:hAnsi="Gotham" w:cs="Segoe UI"/>
          <w:b/>
        </w:rPr>
        <w:t xml:space="preserve">Subgrantee tools: </w:t>
      </w:r>
      <w:r w:rsidRPr="00E378FC">
        <w:rPr>
          <w:rFonts w:ascii="Gotham" w:hAnsi="Gotham" w:cs="Segoe UI"/>
        </w:rPr>
        <w:t>As a first step toward understanding the BEAD Program’s environmental, historic preservation, and permitting requirements, subgrantees should review NTIA's ArcGIS Pro Permitting and Environmental Information Tool (APPEIT) Project Package.</w:t>
      </w:r>
      <w:r w:rsidR="009D0474" w:rsidRPr="00E378FC">
        <w:rPr>
          <w:rFonts w:ascii="Gotham" w:hAnsi="Gotham" w:cs="Segoe UI"/>
          <w:vertAlign w:val="superscript"/>
        </w:rPr>
        <w:footnoteReference w:id="69"/>
      </w:r>
    </w:p>
    <w:p w14:paraId="28A138E0" w14:textId="77777777" w:rsidR="009D0474" w:rsidRPr="00E378FC" w:rsidRDefault="009D0474" w:rsidP="004F59F5">
      <w:pPr>
        <w:rPr>
          <w:rFonts w:ascii="Gotham" w:hAnsi="Gotham" w:cs="Segoe UI"/>
        </w:rPr>
      </w:pPr>
      <w:r w:rsidRPr="00E378FC">
        <w:rPr>
          <w:rFonts w:ascii="Gotham" w:hAnsi="Gotham" w:cs="Segoe UI"/>
        </w:rPr>
        <w:t>NTIA created APPEIT to help subgrantees with permitting planning and environmental review preparation efforts. The tool includes access to multiple maps from publicly available sources, including federal review, permitting, and resource agencies. The tool can be used to assist with preliminary identification of areas that may require permits or planning—and, by considering NTIA best practices for mitigation in engineering and route designs, can help subgrantees avoid potentially significant impacts to environmental resources subject to NEPA and other statutory requirements. </w:t>
      </w:r>
    </w:p>
    <w:p w14:paraId="4C0FC40A" w14:textId="28442A4C" w:rsidR="009D0474" w:rsidRPr="00E378FC" w:rsidRDefault="4075B7F8" w:rsidP="004F59F5">
      <w:pPr>
        <w:rPr>
          <w:rFonts w:ascii="Gotham" w:hAnsi="Gotham" w:cs="Segoe UI"/>
        </w:rPr>
      </w:pPr>
      <w:r w:rsidRPr="00E378FC">
        <w:rPr>
          <w:rFonts w:ascii="Gotham" w:hAnsi="Gotham" w:cs="Segoe UI"/>
          <w:b/>
        </w:rPr>
        <w:t>WBO</w:t>
      </w:r>
      <w:r w:rsidR="53983843" w:rsidRPr="00E378FC">
        <w:rPr>
          <w:rFonts w:ascii="Gotham" w:hAnsi="Gotham" w:cs="Segoe UI"/>
          <w:b/>
        </w:rPr>
        <w:t xml:space="preserve">’s tools: </w:t>
      </w:r>
      <w:r w:rsidRPr="00E378FC">
        <w:rPr>
          <w:rFonts w:ascii="Gotham" w:hAnsi="Gotham" w:cs="Segoe UI"/>
        </w:rPr>
        <w:t>WBO</w:t>
      </w:r>
      <w:r w:rsidR="53983843" w:rsidRPr="00E378FC">
        <w:rPr>
          <w:rFonts w:ascii="Gotham" w:hAnsi="Gotham" w:cs="Segoe UI"/>
        </w:rPr>
        <w:t xml:space="preserve"> will also use an NTIA compliance tool throughout these processes—the Environmental Screening and Permitting Tracking Tool (ESAPTT).</w:t>
      </w:r>
      <w:r w:rsidR="009D0474" w:rsidRPr="00E378FC">
        <w:rPr>
          <w:rFonts w:ascii="Gotham" w:hAnsi="Gotham" w:cs="Segoe UI"/>
          <w:vertAlign w:val="superscript"/>
        </w:rPr>
        <w:footnoteReference w:id="70"/>
      </w:r>
      <w:r w:rsidR="53983843" w:rsidRPr="00E378FC">
        <w:rPr>
          <w:rFonts w:ascii="Gotham" w:hAnsi="Gotham" w:cs="Segoe UI"/>
        </w:rPr>
        <w:t xml:space="preserve"> </w:t>
      </w:r>
    </w:p>
    <w:p w14:paraId="13E09C3C" w14:textId="3184D69B" w:rsidR="009D0474" w:rsidRPr="00E378FC" w:rsidRDefault="53983843" w:rsidP="004F59F5">
      <w:pPr>
        <w:rPr>
          <w:rFonts w:ascii="Gotham" w:hAnsi="Gotham" w:cs="Segoe UI"/>
        </w:rPr>
      </w:pPr>
      <w:r w:rsidRPr="00E378FC">
        <w:rPr>
          <w:rFonts w:ascii="Gotham" w:hAnsi="Gotham" w:cs="Segoe UI"/>
        </w:rPr>
        <w:t xml:space="preserve">NTIA developed ESAPTT to support paperless environmental reviews and expedite NEPA approvals for the </w:t>
      </w:r>
      <w:r w:rsidR="00BF0B28" w:rsidRPr="00E378FC">
        <w:rPr>
          <w:rFonts w:ascii="Gotham" w:hAnsi="Gotham" w:cs="Segoe UI"/>
        </w:rPr>
        <w:t>BEAD Program</w:t>
      </w:r>
      <w:r w:rsidRPr="00E378FC">
        <w:rPr>
          <w:rFonts w:ascii="Gotham" w:hAnsi="Gotham" w:cs="Segoe UI"/>
        </w:rPr>
        <w:t>. ESAPTT includes Environmental Screening Questionnaires that assist in identifying projects that can be categorically excluded</w:t>
      </w:r>
      <w:r w:rsidR="4B559BE6" w:rsidRPr="00E378FC">
        <w:rPr>
          <w:rFonts w:ascii="Gotham" w:hAnsi="Gotham" w:cs="Segoe UI"/>
        </w:rPr>
        <w:t xml:space="preserve">, which would then </w:t>
      </w:r>
      <w:r w:rsidR="4AE5AA84" w:rsidRPr="00E378FC">
        <w:rPr>
          <w:rFonts w:ascii="Gotham" w:hAnsi="Gotham" w:cs="Segoe UI"/>
        </w:rPr>
        <w:t>determine the EHP-related activities subgrantee must engage in</w:t>
      </w:r>
      <w:r w:rsidRPr="00E378FC">
        <w:rPr>
          <w:rFonts w:ascii="Gotham" w:hAnsi="Gotham" w:cs="Segoe UI"/>
        </w:rPr>
        <w:t xml:space="preserve">. In addition, </w:t>
      </w:r>
      <w:r w:rsidR="00E11069" w:rsidRPr="00E11069">
        <w:rPr>
          <w:rFonts w:ascii="Gotham" w:hAnsi="Gotham" w:cs="Segoe UI"/>
        </w:rPr>
        <w:t>ESAPTT</w:t>
      </w:r>
      <w:r w:rsidRPr="00E378FC">
        <w:rPr>
          <w:rFonts w:ascii="Gotham" w:hAnsi="Gotham" w:cs="Segoe UI"/>
        </w:rPr>
        <w:t xml:space="preserve"> includes Permitting Tracking Dashboards to help validate, monitor, and manage resource and right-of-way permits and supports the escalation of permitting challenges to NTIA</w:t>
      </w:r>
      <w:r w:rsidR="6466B6B0" w:rsidRPr="00E378FC">
        <w:rPr>
          <w:rFonts w:ascii="Gotham" w:hAnsi="Gotham" w:cs="Segoe UI"/>
        </w:rPr>
        <w:t xml:space="preserve"> so </w:t>
      </w:r>
      <w:r w:rsidR="4075B7F8" w:rsidRPr="00E378FC">
        <w:rPr>
          <w:rFonts w:ascii="Gotham" w:hAnsi="Gotham" w:cs="Segoe UI"/>
        </w:rPr>
        <w:t>WBO</w:t>
      </w:r>
      <w:r w:rsidR="6466B6B0" w:rsidRPr="00E378FC">
        <w:rPr>
          <w:rFonts w:ascii="Gotham" w:hAnsi="Gotham" w:cs="Segoe UI"/>
        </w:rPr>
        <w:t xml:space="preserve"> can assist subgrantees with </w:t>
      </w:r>
      <w:r w:rsidR="3562654C" w:rsidRPr="00E378FC">
        <w:rPr>
          <w:rFonts w:ascii="Gotham" w:hAnsi="Gotham" w:cs="Segoe UI"/>
        </w:rPr>
        <w:t>resolving complex permit delays</w:t>
      </w:r>
      <w:r w:rsidRPr="00E378FC">
        <w:rPr>
          <w:rFonts w:ascii="Gotham" w:hAnsi="Gotham" w:cs="Segoe UI"/>
        </w:rPr>
        <w:t>.</w:t>
      </w:r>
      <w:r w:rsidR="009D0474" w:rsidRPr="00E378FC">
        <w:rPr>
          <w:rFonts w:ascii="Gotham" w:hAnsi="Gotham" w:cs="Segoe UI"/>
          <w:vertAlign w:val="superscript"/>
        </w:rPr>
        <w:footnoteReference w:id="71"/>
      </w:r>
    </w:p>
    <w:p w14:paraId="2AD67327" w14:textId="1D704513" w:rsidR="009D0474" w:rsidRPr="00E378FC" w:rsidRDefault="4075B7F8" w:rsidP="004F59F5">
      <w:pPr>
        <w:rPr>
          <w:rFonts w:ascii="Gotham" w:hAnsi="Gotham" w:cs="Segoe UI"/>
        </w:rPr>
      </w:pPr>
      <w:r w:rsidRPr="00E378FC">
        <w:rPr>
          <w:rFonts w:ascii="Gotham" w:hAnsi="Gotham" w:cs="Segoe UI"/>
        </w:rPr>
        <w:t>WBO</w:t>
      </w:r>
      <w:r w:rsidR="009D0474" w:rsidRPr="00E378FC">
        <w:rPr>
          <w:rFonts w:ascii="Gotham" w:hAnsi="Gotham" w:cs="Segoe UI"/>
        </w:rPr>
        <w:t xml:space="preserve"> will use the </w:t>
      </w:r>
      <w:r w:rsidR="00E11069" w:rsidRPr="00E11069">
        <w:rPr>
          <w:rFonts w:ascii="Gotham" w:hAnsi="Gotham" w:cs="Segoe UI"/>
        </w:rPr>
        <w:t>ESAPTT</w:t>
      </w:r>
      <w:r w:rsidR="009D0474" w:rsidRPr="00E378FC">
        <w:rPr>
          <w:rFonts w:ascii="Gotham" w:hAnsi="Gotham" w:cs="Segoe UI"/>
        </w:rPr>
        <w:t xml:space="preserve"> to screen projects for environmental effects; transmit and maintain NEPA documents</w:t>
      </w:r>
      <w:r w:rsidR="002D6D7F">
        <w:rPr>
          <w:rFonts w:ascii="Gotham" w:hAnsi="Gotham" w:cs="Segoe UI"/>
        </w:rPr>
        <w:t>;</w:t>
      </w:r>
      <w:r w:rsidR="009D0474" w:rsidRPr="00E378FC">
        <w:rPr>
          <w:rFonts w:ascii="Gotham" w:hAnsi="Gotham" w:cs="Segoe UI"/>
        </w:rPr>
        <w:t xml:space="preserve"> and track subgrantee permitting requirements and timelines to support NTIA review and approval of final NEPA decisions. </w:t>
      </w:r>
    </w:p>
    <w:p w14:paraId="51BDAE81" w14:textId="676D0394" w:rsidR="00F57E36" w:rsidRPr="00E378FC" w:rsidRDefault="4075B7F8" w:rsidP="004F59F5">
      <w:pPr>
        <w:rPr>
          <w:rFonts w:ascii="Gotham" w:hAnsi="Gotham" w:cs="Segoe UI"/>
        </w:rPr>
      </w:pPr>
      <w:r w:rsidRPr="00E378FC">
        <w:rPr>
          <w:rFonts w:ascii="Gotham" w:hAnsi="Gotham" w:cs="Segoe UI"/>
        </w:rPr>
        <w:t>WBO</w:t>
      </w:r>
      <w:r w:rsidR="009D0474" w:rsidRPr="00E378FC">
        <w:rPr>
          <w:rFonts w:ascii="Gotham" w:hAnsi="Gotham" w:cs="Segoe UI"/>
        </w:rPr>
        <w:t xml:space="preserve"> will use details that subgrantees submitted in their applications, including each project’s broadband serviceable locations (BSL), preliminary route maps, and facility locations, to develop the state’s </w:t>
      </w:r>
      <w:r w:rsidR="00E11069" w:rsidRPr="00E11069">
        <w:rPr>
          <w:rFonts w:ascii="Gotham" w:hAnsi="Gotham" w:cs="Segoe UI"/>
        </w:rPr>
        <w:t>ESAPTT</w:t>
      </w:r>
      <w:r w:rsidR="009D0474" w:rsidRPr="00E378FC">
        <w:rPr>
          <w:rFonts w:ascii="Gotham" w:hAnsi="Gotham" w:cs="Segoe UI"/>
        </w:rPr>
        <w:t xml:space="preserve"> submissions. </w:t>
      </w:r>
      <w:r w:rsidRPr="00E378FC">
        <w:rPr>
          <w:rFonts w:ascii="Gotham" w:hAnsi="Gotham" w:cs="Segoe UI"/>
        </w:rPr>
        <w:t>WBO</w:t>
      </w:r>
      <w:r w:rsidR="009D0474" w:rsidRPr="00E378FC">
        <w:rPr>
          <w:rFonts w:ascii="Gotham" w:hAnsi="Gotham" w:cs="Segoe UI"/>
        </w:rPr>
        <w:t xml:space="preserve"> will also require subgrantees to submit project details in </w:t>
      </w:r>
      <w:r w:rsidRPr="00E378FC">
        <w:rPr>
          <w:rFonts w:ascii="Gotham" w:hAnsi="Gotham" w:cs="Segoe UI"/>
        </w:rPr>
        <w:t>WBO</w:t>
      </w:r>
      <w:r w:rsidR="000005F5" w:rsidRPr="00E378FC">
        <w:rPr>
          <w:rFonts w:ascii="Gotham" w:hAnsi="Gotham" w:cs="Segoe UI"/>
        </w:rPr>
        <w:t>’s</w:t>
      </w:r>
      <w:r w:rsidR="009D0474" w:rsidRPr="00E378FC">
        <w:rPr>
          <w:rFonts w:ascii="Gotham" w:hAnsi="Gotham" w:cs="Segoe UI"/>
        </w:rPr>
        <w:t xml:space="preserve"> BEAD Subgrantee EHP Questionnaire (Appendix </w:t>
      </w:r>
      <w:r w:rsidR="0072627C">
        <w:rPr>
          <w:rFonts w:ascii="Gotham" w:hAnsi="Gotham" w:cs="Segoe UI"/>
        </w:rPr>
        <w:t>F</w:t>
      </w:r>
      <w:r w:rsidR="009D0474" w:rsidRPr="00E378FC">
        <w:rPr>
          <w:rFonts w:ascii="Gotham" w:hAnsi="Gotham" w:cs="Segoe UI"/>
        </w:rPr>
        <w:t>).</w:t>
      </w:r>
    </w:p>
    <w:p w14:paraId="44135461" w14:textId="4B4B295C" w:rsidR="009D0474" w:rsidRPr="00A102B2" w:rsidRDefault="009D0474" w:rsidP="004F59F5">
      <w:pPr>
        <w:pStyle w:val="Heading2"/>
        <w:rPr>
          <w:rFonts w:ascii="Gotham" w:hAnsi="Gotham" w:cs="Segoe UI"/>
          <w:color w:val="427D81"/>
        </w:rPr>
      </w:pPr>
      <w:bookmarkStart w:id="107" w:name="_Toc214623153"/>
      <w:bookmarkStart w:id="108" w:name="_Toc227421343"/>
      <w:r w:rsidRPr="00A102B2">
        <w:rPr>
          <w:rFonts w:ascii="Gotham" w:hAnsi="Gotham" w:cs="Segoe UI"/>
          <w:color w:val="427D81"/>
        </w:rPr>
        <w:t xml:space="preserve">BEAD Program EHP Compliance </w:t>
      </w:r>
      <w:r w:rsidR="00987D3D" w:rsidRPr="00A102B2">
        <w:rPr>
          <w:rFonts w:ascii="Gotham" w:hAnsi="Gotham" w:cs="Segoe UI"/>
          <w:color w:val="427D81"/>
        </w:rPr>
        <w:t>R</w:t>
      </w:r>
      <w:r w:rsidRPr="00A102B2">
        <w:rPr>
          <w:rFonts w:ascii="Gotham" w:hAnsi="Gotham" w:cs="Segoe UI"/>
          <w:color w:val="427D81"/>
        </w:rPr>
        <w:t xml:space="preserve">equirements for </w:t>
      </w:r>
      <w:r w:rsidR="00987D3D" w:rsidRPr="00A102B2">
        <w:rPr>
          <w:rFonts w:ascii="Gotham" w:hAnsi="Gotham" w:cs="Segoe UI"/>
          <w:color w:val="427D81"/>
        </w:rPr>
        <w:t>S</w:t>
      </w:r>
      <w:r w:rsidRPr="00A102B2">
        <w:rPr>
          <w:rFonts w:ascii="Gotham" w:hAnsi="Gotham" w:cs="Segoe UI"/>
          <w:color w:val="427D81"/>
        </w:rPr>
        <w:t xml:space="preserve">ubgrantees and the </w:t>
      </w:r>
      <w:r w:rsidR="00987D3D" w:rsidRPr="00A102B2">
        <w:rPr>
          <w:rFonts w:ascii="Gotham" w:hAnsi="Gotham" w:cs="Segoe UI"/>
          <w:color w:val="427D81"/>
        </w:rPr>
        <w:t>S</w:t>
      </w:r>
      <w:r w:rsidRPr="00A102B2">
        <w:rPr>
          <w:rFonts w:ascii="Gotham" w:hAnsi="Gotham" w:cs="Segoe UI"/>
          <w:color w:val="427D81"/>
        </w:rPr>
        <w:t>tate</w:t>
      </w:r>
      <w:bookmarkEnd w:id="107"/>
      <w:bookmarkEnd w:id="108"/>
    </w:p>
    <w:p w14:paraId="3498EFB2" w14:textId="1874BC19" w:rsidR="009D0474" w:rsidRPr="00E378FC" w:rsidRDefault="009D0474" w:rsidP="004F59F5">
      <w:pPr>
        <w:rPr>
          <w:rFonts w:ascii="Gotham" w:hAnsi="Gotham" w:cs="Segoe UI"/>
        </w:rPr>
      </w:pPr>
      <w:r w:rsidRPr="00E378FC">
        <w:rPr>
          <w:rFonts w:ascii="Gotham" w:hAnsi="Gotham" w:cs="Segoe UI"/>
        </w:rPr>
        <w:t xml:space="preserve">To meet its joint lead responsibilities, </w:t>
      </w:r>
      <w:r w:rsidR="4075B7F8" w:rsidRPr="00E378FC">
        <w:rPr>
          <w:rFonts w:ascii="Gotham" w:hAnsi="Gotham" w:cs="Segoe UI"/>
        </w:rPr>
        <w:t>WBO</w:t>
      </w:r>
      <w:r w:rsidRPr="00E378FC">
        <w:rPr>
          <w:rFonts w:ascii="Gotham" w:hAnsi="Gotham" w:cs="Segoe UI"/>
        </w:rPr>
        <w:t xml:space="preserve"> will conduct its BEAD EHP oversight and compliance responsibilities in a manner that will implement the state’s obligations while streamlining subgrantee activities. Subgrantees will be required to meet obligations (described below) in each of the four phases of this compliance roadmap:</w:t>
      </w:r>
    </w:p>
    <w:p w14:paraId="5A095100" w14:textId="10C23930" w:rsidR="009D0474" w:rsidRPr="00E378FC" w:rsidRDefault="006F6848" w:rsidP="009D0474">
      <w:pPr>
        <w:rPr>
          <w:rFonts w:ascii="Gotham" w:eastAsia="Gill Sans MT" w:hAnsi="Gotham" w:cs="Segoe UI"/>
        </w:rPr>
      </w:pPr>
      <w:r w:rsidRPr="00E378FC">
        <w:rPr>
          <w:rFonts w:ascii="Gotham" w:hAnsi="Gotham" w:cs="Segoe UI"/>
          <w:noProof/>
        </w:rPr>
        <w:drawing>
          <wp:inline distT="0" distB="0" distL="0" distR="0" wp14:anchorId="0618A289" wp14:editId="309A1B3B">
            <wp:extent cx="5940494" cy="886351"/>
            <wp:effectExtent l="0" t="0" r="0" b="0"/>
            <wp:docPr id="870646982" name="Picture 1" descr="A timeline showing that the compliance roadmap progresses from the project assessment phase to the subgrant pre-implementation phase to the subgrant implementation phase to the subgrant closeout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46982" name="Picture 1" descr="A timeline showing that the compliance roadmap progresses from the project assessment phase to the subgrant pre-implementation phase to the subgrant implementation phase to the subgrant closeout phase. "/>
                    <pic:cNvPicPr/>
                  </pic:nvPicPr>
                  <pic:blipFill rotWithShape="1">
                    <a:blip r:embed="rId35">
                      <a:extLst>
                        <a:ext uri="{28A0092B-C50C-407E-A947-70E740481C1C}">
                          <a14:useLocalDpi xmlns:a14="http://schemas.microsoft.com/office/drawing/2010/main" val="0"/>
                        </a:ext>
                      </a:extLst>
                    </a:blip>
                    <a:srcRect t="11598" b="8690"/>
                    <a:stretch/>
                  </pic:blipFill>
                  <pic:spPr bwMode="auto">
                    <a:xfrm>
                      <a:off x="0" y="0"/>
                      <a:ext cx="5940494" cy="886351"/>
                    </a:xfrm>
                    <a:prstGeom prst="rect">
                      <a:avLst/>
                    </a:prstGeom>
                    <a:ln>
                      <a:noFill/>
                    </a:ln>
                    <a:extLst>
                      <a:ext uri="{53640926-AAD7-44D8-BBD7-CCE9431645EC}">
                        <a14:shadowObscured xmlns:a14="http://schemas.microsoft.com/office/drawing/2010/main"/>
                      </a:ext>
                    </a:extLst>
                  </pic:spPr>
                </pic:pic>
              </a:graphicData>
            </a:graphic>
          </wp:inline>
        </w:drawing>
      </w:r>
    </w:p>
    <w:p w14:paraId="3275664F" w14:textId="77777777" w:rsidR="009D0474" w:rsidRPr="00E378FC" w:rsidRDefault="009D0474" w:rsidP="004F59F5">
      <w:pPr>
        <w:pStyle w:val="Heading3"/>
        <w:rPr>
          <w:rFonts w:ascii="Gotham" w:hAnsi="Gotham" w:cs="Segoe UI"/>
        </w:rPr>
      </w:pPr>
      <w:bookmarkStart w:id="109" w:name="_Toc214623154"/>
      <w:bookmarkStart w:id="110" w:name="_Toc227421344"/>
      <w:r w:rsidRPr="00E378FC">
        <w:rPr>
          <w:rFonts w:ascii="Gotham" w:hAnsi="Gotham" w:cs="Segoe UI"/>
        </w:rPr>
        <w:t>Project Assessment Phase</w:t>
      </w:r>
      <w:bookmarkEnd w:id="109"/>
      <w:bookmarkEnd w:id="110"/>
    </w:p>
    <w:p w14:paraId="5CE2C176" w14:textId="58053AD1" w:rsidR="009D0474" w:rsidRPr="00E378FC" w:rsidRDefault="009D0474" w:rsidP="004F59F5">
      <w:pPr>
        <w:rPr>
          <w:rFonts w:ascii="Gotham" w:hAnsi="Gotham" w:cs="Segoe UI"/>
        </w:rPr>
      </w:pPr>
      <w:r w:rsidRPr="00E378FC">
        <w:rPr>
          <w:rFonts w:ascii="Gotham" w:hAnsi="Gotham" w:cs="Segoe UI"/>
        </w:rPr>
        <w:t xml:space="preserve">During the </w:t>
      </w:r>
      <w:bookmarkStart w:id="111" w:name="_Toc190095389"/>
      <w:r w:rsidRPr="00E378FC">
        <w:rPr>
          <w:rFonts w:ascii="Gotham" w:hAnsi="Gotham" w:cs="Segoe UI"/>
        </w:rPr>
        <w:t>project assessment phase</w:t>
      </w:r>
      <w:bookmarkEnd w:id="111"/>
      <w:r w:rsidRPr="00E378FC">
        <w:rPr>
          <w:rFonts w:ascii="Gotham" w:hAnsi="Gotham" w:cs="Segoe UI"/>
        </w:rPr>
        <w:t xml:space="preserve">, </w:t>
      </w:r>
      <w:r w:rsidR="4075B7F8" w:rsidRPr="00E378FC">
        <w:rPr>
          <w:rFonts w:ascii="Gotham" w:hAnsi="Gotham" w:cs="Segoe UI"/>
        </w:rPr>
        <w:t>WBO</w:t>
      </w:r>
      <w:r w:rsidRPr="00E378FC">
        <w:rPr>
          <w:rFonts w:ascii="Gotham" w:hAnsi="Gotham" w:cs="Segoe UI"/>
        </w:rPr>
        <w:t xml:space="preserve"> will evaluate each awarded project to understand the project’s EHP requirements. </w:t>
      </w:r>
      <w:r w:rsidR="4075B7F8" w:rsidRPr="00E378FC">
        <w:rPr>
          <w:rFonts w:ascii="Gotham" w:hAnsi="Gotham" w:cs="Segoe UI"/>
        </w:rPr>
        <w:t>WBO</w:t>
      </w:r>
      <w:r w:rsidRPr="00E378FC">
        <w:rPr>
          <w:rFonts w:ascii="Gotham" w:hAnsi="Gotham" w:cs="Segoe UI"/>
        </w:rPr>
        <w:t xml:space="preserve"> will begin by analyzing the project plans and designs that subgrantees submitted during the BEAD application process to identify potential environmental and cultural resources impacts.</w:t>
      </w:r>
    </w:p>
    <w:p w14:paraId="0224A0C4" w14:textId="5BAE3EE3" w:rsidR="009D0474" w:rsidRPr="00E378FC" w:rsidRDefault="009D0474" w:rsidP="004F59F5">
      <w:pPr>
        <w:rPr>
          <w:rFonts w:ascii="Gotham" w:hAnsi="Gotham" w:cs="Segoe UI"/>
        </w:rPr>
      </w:pPr>
      <w:r w:rsidRPr="00E378FC">
        <w:rPr>
          <w:rFonts w:ascii="Gotham" w:hAnsi="Gotham" w:cs="Segoe UI"/>
        </w:rPr>
        <w:t xml:space="preserve">In this phase, subgrantees will be required to complete a BEAD Subgrantee EHP Questionnaire (see Appendix </w:t>
      </w:r>
      <w:r w:rsidR="00B95027" w:rsidRPr="00E378FC">
        <w:rPr>
          <w:rFonts w:ascii="Gotham" w:hAnsi="Gotham" w:cs="Segoe UI"/>
        </w:rPr>
        <w:t>E</w:t>
      </w:r>
      <w:r w:rsidRPr="00E378FC">
        <w:rPr>
          <w:rFonts w:ascii="Gotham" w:hAnsi="Gotham" w:cs="Segoe UI"/>
        </w:rPr>
        <w:t xml:space="preserve">), which </w:t>
      </w:r>
      <w:r w:rsidR="4075B7F8" w:rsidRPr="00E378FC">
        <w:rPr>
          <w:rFonts w:ascii="Gotham" w:hAnsi="Gotham" w:cs="Segoe UI"/>
        </w:rPr>
        <w:t>WBO</w:t>
      </w:r>
      <w:r w:rsidRPr="00E378FC">
        <w:rPr>
          <w:rFonts w:ascii="Gotham" w:hAnsi="Gotham" w:cs="Segoe UI"/>
        </w:rPr>
        <w:t xml:space="preserve"> will then analyze to determine the project’s EHP evaluation risk factors (primarily time, cost, and complexity) and develop a roadmap to guide the project’s EHP evaluation.</w:t>
      </w:r>
    </w:p>
    <w:p w14:paraId="0B4EB633" w14:textId="5498F420" w:rsidR="00C65713" w:rsidRPr="00E378FC" w:rsidRDefault="009D0474" w:rsidP="004F59F5">
      <w:pPr>
        <w:rPr>
          <w:rFonts w:ascii="Gotham" w:hAnsi="Gotham" w:cs="Segoe UI"/>
        </w:rPr>
      </w:pPr>
      <w:r w:rsidRPr="00E378FC">
        <w:rPr>
          <w:rFonts w:ascii="Gotham" w:hAnsi="Gotham" w:cs="Segoe UI"/>
        </w:rPr>
        <w:t xml:space="preserve">This effort will also enable </w:t>
      </w:r>
      <w:r w:rsidR="4075B7F8" w:rsidRPr="00E378FC">
        <w:rPr>
          <w:rFonts w:ascii="Gotham" w:hAnsi="Gotham" w:cs="Segoe UI"/>
        </w:rPr>
        <w:t>WBO</w:t>
      </w:r>
      <w:r w:rsidRPr="00E378FC">
        <w:rPr>
          <w:rFonts w:ascii="Gotham" w:hAnsi="Gotham" w:cs="Segoe UI"/>
        </w:rPr>
        <w:t xml:space="preserve"> to develop an inventory of environmental and permitting activities required for each project, which </w:t>
      </w:r>
      <w:r w:rsidR="4075B7F8" w:rsidRPr="00E378FC">
        <w:rPr>
          <w:rFonts w:ascii="Gotham" w:hAnsi="Gotham" w:cs="Segoe UI"/>
        </w:rPr>
        <w:t>WBO</w:t>
      </w:r>
      <w:r w:rsidRPr="00E378FC">
        <w:rPr>
          <w:rFonts w:ascii="Gotham" w:hAnsi="Gotham" w:cs="Segoe UI"/>
        </w:rPr>
        <w:t xml:space="preserve"> will use in subsequent EHP compliance phases to guide subgrantees, monitor their progress, and intervene where necessary to drive project success.</w:t>
      </w:r>
      <w:r w:rsidR="004F6FB4" w:rsidRPr="00E378FC">
        <w:rPr>
          <w:rFonts w:ascii="Gotham" w:hAnsi="Gotham" w:cs="Segoe UI"/>
        </w:rPr>
        <w:t xml:space="preserve"> </w:t>
      </w:r>
    </w:p>
    <w:p w14:paraId="4FD4FC34" w14:textId="1CD699CA" w:rsidR="009D0474" w:rsidRPr="00E378FC" w:rsidRDefault="009D0474" w:rsidP="004F59F5">
      <w:pPr>
        <w:pStyle w:val="Heading4"/>
        <w:rPr>
          <w:rFonts w:ascii="Gotham" w:hAnsi="Gotham" w:cs="Segoe UI"/>
        </w:rPr>
      </w:pPr>
      <w:r w:rsidRPr="00E378FC">
        <w:rPr>
          <w:rFonts w:ascii="Gotham" w:hAnsi="Gotham" w:cs="Segoe UI"/>
        </w:rPr>
        <w:t>Subgrantee</w:t>
      </w:r>
      <w:r w:rsidR="007E7A83" w:rsidRPr="00E378FC">
        <w:rPr>
          <w:rFonts w:ascii="Gotham" w:hAnsi="Gotham" w:cs="Segoe UI"/>
        </w:rPr>
        <w:t xml:space="preserve"> R</w:t>
      </w:r>
      <w:r w:rsidRPr="00E378FC">
        <w:rPr>
          <w:rFonts w:ascii="Gotham" w:hAnsi="Gotham" w:cs="Segoe UI"/>
        </w:rPr>
        <w:t xml:space="preserve">equirements </w:t>
      </w:r>
    </w:p>
    <w:p w14:paraId="38DC49C2" w14:textId="77777777" w:rsidR="009D0474" w:rsidRPr="00E378FC" w:rsidRDefault="53983843" w:rsidP="004F59F5">
      <w:pPr>
        <w:pStyle w:val="Bullets"/>
        <w:rPr>
          <w:rFonts w:ascii="Gotham" w:hAnsi="Gotham" w:cs="Segoe UI"/>
        </w:rPr>
      </w:pPr>
      <w:r w:rsidRPr="00E378FC">
        <w:rPr>
          <w:rFonts w:ascii="Gotham" w:hAnsi="Gotham" w:cs="Segoe UI"/>
        </w:rPr>
        <w:t>Review NTIA's APPEIT Project Package to understand environmental, historic preservation, and permitting requirements.</w:t>
      </w:r>
      <w:r w:rsidR="009D0474" w:rsidRPr="00E378FC">
        <w:rPr>
          <w:rStyle w:val="FootnoteReference"/>
          <w:rFonts w:ascii="Gotham" w:eastAsia="Gill Sans MT" w:hAnsi="Gotham" w:cs="Segoe UI"/>
        </w:rPr>
        <w:footnoteReference w:id="72"/>
      </w:r>
    </w:p>
    <w:p w14:paraId="76065C68" w14:textId="0EB508D3" w:rsidR="009D0474" w:rsidRPr="00E378FC" w:rsidRDefault="53983843" w:rsidP="004F59F5">
      <w:pPr>
        <w:pStyle w:val="Bullets"/>
        <w:rPr>
          <w:rFonts w:ascii="Gotham" w:hAnsi="Gotham" w:cs="Segoe UI"/>
        </w:rPr>
      </w:pPr>
      <w:r w:rsidRPr="00E378FC">
        <w:rPr>
          <w:rFonts w:ascii="Gotham" w:hAnsi="Gotham" w:cs="Segoe UI"/>
        </w:rPr>
        <w:t xml:space="preserve">Review the ESAPTT Environmental Screening Questionnaire requirements to identify and be prepared to provide the project details that </w:t>
      </w:r>
      <w:r w:rsidR="4075B7F8" w:rsidRPr="00E378FC">
        <w:rPr>
          <w:rFonts w:ascii="Gotham" w:hAnsi="Gotham" w:cs="Segoe UI"/>
        </w:rPr>
        <w:t>WBO</w:t>
      </w:r>
      <w:r w:rsidRPr="00E378FC">
        <w:rPr>
          <w:rFonts w:ascii="Gotham" w:hAnsi="Gotham" w:cs="Segoe UI"/>
        </w:rPr>
        <w:t xml:space="preserve"> will require for its </w:t>
      </w:r>
      <w:r w:rsidR="00E11069" w:rsidRPr="00E11069">
        <w:rPr>
          <w:rFonts w:ascii="Gotham" w:hAnsi="Gotham" w:cs="Segoe UI"/>
        </w:rPr>
        <w:t>ESAPTT</w:t>
      </w:r>
      <w:r w:rsidRPr="00E378FC">
        <w:rPr>
          <w:rFonts w:ascii="Gotham" w:hAnsi="Gotham" w:cs="Segoe UI"/>
        </w:rPr>
        <w:t xml:space="preserve"> submission.</w:t>
      </w:r>
      <w:r w:rsidR="009D0474" w:rsidRPr="00E378FC">
        <w:rPr>
          <w:rFonts w:ascii="Gotham" w:hAnsi="Gotham" w:cs="Segoe UI"/>
          <w:vertAlign w:val="superscript"/>
        </w:rPr>
        <w:footnoteReference w:id="73"/>
      </w:r>
      <w:r w:rsidR="00F236AD" w:rsidRPr="00E378FC">
        <w:rPr>
          <w:rFonts w:ascii="Gotham" w:hAnsi="Gotham" w:cs="Segoe UI"/>
        </w:rPr>
        <w:t xml:space="preserve"> </w:t>
      </w:r>
    </w:p>
    <w:p w14:paraId="6D14062D" w14:textId="7E47F5D2" w:rsidR="009D0474" w:rsidRPr="00E378FC" w:rsidRDefault="009D0474" w:rsidP="004F59F5">
      <w:pPr>
        <w:pStyle w:val="Bullets"/>
        <w:rPr>
          <w:rFonts w:ascii="Gotham" w:hAnsi="Gotham" w:cs="Segoe UI"/>
        </w:rPr>
      </w:pPr>
      <w:r w:rsidRPr="00E378FC">
        <w:rPr>
          <w:rFonts w:ascii="Gotham" w:hAnsi="Gotham" w:cs="Segoe UI"/>
        </w:rPr>
        <w:t xml:space="preserve">Complete the BEAD Subgrantee EHP Questionnaire (see Appendix </w:t>
      </w:r>
      <w:r w:rsidR="00B95027" w:rsidRPr="00E378FC">
        <w:rPr>
          <w:rFonts w:ascii="Gotham" w:hAnsi="Gotham" w:cs="Segoe UI"/>
        </w:rPr>
        <w:t>E</w:t>
      </w:r>
      <w:r w:rsidRPr="00E378FC">
        <w:rPr>
          <w:rFonts w:ascii="Gotham" w:hAnsi="Gotham" w:cs="Segoe UI"/>
        </w:rPr>
        <w:t xml:space="preserve">) for each project. </w:t>
      </w:r>
    </w:p>
    <w:p w14:paraId="343DEB0D" w14:textId="49D04A2A" w:rsidR="009D0474" w:rsidRPr="00E378FC" w:rsidRDefault="009D0474" w:rsidP="009D0474">
      <w:pPr>
        <w:pStyle w:val="ListParagraph"/>
        <w:widowControl w:val="0"/>
        <w:numPr>
          <w:ilvl w:val="1"/>
          <w:numId w:val="57"/>
        </w:numPr>
        <w:spacing w:after="120" w:line="259" w:lineRule="auto"/>
        <w:contextualSpacing w:val="0"/>
        <w:rPr>
          <w:rFonts w:ascii="Gotham" w:eastAsia="Gill Sans MT" w:hAnsi="Gotham" w:cs="Segoe UI"/>
        </w:rPr>
      </w:pPr>
      <w:r w:rsidRPr="00E378FC">
        <w:rPr>
          <w:rFonts w:ascii="Gotham" w:eastAsia="Gill Sans MT" w:hAnsi="Gotham" w:cs="Segoe UI"/>
        </w:rPr>
        <w:t>Note whether construction will take place on any federal lands or cross any federally managed waterways that will require consultation with federal agencies (e.g.</w:t>
      </w:r>
      <w:r w:rsidR="00F2741E">
        <w:rPr>
          <w:rFonts w:ascii="Gotham" w:eastAsia="Gill Sans MT" w:hAnsi="Gotham" w:cs="Segoe UI"/>
        </w:rPr>
        <w:t>,</w:t>
      </w:r>
      <w:r w:rsidRPr="00E378FC">
        <w:rPr>
          <w:rFonts w:ascii="Gotham" w:eastAsia="Gill Sans MT" w:hAnsi="Gotham" w:cs="Segoe UI"/>
        </w:rPr>
        <w:t xml:space="preserve"> Bureau of Land Management (BLM), Bureau of Reclamation (BOR), U.S. Army Corps of Engineers (USACE)); this is a key gatekeeping exercise that will determine whether the project will need to incorporate those requirements into the compliance process.</w:t>
      </w:r>
    </w:p>
    <w:p w14:paraId="466F318E" w14:textId="7F20875A" w:rsidR="009D0474" w:rsidRPr="00E378FC" w:rsidRDefault="009D0474" w:rsidP="009D0474">
      <w:pPr>
        <w:pStyle w:val="ListParagraph"/>
        <w:numPr>
          <w:ilvl w:val="1"/>
          <w:numId w:val="57"/>
        </w:numPr>
        <w:spacing w:after="120" w:line="259" w:lineRule="auto"/>
        <w:contextualSpacing w:val="0"/>
        <w:rPr>
          <w:rFonts w:ascii="Gotham" w:eastAsia="Gill Sans MT" w:hAnsi="Gotham" w:cs="Segoe UI"/>
        </w:rPr>
      </w:pPr>
      <w:r w:rsidRPr="00E378FC">
        <w:rPr>
          <w:rFonts w:ascii="Gotham" w:eastAsia="Gill Sans MT" w:hAnsi="Gotham" w:cs="Segoe UI"/>
        </w:rPr>
        <w:t xml:space="preserve">Use the Questionnaire as a guide for EHP compliance planning; identify the EHP requirements specific to the project and identify issues to discuss with the EHP experts engaged in the </w:t>
      </w:r>
      <w:r w:rsidR="00C8696F" w:rsidRPr="00E378FC">
        <w:rPr>
          <w:rFonts w:ascii="Gotham" w:eastAsia="Gill Sans MT" w:hAnsi="Gotham" w:cs="Segoe UI"/>
        </w:rPr>
        <w:t>subgrant pre-implementation phase</w:t>
      </w:r>
      <w:r w:rsidRPr="00E378FC">
        <w:rPr>
          <w:rFonts w:ascii="Gotham" w:eastAsia="Gill Sans MT" w:hAnsi="Gotham" w:cs="Segoe UI"/>
        </w:rPr>
        <w:t xml:space="preserve"> (see below).</w:t>
      </w:r>
    </w:p>
    <w:p w14:paraId="32CCFAA4" w14:textId="725B363F" w:rsidR="009D0474" w:rsidRPr="00E378FC" w:rsidRDefault="009D0474" w:rsidP="004F59F5">
      <w:pPr>
        <w:pStyle w:val="Bullets"/>
        <w:rPr>
          <w:rFonts w:ascii="Gotham" w:hAnsi="Gotham" w:cs="Segoe UI"/>
        </w:rPr>
      </w:pPr>
      <w:r w:rsidRPr="00E378FC">
        <w:rPr>
          <w:rFonts w:ascii="Gotham" w:hAnsi="Gotham" w:cs="Segoe UI"/>
        </w:rPr>
        <w:t xml:space="preserve">Respond to </w:t>
      </w:r>
      <w:r w:rsidR="4075B7F8" w:rsidRPr="00E378FC">
        <w:rPr>
          <w:rFonts w:ascii="Gotham" w:hAnsi="Gotham" w:cs="Segoe UI"/>
        </w:rPr>
        <w:t>WBO</w:t>
      </w:r>
      <w:r w:rsidRPr="00E378FC">
        <w:rPr>
          <w:rFonts w:ascii="Gotham" w:hAnsi="Gotham" w:cs="Segoe UI"/>
        </w:rPr>
        <w:t xml:space="preserve">’s information requests as necessary. </w:t>
      </w:r>
    </w:p>
    <w:p w14:paraId="7CB82830" w14:textId="4CAA9F27" w:rsidR="009D0474" w:rsidRPr="00E378FC" w:rsidRDefault="009D0474" w:rsidP="009D0474">
      <w:pPr>
        <w:pStyle w:val="Heading4"/>
        <w:rPr>
          <w:rFonts w:ascii="Gotham" w:hAnsi="Gotham" w:cs="Segoe UI"/>
        </w:rPr>
      </w:pPr>
      <w:r w:rsidRPr="00E378FC">
        <w:rPr>
          <w:rFonts w:ascii="Gotham" w:hAnsi="Gotham" w:cs="Segoe UI"/>
        </w:rPr>
        <w:t xml:space="preserve">The </w:t>
      </w:r>
      <w:r w:rsidR="007E7A83" w:rsidRPr="00E378FC">
        <w:rPr>
          <w:rFonts w:ascii="Gotham" w:hAnsi="Gotham" w:cs="Segoe UI"/>
        </w:rPr>
        <w:t>S</w:t>
      </w:r>
      <w:r w:rsidRPr="00E378FC">
        <w:rPr>
          <w:rFonts w:ascii="Gotham" w:hAnsi="Gotham" w:cs="Segoe UI"/>
        </w:rPr>
        <w:t xml:space="preserve">tate’s </w:t>
      </w:r>
      <w:r w:rsidR="007E7A83" w:rsidRPr="00E378FC">
        <w:rPr>
          <w:rFonts w:ascii="Gotham" w:hAnsi="Gotham" w:cs="Segoe UI"/>
        </w:rPr>
        <w:t>A</w:t>
      </w:r>
      <w:r w:rsidRPr="00E378FC">
        <w:rPr>
          <w:rFonts w:ascii="Gotham" w:hAnsi="Gotham" w:cs="Segoe UI"/>
        </w:rPr>
        <w:t xml:space="preserve">ctivities </w:t>
      </w:r>
    </w:p>
    <w:p w14:paraId="3FEAA5A2" w14:textId="77777777" w:rsidR="009D0474" w:rsidRPr="00E378FC" w:rsidRDefault="009D0474" w:rsidP="004F59F5">
      <w:pPr>
        <w:pStyle w:val="Bullets"/>
        <w:rPr>
          <w:rFonts w:ascii="Gotham" w:hAnsi="Gotham" w:cs="Segoe UI"/>
        </w:rPr>
      </w:pPr>
      <w:r w:rsidRPr="00E378FC">
        <w:rPr>
          <w:rFonts w:ascii="Gotham" w:hAnsi="Gotham" w:cs="Segoe UI"/>
        </w:rPr>
        <w:t>Assess the applicability of NTIA EHP guidance, including:</w:t>
      </w:r>
    </w:p>
    <w:p w14:paraId="27E11CC8" w14:textId="77777777" w:rsidR="009D0474" w:rsidRPr="00E378FC" w:rsidRDefault="53983843" w:rsidP="00BD56E1">
      <w:pPr>
        <w:pStyle w:val="ListParagraph"/>
        <w:widowControl w:val="0"/>
        <w:numPr>
          <w:ilvl w:val="1"/>
          <w:numId w:val="55"/>
        </w:numPr>
        <w:spacing w:after="120" w:line="259" w:lineRule="auto"/>
        <w:ind w:left="1440"/>
        <w:contextualSpacing w:val="0"/>
        <w:rPr>
          <w:rFonts w:ascii="Gotham" w:eastAsia="Gill Sans MT" w:hAnsi="Gotham" w:cs="Segoe UI"/>
        </w:rPr>
      </w:pPr>
      <w:r w:rsidRPr="00E378FC">
        <w:rPr>
          <w:rFonts w:ascii="Gotham" w:eastAsia="Gill Sans MT" w:hAnsi="Gotham" w:cs="Segoe UI"/>
        </w:rPr>
        <w:t>NEPA Categorical Exclusions.</w:t>
      </w:r>
      <w:r w:rsidR="009D0474" w:rsidRPr="00E378FC">
        <w:rPr>
          <w:rFonts w:ascii="Gotham" w:eastAsia="Gill Sans MT" w:hAnsi="Gotham" w:cs="Segoe UI"/>
          <w:vertAlign w:val="superscript"/>
        </w:rPr>
        <w:footnoteReference w:id="74"/>
      </w:r>
    </w:p>
    <w:p w14:paraId="0219F1D6" w14:textId="5A2EC20C" w:rsidR="009D0474" w:rsidRPr="00E378FC" w:rsidRDefault="53983843" w:rsidP="00BD56E1">
      <w:pPr>
        <w:pStyle w:val="ListParagraph"/>
        <w:widowControl w:val="0"/>
        <w:numPr>
          <w:ilvl w:val="1"/>
          <w:numId w:val="55"/>
        </w:numPr>
        <w:spacing w:after="120" w:line="259" w:lineRule="auto"/>
        <w:ind w:left="1440"/>
        <w:contextualSpacing w:val="0"/>
        <w:rPr>
          <w:rFonts w:ascii="Gotham" w:eastAsia="Gill Sans MT" w:hAnsi="Gotham" w:cs="Segoe UI"/>
          <w:i/>
        </w:rPr>
      </w:pPr>
      <w:r w:rsidRPr="00E378FC">
        <w:rPr>
          <w:rFonts w:ascii="Gotham" w:eastAsia="Gill Sans MT" w:hAnsi="Gotham" w:cs="Segoe UI"/>
        </w:rPr>
        <w:t xml:space="preserve">Advisory Council on Historic Preservation (ACHP) </w:t>
      </w:r>
      <w:r w:rsidRPr="00E378FC">
        <w:rPr>
          <w:rFonts w:ascii="Gotham" w:eastAsia="Gill Sans MT" w:hAnsi="Gotham" w:cs="Segoe UI"/>
          <w:i/>
        </w:rPr>
        <w:t>Program Comment for Communications Projects on Federal Lands and Property (</w:t>
      </w:r>
      <w:r w:rsidR="007E52F4" w:rsidRPr="00E378FC">
        <w:rPr>
          <w:rFonts w:ascii="Gotham" w:eastAsia="Gill Sans MT" w:hAnsi="Gotham" w:cs="Segoe UI"/>
          <w:i/>
        </w:rPr>
        <w:t xml:space="preserve">Synopsis of </w:t>
      </w:r>
      <w:r w:rsidRPr="00E378FC">
        <w:rPr>
          <w:rFonts w:ascii="Gotham" w:eastAsia="Gill Sans MT" w:hAnsi="Gotham" w:cs="Segoe UI"/>
          <w:i/>
        </w:rPr>
        <w:t>2024 Update).</w:t>
      </w:r>
      <w:r w:rsidR="009D0474" w:rsidRPr="00E378FC">
        <w:rPr>
          <w:rFonts w:ascii="Gotham" w:eastAsia="Gill Sans MT" w:hAnsi="Gotham" w:cs="Segoe UI"/>
          <w:vertAlign w:val="superscript"/>
        </w:rPr>
        <w:footnoteReference w:id="75"/>
      </w:r>
    </w:p>
    <w:p w14:paraId="70434EB5" w14:textId="1F309534" w:rsidR="00C342D3" w:rsidRPr="00E378FC" w:rsidRDefault="00C342D3" w:rsidP="00BD56E1">
      <w:pPr>
        <w:pStyle w:val="ListParagraph"/>
        <w:widowControl w:val="0"/>
        <w:numPr>
          <w:ilvl w:val="1"/>
          <w:numId w:val="55"/>
        </w:numPr>
        <w:spacing w:after="120" w:line="259" w:lineRule="auto"/>
        <w:ind w:left="1440"/>
        <w:contextualSpacing w:val="0"/>
        <w:rPr>
          <w:rFonts w:ascii="Gotham" w:eastAsia="Gill Sans MT" w:hAnsi="Gotham" w:cs="Segoe UI"/>
          <w:i/>
        </w:rPr>
      </w:pPr>
      <w:r w:rsidRPr="00E378FC">
        <w:rPr>
          <w:rFonts w:ascii="Gotham" w:eastAsia="Gill Sans MT" w:hAnsi="Gotham" w:cs="Segoe UI"/>
        </w:rPr>
        <w:t>Advisory Council on Historic Preservation (ACHP)</w:t>
      </w:r>
      <w:r w:rsidRPr="00E378FC">
        <w:rPr>
          <w:rFonts w:ascii="Gotham" w:eastAsia="Gill Sans MT" w:hAnsi="Gotham" w:cs="Segoe UI"/>
          <w:i/>
        </w:rPr>
        <w:t xml:space="preserve"> Program Comment for Federal Communications Projects.</w:t>
      </w:r>
      <w:r w:rsidRPr="00E378FC">
        <w:rPr>
          <w:rFonts w:ascii="Gotham" w:eastAsia="Gill Sans MT" w:hAnsi="Gotham" w:cs="Segoe UI"/>
          <w:i/>
          <w:vertAlign w:val="superscript"/>
        </w:rPr>
        <w:footnoteReference w:id="76"/>
      </w:r>
    </w:p>
    <w:p w14:paraId="385F55AA" w14:textId="77777777" w:rsidR="009D0474" w:rsidRPr="00E378FC" w:rsidRDefault="009D0474" w:rsidP="004F59F5">
      <w:pPr>
        <w:pStyle w:val="Bullets"/>
        <w:rPr>
          <w:rFonts w:ascii="Gotham" w:hAnsi="Gotham" w:cs="Segoe UI"/>
        </w:rPr>
      </w:pPr>
      <w:r w:rsidRPr="00E378FC">
        <w:rPr>
          <w:rFonts w:ascii="Gotham" w:hAnsi="Gotham" w:cs="Segoe UI"/>
        </w:rPr>
        <w:t>Evaluate federal and Tribal consultation and permitting requirements.</w:t>
      </w:r>
    </w:p>
    <w:p w14:paraId="3C663A12" w14:textId="77777777" w:rsidR="009D0474" w:rsidRPr="00E378FC" w:rsidRDefault="009D0474" w:rsidP="004F59F5">
      <w:pPr>
        <w:pStyle w:val="Bullets"/>
        <w:rPr>
          <w:rFonts w:ascii="Gotham" w:hAnsi="Gotham" w:cs="Segoe UI"/>
        </w:rPr>
      </w:pPr>
      <w:r w:rsidRPr="00E378FC">
        <w:rPr>
          <w:rFonts w:ascii="Gotham" w:hAnsi="Gotham" w:cs="Segoe UI"/>
        </w:rPr>
        <w:t>Evaluate historic properties and SHPO requirements.</w:t>
      </w:r>
    </w:p>
    <w:p w14:paraId="38CE90D1" w14:textId="77777777" w:rsidR="009D0474" w:rsidRPr="00E378FC" w:rsidRDefault="009D0474" w:rsidP="004F59F5">
      <w:pPr>
        <w:pStyle w:val="Bullets"/>
        <w:rPr>
          <w:rFonts w:ascii="Gotham" w:hAnsi="Gotham" w:cs="Segoe UI"/>
        </w:rPr>
      </w:pPr>
      <w:r w:rsidRPr="00E378FC">
        <w:rPr>
          <w:rFonts w:ascii="Gotham" w:hAnsi="Gotham" w:cs="Segoe UI"/>
        </w:rPr>
        <w:t>Assess other risk factors impacting EHP and permitting.</w:t>
      </w:r>
    </w:p>
    <w:p w14:paraId="67967851" w14:textId="77777777" w:rsidR="009D0474" w:rsidRPr="00E378FC" w:rsidRDefault="009D0474" w:rsidP="004F59F5">
      <w:pPr>
        <w:pStyle w:val="Bullets"/>
        <w:rPr>
          <w:rFonts w:ascii="Gotham" w:hAnsi="Gotham" w:cs="Segoe UI"/>
        </w:rPr>
      </w:pPr>
      <w:r w:rsidRPr="00E378FC">
        <w:rPr>
          <w:rFonts w:ascii="Gotham" w:hAnsi="Gotham" w:cs="Segoe UI"/>
        </w:rPr>
        <w:t>Evaluate subgrantees’ proposed deployment methodologies.</w:t>
      </w:r>
    </w:p>
    <w:p w14:paraId="1292A5D4" w14:textId="77777777" w:rsidR="009D0474" w:rsidRPr="00E378FC" w:rsidRDefault="009D0474" w:rsidP="004F59F5">
      <w:pPr>
        <w:pStyle w:val="Bullets"/>
        <w:rPr>
          <w:rFonts w:ascii="Gotham" w:hAnsi="Gotham" w:cs="Segoe UI"/>
        </w:rPr>
      </w:pPr>
      <w:r w:rsidRPr="00E378FC">
        <w:rPr>
          <w:rFonts w:ascii="Gotham" w:hAnsi="Gotham" w:cs="Segoe UI"/>
        </w:rPr>
        <w:t>Use GIS to assess project areas for potential impacts to federal lands, Tribal lands, and known biological, historic, cultural, and other resources.</w:t>
      </w:r>
    </w:p>
    <w:p w14:paraId="1EF066CC" w14:textId="77777777" w:rsidR="009D0474" w:rsidRPr="00E378FC" w:rsidRDefault="009D0474" w:rsidP="004F59F5">
      <w:pPr>
        <w:pStyle w:val="Bullets"/>
        <w:rPr>
          <w:rFonts w:ascii="Gotham" w:hAnsi="Gotham" w:cs="Segoe UI"/>
        </w:rPr>
      </w:pPr>
      <w:r w:rsidRPr="00E378FC">
        <w:rPr>
          <w:rFonts w:ascii="Gotham" w:hAnsi="Gotham" w:cs="Segoe UI"/>
        </w:rPr>
        <w:t>Categorize potential EHP compliance risk for each awarded project based on complexity of consultations, known environmental and cultural resources, and other findings.</w:t>
      </w:r>
    </w:p>
    <w:p w14:paraId="07A45D1B" w14:textId="1A1A0AED" w:rsidR="009D0474" w:rsidRPr="00E378FC" w:rsidRDefault="009D0474" w:rsidP="004F59F5">
      <w:pPr>
        <w:pStyle w:val="Bullets"/>
        <w:rPr>
          <w:rFonts w:ascii="Gotham" w:hAnsi="Gotham" w:cs="Segoe UI"/>
        </w:rPr>
      </w:pPr>
      <w:r w:rsidRPr="00E378FC">
        <w:rPr>
          <w:rFonts w:ascii="Gotham" w:hAnsi="Gotham" w:cs="Segoe UI"/>
        </w:rPr>
        <w:t xml:space="preserve">Distribute the BEAD Subgrantee EHP Questionnaire (Appendix </w:t>
      </w:r>
      <w:r w:rsidR="0072627C">
        <w:rPr>
          <w:rFonts w:ascii="Gotham" w:hAnsi="Gotham" w:cs="Segoe UI"/>
        </w:rPr>
        <w:t>F</w:t>
      </w:r>
      <w:r w:rsidRPr="00E378FC">
        <w:rPr>
          <w:rFonts w:ascii="Gotham" w:hAnsi="Gotham" w:cs="Segoe UI"/>
        </w:rPr>
        <w:t xml:space="preserve">) to subgrantees to gather required information. </w:t>
      </w:r>
    </w:p>
    <w:p w14:paraId="479482BD" w14:textId="77777777" w:rsidR="009D0474" w:rsidRPr="00E378FC" w:rsidRDefault="009D0474" w:rsidP="004F59F5">
      <w:pPr>
        <w:pStyle w:val="Bullets"/>
        <w:rPr>
          <w:rFonts w:ascii="Gotham" w:hAnsi="Gotham" w:cs="Segoe UI"/>
        </w:rPr>
      </w:pPr>
      <w:r w:rsidRPr="00E378FC">
        <w:rPr>
          <w:rFonts w:ascii="Gotham" w:hAnsi="Gotham" w:cs="Segoe UI"/>
        </w:rPr>
        <w:t>Develop other subgrantee information requests, as needed.</w:t>
      </w:r>
    </w:p>
    <w:p w14:paraId="276873C3" w14:textId="77777777" w:rsidR="009D0474" w:rsidRPr="00E378FC" w:rsidRDefault="009D0474" w:rsidP="004F59F5">
      <w:pPr>
        <w:pStyle w:val="Bullets"/>
        <w:rPr>
          <w:rFonts w:ascii="Gotham" w:hAnsi="Gotham" w:cs="Segoe UI"/>
        </w:rPr>
      </w:pPr>
      <w:r w:rsidRPr="00E378FC">
        <w:rPr>
          <w:rFonts w:ascii="Gotham" w:hAnsi="Gotham" w:cs="Segoe UI"/>
        </w:rPr>
        <w:t>Prepare a roadmap for EHP analysis of each project.</w:t>
      </w:r>
    </w:p>
    <w:p w14:paraId="12A8BE06" w14:textId="77777777" w:rsidR="009D0474" w:rsidRPr="00E378FC" w:rsidRDefault="009D0474" w:rsidP="004F59F5">
      <w:pPr>
        <w:pStyle w:val="Heading3"/>
        <w:rPr>
          <w:rFonts w:ascii="Gotham" w:hAnsi="Gotham" w:cs="Segoe UI"/>
        </w:rPr>
      </w:pPr>
      <w:bookmarkStart w:id="112" w:name="_Toc214623155"/>
      <w:bookmarkStart w:id="113" w:name="_Toc227421345"/>
      <w:r w:rsidRPr="00E378FC">
        <w:rPr>
          <w:rFonts w:ascii="Gotham" w:hAnsi="Gotham" w:cs="Segoe UI"/>
        </w:rPr>
        <w:t>Subgrant Pre-Implementation Phase: NEPA and NHPA</w:t>
      </w:r>
      <w:bookmarkEnd w:id="112"/>
      <w:bookmarkEnd w:id="113"/>
    </w:p>
    <w:p w14:paraId="6E8EB023" w14:textId="303CFF0E" w:rsidR="009D0474" w:rsidRPr="00E378FC" w:rsidRDefault="009D0474" w:rsidP="004F59F5">
      <w:pPr>
        <w:rPr>
          <w:rFonts w:ascii="Gotham" w:hAnsi="Gotham" w:cs="Segoe UI"/>
        </w:rPr>
      </w:pPr>
      <w:r w:rsidRPr="00E378FC">
        <w:rPr>
          <w:rFonts w:ascii="Gotham" w:hAnsi="Gotham" w:cs="Segoe UI"/>
        </w:rPr>
        <w:t xml:space="preserve">During the subgrant pre-implementation phase, prior to subgrantees engaging in any deployment activities, </w:t>
      </w:r>
      <w:r w:rsidR="4075B7F8" w:rsidRPr="00E378FC">
        <w:rPr>
          <w:rFonts w:ascii="Gotham" w:hAnsi="Gotham" w:cs="Segoe UI"/>
        </w:rPr>
        <w:t>WBO</w:t>
      </w:r>
      <w:r w:rsidRPr="00E378FC">
        <w:rPr>
          <w:rFonts w:ascii="Gotham" w:hAnsi="Gotham" w:cs="Segoe UI"/>
        </w:rPr>
        <w:t xml:space="preserve"> must ensure that the potential NEPA and NHPA impacts of each subgrant are fully evaluated. In this phase, subgrantees are responsible for performing the evaluations. </w:t>
      </w:r>
    </w:p>
    <w:p w14:paraId="73082540" w14:textId="4FEC9C4F" w:rsidR="009D0474" w:rsidRPr="00E378FC" w:rsidRDefault="009D0474" w:rsidP="004F59F5">
      <w:pPr>
        <w:rPr>
          <w:rFonts w:ascii="Gotham" w:hAnsi="Gotham" w:cs="Segoe UI"/>
        </w:rPr>
      </w:pPr>
      <w:r w:rsidRPr="00E378FC">
        <w:rPr>
          <w:rFonts w:ascii="Gotham" w:hAnsi="Gotham" w:cs="Segoe UI"/>
        </w:rPr>
        <w:t xml:space="preserve">Subgrantees are required to engage NEPA and cultural resources experts to perform the evaluations, and the related costs are allowable under their subgrants. It is the state’s </w:t>
      </w:r>
      <w:r w:rsidR="00635243" w:rsidRPr="00E378FC">
        <w:rPr>
          <w:rFonts w:ascii="Gotham" w:hAnsi="Gotham" w:cs="Segoe UI"/>
        </w:rPr>
        <w:t>responsibility</w:t>
      </w:r>
      <w:r w:rsidRPr="00E378FC">
        <w:rPr>
          <w:rFonts w:ascii="Gotham" w:hAnsi="Gotham" w:cs="Segoe UI"/>
        </w:rPr>
        <w:t xml:space="preserve"> to ensure that the analysis and requisite consultations are performed according to applicable federal regulations and NTIA’s guidance. </w:t>
      </w:r>
    </w:p>
    <w:p w14:paraId="1A89EFE1" w14:textId="056A755B" w:rsidR="009D0474" w:rsidRPr="00E378FC" w:rsidRDefault="4075B7F8" w:rsidP="004F59F5">
      <w:pPr>
        <w:rPr>
          <w:rFonts w:ascii="Gotham" w:hAnsi="Gotham" w:cs="Segoe UI"/>
        </w:rPr>
      </w:pPr>
      <w:r w:rsidRPr="00E378FC">
        <w:rPr>
          <w:rFonts w:ascii="Gotham" w:hAnsi="Gotham" w:cs="Segoe UI"/>
        </w:rPr>
        <w:t>WBO</w:t>
      </w:r>
      <w:r w:rsidR="009D0474" w:rsidRPr="00E378FC">
        <w:rPr>
          <w:rFonts w:ascii="Gotham" w:hAnsi="Gotham" w:cs="Segoe UI"/>
        </w:rPr>
        <w:t xml:space="preserve"> is also required to submit subgrantee analysis, consultation documents, and concurrences to NTIA for evaluation by NTIA’s EHP experts, via ESAPTT. </w:t>
      </w:r>
      <w:r w:rsidRPr="00E378FC">
        <w:rPr>
          <w:rFonts w:ascii="Gotham" w:hAnsi="Gotham" w:cs="Segoe UI"/>
        </w:rPr>
        <w:t>WBO</w:t>
      </w:r>
      <w:r w:rsidR="009D0474" w:rsidRPr="00E378FC">
        <w:rPr>
          <w:rFonts w:ascii="Gotham" w:hAnsi="Gotham" w:cs="Segoe UI"/>
        </w:rPr>
        <w:t xml:space="preserve"> will follow NTIA's step-by-step guidance to prepare and submit information in the </w:t>
      </w:r>
      <w:r w:rsidR="00E11069" w:rsidRPr="00E11069">
        <w:rPr>
          <w:rFonts w:ascii="Gotham" w:hAnsi="Gotham" w:cs="Segoe UI"/>
        </w:rPr>
        <w:t>ESAPTT</w:t>
      </w:r>
      <w:r w:rsidR="009D0474" w:rsidRPr="00E378FC">
        <w:rPr>
          <w:rFonts w:ascii="Gotham" w:hAnsi="Gotham" w:cs="Segoe UI"/>
        </w:rPr>
        <w:t xml:space="preserve">. </w:t>
      </w:r>
    </w:p>
    <w:p w14:paraId="38C4464F" w14:textId="3415EFBB" w:rsidR="009D0474" w:rsidRPr="00E378FC" w:rsidRDefault="53983843" w:rsidP="004F59F5">
      <w:pPr>
        <w:rPr>
          <w:rFonts w:ascii="Gotham" w:hAnsi="Gotham" w:cs="Segoe UI"/>
        </w:rPr>
      </w:pPr>
      <w:r w:rsidRPr="00E378FC">
        <w:rPr>
          <w:rFonts w:ascii="Gotham" w:hAnsi="Gotham" w:cs="Segoe UI"/>
        </w:rPr>
        <w:t xml:space="preserve">First, </w:t>
      </w:r>
      <w:r w:rsidR="4075B7F8" w:rsidRPr="00E378FC">
        <w:rPr>
          <w:rFonts w:ascii="Gotham" w:hAnsi="Gotham" w:cs="Segoe UI"/>
        </w:rPr>
        <w:t>WBO</w:t>
      </w:r>
      <w:r w:rsidRPr="00E378FC">
        <w:rPr>
          <w:rFonts w:ascii="Gotham" w:hAnsi="Gotham" w:cs="Segoe UI"/>
        </w:rPr>
        <w:t xml:space="preserve"> will coordinate with the subgrantees to receive the requisite project maps, field work photos, and detailed project descriptions; </w:t>
      </w:r>
      <w:r w:rsidR="4075B7F8" w:rsidRPr="00E378FC">
        <w:rPr>
          <w:rFonts w:ascii="Gotham" w:hAnsi="Gotham" w:cs="Segoe UI"/>
        </w:rPr>
        <w:t>WBO</w:t>
      </w:r>
      <w:r w:rsidRPr="00E378FC">
        <w:rPr>
          <w:rFonts w:ascii="Gotham" w:hAnsi="Gotham" w:cs="Segoe UI"/>
        </w:rPr>
        <w:t xml:space="preserve"> will review and upload these materials to the </w:t>
      </w:r>
      <w:r w:rsidR="00E11069" w:rsidRPr="00E11069">
        <w:rPr>
          <w:rFonts w:ascii="Gotham" w:hAnsi="Gotham" w:cs="Segoe UI"/>
        </w:rPr>
        <w:t>ESAPTT</w:t>
      </w:r>
      <w:r w:rsidRPr="00E378FC">
        <w:rPr>
          <w:rFonts w:ascii="Gotham" w:hAnsi="Gotham" w:cs="Segoe UI"/>
        </w:rPr>
        <w:t>.</w:t>
      </w:r>
      <w:r w:rsidR="00806F8B" w:rsidRPr="00E378FC">
        <w:rPr>
          <w:rFonts w:ascii="Gotham" w:eastAsia="HelveticaNeueLT Std" w:hAnsi="Gotham" w:cs="HelveticaNeueLT Std"/>
          <w:vertAlign w:val="superscript"/>
        </w:rPr>
        <w:t xml:space="preserve"> </w:t>
      </w:r>
      <w:r w:rsidR="00806F8B" w:rsidRPr="00E378FC">
        <w:rPr>
          <w:rFonts w:ascii="Gotham" w:hAnsi="Gotham" w:cs="Segoe UI"/>
          <w:vertAlign w:val="superscript"/>
        </w:rPr>
        <w:footnoteReference w:id="77"/>
      </w:r>
      <w:r w:rsidRPr="00E378FC">
        <w:rPr>
          <w:rFonts w:ascii="Gotham" w:hAnsi="Gotham" w:cs="Segoe UI"/>
        </w:rPr>
        <w:t xml:space="preserve"> Then </w:t>
      </w:r>
      <w:r w:rsidR="00F521EB" w:rsidRPr="00E378FC">
        <w:rPr>
          <w:rFonts w:ascii="Gotham" w:hAnsi="Gotham" w:cs="Segoe UI"/>
          <w:color w:val="000000" w:themeColor="text1"/>
        </w:rPr>
        <w:t>NTIA</w:t>
      </w:r>
      <w:r w:rsidRPr="00E378FC">
        <w:rPr>
          <w:rFonts w:ascii="Gotham" w:hAnsi="Gotham" w:cs="Segoe UI"/>
          <w:color w:val="000000" w:themeColor="text1"/>
        </w:rPr>
        <w:t xml:space="preserve"> will </w:t>
      </w:r>
      <w:r w:rsidR="00F521EB" w:rsidRPr="00E378FC">
        <w:rPr>
          <w:rFonts w:ascii="Gotham" w:hAnsi="Gotham" w:cs="Segoe UI"/>
          <w:color w:val="000000" w:themeColor="text1"/>
        </w:rPr>
        <w:t>initiate</w:t>
      </w:r>
      <w:r w:rsidRPr="00E378FC">
        <w:rPr>
          <w:rFonts w:ascii="Gotham" w:hAnsi="Gotham" w:cs="Segoe UI"/>
          <w:color w:val="000000" w:themeColor="text1"/>
        </w:rPr>
        <w:t xml:space="preserve"> the Tribal </w:t>
      </w:r>
      <w:r w:rsidR="00F521EB" w:rsidRPr="00E378FC">
        <w:rPr>
          <w:rFonts w:ascii="Gotham" w:hAnsi="Gotham" w:cs="Segoe UI"/>
          <w:color w:val="000000" w:themeColor="text1"/>
        </w:rPr>
        <w:t>Notification</w:t>
      </w:r>
      <w:r w:rsidRPr="00E378FC">
        <w:rPr>
          <w:rFonts w:ascii="Gotham" w:hAnsi="Gotham" w:cs="Segoe UI"/>
          <w:color w:val="000000" w:themeColor="text1"/>
        </w:rPr>
        <w:t xml:space="preserve"> process</w:t>
      </w:r>
      <w:r w:rsidR="00F521EB" w:rsidRPr="00E378FC">
        <w:rPr>
          <w:rFonts w:ascii="Gotham" w:hAnsi="Gotham" w:cs="Segoe UI"/>
          <w:color w:val="000000" w:themeColor="text1"/>
        </w:rPr>
        <w:t xml:space="preserve"> and provide </w:t>
      </w:r>
      <w:r w:rsidR="4075B7F8" w:rsidRPr="00E378FC">
        <w:rPr>
          <w:rFonts w:ascii="Gotham" w:hAnsi="Gotham" w:cs="Segoe UI"/>
          <w:color w:val="000000" w:themeColor="text1"/>
        </w:rPr>
        <w:t>WBO</w:t>
      </w:r>
      <w:r w:rsidR="008B3A3A" w:rsidRPr="00E378FC">
        <w:rPr>
          <w:rFonts w:ascii="Gotham" w:hAnsi="Gotham" w:cs="Segoe UI"/>
          <w:color w:val="000000" w:themeColor="text1"/>
        </w:rPr>
        <w:t xml:space="preserve"> </w:t>
      </w:r>
      <w:r w:rsidR="00F521EB" w:rsidRPr="00E378FC">
        <w:rPr>
          <w:rFonts w:ascii="Gotham" w:hAnsi="Gotham" w:cs="Segoe UI"/>
          <w:color w:val="000000" w:themeColor="text1"/>
        </w:rPr>
        <w:t>with a</w:t>
      </w:r>
      <w:r w:rsidRPr="00E378FC">
        <w:rPr>
          <w:rFonts w:ascii="Gotham" w:hAnsi="Gotham" w:cs="Segoe UI"/>
          <w:color w:val="000000" w:themeColor="text1"/>
        </w:rPr>
        <w:t xml:space="preserve"> list of federally recognized Tribes with interest in the project area</w:t>
      </w:r>
      <w:r w:rsidR="00F521EB" w:rsidRPr="00E378FC">
        <w:rPr>
          <w:rFonts w:ascii="Gotham" w:hAnsi="Gotham" w:cs="Segoe UI"/>
          <w:color w:val="000000" w:themeColor="text1"/>
        </w:rPr>
        <w:t xml:space="preserve">. </w:t>
      </w:r>
      <w:r w:rsidR="4075B7F8" w:rsidRPr="00E378FC">
        <w:rPr>
          <w:rFonts w:ascii="Gotham" w:hAnsi="Gotham" w:cs="Segoe UI"/>
        </w:rPr>
        <w:t>WBO</w:t>
      </w:r>
      <w:r w:rsidR="008B3A3A" w:rsidRPr="00E378FC">
        <w:rPr>
          <w:rFonts w:ascii="Gotham" w:hAnsi="Gotham" w:cs="Segoe UI"/>
        </w:rPr>
        <w:t xml:space="preserve"> </w:t>
      </w:r>
      <w:r w:rsidR="00F521EB" w:rsidRPr="00E378FC">
        <w:rPr>
          <w:rFonts w:ascii="Gotham" w:hAnsi="Gotham" w:cs="Segoe UI"/>
          <w:color w:val="000000" w:themeColor="text1"/>
        </w:rPr>
        <w:t xml:space="preserve">or </w:t>
      </w:r>
      <w:r w:rsidR="00F521EB" w:rsidRPr="00E378FC">
        <w:rPr>
          <w:rFonts w:ascii="Gotham" w:hAnsi="Gotham" w:cs="Segoe UI"/>
        </w:rPr>
        <w:t>its</w:t>
      </w:r>
      <w:r w:rsidR="00F521EB" w:rsidRPr="00E378FC">
        <w:rPr>
          <w:rFonts w:ascii="Gotham" w:hAnsi="Gotham" w:cs="Segoe UI"/>
          <w:color w:val="000000" w:themeColor="text1"/>
        </w:rPr>
        <w:t xml:space="preserve"> delegate will engage interested Tribes to identify</w:t>
      </w:r>
      <w:r w:rsidRPr="00E378FC">
        <w:rPr>
          <w:rFonts w:ascii="Gotham" w:hAnsi="Gotham" w:cs="Segoe UI"/>
          <w:color w:val="000000" w:themeColor="text1"/>
        </w:rPr>
        <w:t xml:space="preserve"> potential impacts to </w:t>
      </w:r>
      <w:r w:rsidR="00F521EB" w:rsidRPr="00E378FC">
        <w:rPr>
          <w:rFonts w:ascii="Gotham" w:hAnsi="Gotham" w:cs="Segoe UI"/>
        </w:rPr>
        <w:t>areas</w:t>
      </w:r>
      <w:r w:rsidRPr="00E378FC">
        <w:rPr>
          <w:rFonts w:ascii="Gotham" w:hAnsi="Gotham" w:cs="Segoe UI"/>
          <w:color w:val="000000" w:themeColor="text1"/>
        </w:rPr>
        <w:t xml:space="preserve"> of Tribal significance</w:t>
      </w:r>
      <w:r w:rsidR="006466C5">
        <w:rPr>
          <w:rFonts w:ascii="Gotham" w:hAnsi="Gotham" w:cs="Segoe UI"/>
          <w:color w:val="000000" w:themeColor="text1"/>
        </w:rPr>
        <w:t>.</w:t>
      </w:r>
    </w:p>
    <w:p w14:paraId="5CCA07AF" w14:textId="3289C233" w:rsidR="009D0474" w:rsidRPr="00E378FC" w:rsidRDefault="009D0474" w:rsidP="004F59F5">
      <w:pPr>
        <w:rPr>
          <w:rFonts w:ascii="Gotham" w:hAnsi="Gotham" w:cs="Segoe UI"/>
        </w:rPr>
      </w:pPr>
      <w:r w:rsidRPr="00E378FC">
        <w:rPr>
          <w:rFonts w:ascii="Gotham" w:hAnsi="Gotham" w:cs="Segoe UI"/>
        </w:rPr>
        <w:t xml:space="preserve">Next, </w:t>
      </w:r>
      <w:r w:rsidR="4075B7F8" w:rsidRPr="00E378FC">
        <w:rPr>
          <w:rFonts w:ascii="Gotham" w:hAnsi="Gotham" w:cs="Segoe UI"/>
        </w:rPr>
        <w:t>WBO</w:t>
      </w:r>
      <w:r w:rsidRPr="00E378FC">
        <w:rPr>
          <w:rFonts w:ascii="Gotham" w:hAnsi="Gotham" w:cs="Segoe UI"/>
        </w:rPr>
        <w:t xml:space="preserve"> will complete the Categorical Exclusion (CE) questionnaire in </w:t>
      </w:r>
      <w:r w:rsidR="00E11069" w:rsidRPr="00E11069">
        <w:rPr>
          <w:rFonts w:ascii="Gotham" w:hAnsi="Gotham" w:cs="Segoe UI"/>
        </w:rPr>
        <w:t>ESAPTT</w:t>
      </w:r>
      <w:r w:rsidRPr="00E378FC">
        <w:rPr>
          <w:rFonts w:ascii="Gotham" w:hAnsi="Gotham" w:cs="Segoe UI"/>
        </w:rPr>
        <w:t xml:space="preserve"> to evaluate the project’s scope; identify potentially applicable CEs; select the CE(s) that apply; and confirm that the project qualifies. In addition, </w:t>
      </w:r>
      <w:r w:rsidR="4075B7F8" w:rsidRPr="00E378FC">
        <w:rPr>
          <w:rFonts w:ascii="Gotham" w:hAnsi="Gotham" w:cs="Segoe UI"/>
        </w:rPr>
        <w:t>WBO</w:t>
      </w:r>
      <w:r w:rsidRPr="00E378FC">
        <w:rPr>
          <w:rFonts w:ascii="Gotham" w:hAnsi="Gotham" w:cs="Segoe UI"/>
        </w:rPr>
        <w:t xml:space="preserve"> will complete the Extraordinary Circumstances (EC) questionnaire in </w:t>
      </w:r>
      <w:r w:rsidR="00E11069" w:rsidRPr="00E11069">
        <w:rPr>
          <w:rFonts w:ascii="Gotham" w:hAnsi="Gotham" w:cs="Segoe UI"/>
        </w:rPr>
        <w:t>ESAPTT</w:t>
      </w:r>
      <w:r w:rsidRPr="00E378FC">
        <w:rPr>
          <w:rFonts w:ascii="Gotham" w:hAnsi="Gotham" w:cs="Segoe UI"/>
        </w:rPr>
        <w:t xml:space="preserve"> to determine whether any environmentally sensitive resources (e.g., endangered species or historic properties) are present; upload documentation directly through ESAPTT; and indicate mitigation commitments to avoid potentially significant impacts.</w:t>
      </w:r>
    </w:p>
    <w:p w14:paraId="4D95AD40" w14:textId="31C152F8" w:rsidR="009D0474" w:rsidRPr="00E378FC" w:rsidRDefault="009D0474" w:rsidP="004F59F5">
      <w:pPr>
        <w:rPr>
          <w:rFonts w:ascii="Gotham" w:hAnsi="Gotham" w:cs="Segoe UI"/>
        </w:rPr>
      </w:pPr>
      <w:r w:rsidRPr="00E378FC">
        <w:rPr>
          <w:rFonts w:ascii="Gotham" w:hAnsi="Gotham" w:cs="Segoe UI"/>
        </w:rPr>
        <w:t xml:space="preserve">To help facilitate timely clearance, </w:t>
      </w:r>
      <w:r w:rsidR="4075B7F8" w:rsidRPr="00E378FC">
        <w:rPr>
          <w:rFonts w:ascii="Gotham" w:hAnsi="Gotham" w:cs="Segoe UI"/>
        </w:rPr>
        <w:t>WBO</w:t>
      </w:r>
      <w:r w:rsidRPr="00E378FC">
        <w:rPr>
          <w:rFonts w:ascii="Gotham" w:hAnsi="Gotham" w:cs="Segoe UI"/>
        </w:rPr>
        <w:t xml:space="preserve"> will require that the subgrantee provides a milestone schedule that identifies specific deadlines and describes how the subgrantee proposes to meet these timing requirements including, as required, the completion of consultations, securing requisite permitting, the completion of NEPA and NHPA Section 106 reviews, and the submission of Environmental Assessments (EA) or Environmental Impact Statements (EIS).</w:t>
      </w:r>
      <w:r w:rsidR="004D0D8B" w:rsidRPr="00E378FC">
        <w:rPr>
          <w:rFonts w:ascii="Gotham" w:hAnsi="Gotham" w:cs="Segoe UI"/>
          <w:vertAlign w:val="superscript"/>
        </w:rPr>
        <w:footnoteReference w:id="78"/>
      </w:r>
    </w:p>
    <w:p w14:paraId="02244094" w14:textId="6098B56E" w:rsidR="009D0474" w:rsidRPr="00E378FC" w:rsidRDefault="4075B7F8" w:rsidP="004F59F5">
      <w:pPr>
        <w:rPr>
          <w:rFonts w:ascii="Gotham" w:hAnsi="Gotham" w:cs="Segoe UI"/>
        </w:rPr>
      </w:pPr>
      <w:r w:rsidRPr="00E378FC">
        <w:rPr>
          <w:rFonts w:ascii="Gotham" w:hAnsi="Gotham" w:cs="Segoe UI"/>
        </w:rPr>
        <w:t>WBO</w:t>
      </w:r>
      <w:r w:rsidR="009D0474" w:rsidRPr="00E378FC">
        <w:rPr>
          <w:rFonts w:ascii="Gotham" w:hAnsi="Gotham" w:cs="Segoe UI"/>
        </w:rPr>
        <w:t xml:space="preserve"> will help subgrantees develop a detailed project description that includes all environmental aspects and expected impacts of the project, as well as photos and maps. </w:t>
      </w:r>
    </w:p>
    <w:p w14:paraId="43CE1674" w14:textId="5D7525C9" w:rsidR="009D0474" w:rsidRPr="00E378FC" w:rsidRDefault="009D0474" w:rsidP="004F59F5">
      <w:pPr>
        <w:rPr>
          <w:rFonts w:ascii="Gotham" w:hAnsi="Gotham" w:cs="Segoe UI"/>
        </w:rPr>
      </w:pPr>
      <w:r w:rsidRPr="00E378FC">
        <w:rPr>
          <w:rFonts w:ascii="Gotham" w:hAnsi="Gotham" w:cs="Segoe UI"/>
        </w:rPr>
        <w:t xml:space="preserve">In addition, as described below, the subgrantee is responsible for submitting (and </w:t>
      </w:r>
      <w:r w:rsidR="4075B7F8" w:rsidRPr="00E378FC">
        <w:rPr>
          <w:rFonts w:ascii="Gotham" w:hAnsi="Gotham" w:cs="Segoe UI"/>
        </w:rPr>
        <w:t>WBO</w:t>
      </w:r>
      <w:r w:rsidRPr="00E378FC">
        <w:rPr>
          <w:rFonts w:ascii="Gotham" w:hAnsi="Gotham" w:cs="Segoe UI"/>
        </w:rPr>
        <w:t xml:space="preserve"> will validate) the following, as applicable: </w:t>
      </w:r>
    </w:p>
    <w:p w14:paraId="54402BD2" w14:textId="77777777" w:rsidR="009D0474" w:rsidRPr="00E378FC" w:rsidRDefault="009D0474" w:rsidP="002D38C1">
      <w:pPr>
        <w:pStyle w:val="ListParagraph"/>
        <w:numPr>
          <w:ilvl w:val="0"/>
          <w:numId w:val="89"/>
        </w:numPr>
        <w:contextualSpacing w:val="0"/>
        <w:rPr>
          <w:rFonts w:ascii="Gotham" w:hAnsi="Gotham" w:cs="Segoe UI"/>
        </w:rPr>
      </w:pPr>
      <w:r w:rsidRPr="00E378FC">
        <w:rPr>
          <w:rFonts w:ascii="Gotham" w:hAnsi="Gotham" w:cs="Segoe UI"/>
        </w:rPr>
        <w:t xml:space="preserve">Ground-level and aerial photos of the proposed project area and project plan </w:t>
      </w:r>
      <w:proofErr w:type="gramStart"/>
      <w:r w:rsidRPr="00E378FC">
        <w:rPr>
          <w:rFonts w:ascii="Gotham" w:hAnsi="Gotham" w:cs="Segoe UI"/>
        </w:rPr>
        <w:t>drawings;</w:t>
      </w:r>
      <w:proofErr w:type="gramEnd"/>
      <w:r w:rsidRPr="00E378FC">
        <w:rPr>
          <w:rFonts w:ascii="Gotham" w:hAnsi="Gotham" w:cs="Segoe UI"/>
        </w:rPr>
        <w:t xml:space="preserve"> </w:t>
      </w:r>
    </w:p>
    <w:p w14:paraId="3CDDF34D" w14:textId="77777777" w:rsidR="009D0474" w:rsidRPr="00E378FC" w:rsidRDefault="009D0474" w:rsidP="002D38C1">
      <w:pPr>
        <w:pStyle w:val="ListParagraph"/>
        <w:numPr>
          <w:ilvl w:val="0"/>
          <w:numId w:val="89"/>
        </w:numPr>
        <w:contextualSpacing w:val="0"/>
        <w:rPr>
          <w:rFonts w:ascii="Gotham" w:hAnsi="Gotham" w:cs="Segoe UI"/>
        </w:rPr>
      </w:pPr>
      <w:r w:rsidRPr="00E378FC">
        <w:rPr>
          <w:rFonts w:ascii="Gotham" w:hAnsi="Gotham" w:cs="Segoe UI"/>
        </w:rPr>
        <w:t xml:space="preserve">Floodplain map from the Federal Emergency Management Agency (FEMA) Map Service Center with the project overlain to show if and where the project falls in the flood </w:t>
      </w:r>
      <w:proofErr w:type="gramStart"/>
      <w:r w:rsidRPr="00E378FC">
        <w:rPr>
          <w:rFonts w:ascii="Gotham" w:hAnsi="Gotham" w:cs="Segoe UI"/>
        </w:rPr>
        <w:t>zone;</w:t>
      </w:r>
      <w:proofErr w:type="gramEnd"/>
    </w:p>
    <w:p w14:paraId="29CBACE9" w14:textId="77777777" w:rsidR="009D0474" w:rsidRPr="00E378FC" w:rsidRDefault="009D0474" w:rsidP="002D38C1">
      <w:pPr>
        <w:pStyle w:val="ListParagraph"/>
        <w:numPr>
          <w:ilvl w:val="0"/>
          <w:numId w:val="89"/>
        </w:numPr>
        <w:contextualSpacing w:val="0"/>
        <w:rPr>
          <w:rFonts w:ascii="Gotham" w:hAnsi="Gotham" w:cs="Segoe UI"/>
        </w:rPr>
      </w:pPr>
      <w:r w:rsidRPr="00E378FC">
        <w:rPr>
          <w:rFonts w:ascii="Gotham" w:hAnsi="Gotham" w:cs="Segoe UI"/>
        </w:rPr>
        <w:t xml:space="preserve">Wetlands map from the U.S. Fish and Wildlife Service’s (USFWS) National Wetlands Inventory with the project overlain to show if the project will impact wetlands or waterways and including buffer </w:t>
      </w:r>
      <w:proofErr w:type="gramStart"/>
      <w:r w:rsidRPr="00E378FC">
        <w:rPr>
          <w:rFonts w:ascii="Gotham" w:hAnsi="Gotham" w:cs="Segoe UI"/>
        </w:rPr>
        <w:t>zones;</w:t>
      </w:r>
      <w:proofErr w:type="gramEnd"/>
      <w:r w:rsidRPr="00E378FC">
        <w:rPr>
          <w:rFonts w:ascii="Gotham" w:hAnsi="Gotham" w:cs="Segoe UI"/>
        </w:rPr>
        <w:t xml:space="preserve"> </w:t>
      </w:r>
    </w:p>
    <w:p w14:paraId="05B53B9E" w14:textId="77777777" w:rsidR="009D0474" w:rsidRPr="00E378FC" w:rsidRDefault="009D0474" w:rsidP="002D38C1">
      <w:pPr>
        <w:pStyle w:val="ListParagraph"/>
        <w:numPr>
          <w:ilvl w:val="0"/>
          <w:numId w:val="89"/>
        </w:numPr>
        <w:contextualSpacing w:val="0"/>
        <w:rPr>
          <w:rFonts w:ascii="Gotham" w:hAnsi="Gotham" w:cs="Segoe UI"/>
        </w:rPr>
      </w:pPr>
      <w:r w:rsidRPr="00E378FC">
        <w:rPr>
          <w:rFonts w:ascii="Gotham" w:hAnsi="Gotham" w:cs="Segoe UI"/>
        </w:rPr>
        <w:t xml:space="preserve">Initial consultation with State Historic Preservation Officers (SHPO) or Tribal Historic Preservation Officers (THPO), including a listing of any historic or archaeological resources within the vicinity of the construction </w:t>
      </w:r>
      <w:proofErr w:type="gramStart"/>
      <w:r w:rsidRPr="00E378FC">
        <w:rPr>
          <w:rFonts w:ascii="Gotham" w:hAnsi="Gotham" w:cs="Segoe UI"/>
        </w:rPr>
        <w:t>activities;</w:t>
      </w:r>
      <w:proofErr w:type="gramEnd"/>
      <w:r w:rsidRPr="00E378FC">
        <w:rPr>
          <w:rFonts w:ascii="Gotham" w:hAnsi="Gotham" w:cs="Segoe UI"/>
        </w:rPr>
        <w:t xml:space="preserve"> </w:t>
      </w:r>
    </w:p>
    <w:p w14:paraId="14BCCF21" w14:textId="77777777" w:rsidR="009D0474" w:rsidRPr="00E378FC" w:rsidRDefault="009D0474" w:rsidP="002D38C1">
      <w:pPr>
        <w:pStyle w:val="ListParagraph"/>
        <w:numPr>
          <w:ilvl w:val="0"/>
          <w:numId w:val="89"/>
        </w:numPr>
        <w:contextualSpacing w:val="0"/>
        <w:rPr>
          <w:rFonts w:ascii="Gotham" w:hAnsi="Gotham" w:cs="Segoe UI"/>
        </w:rPr>
      </w:pPr>
      <w:r w:rsidRPr="00E378FC">
        <w:rPr>
          <w:rFonts w:ascii="Gotham" w:hAnsi="Gotham" w:cs="Segoe UI"/>
        </w:rPr>
        <w:t>Initial consultation with the USFWS to determine whether there are threatened or endangered species or critical habitat in the vicinity of the project; and</w:t>
      </w:r>
    </w:p>
    <w:p w14:paraId="2A62D757" w14:textId="29A5C3E0" w:rsidR="009D0474" w:rsidRPr="00E378FC" w:rsidRDefault="009D0474" w:rsidP="002D38C1">
      <w:pPr>
        <w:pStyle w:val="ListParagraph"/>
        <w:numPr>
          <w:ilvl w:val="0"/>
          <w:numId w:val="89"/>
        </w:numPr>
        <w:contextualSpacing w:val="0"/>
        <w:rPr>
          <w:rFonts w:ascii="Gotham" w:hAnsi="Gotham" w:cs="Segoe UI"/>
        </w:rPr>
      </w:pPr>
      <w:r w:rsidRPr="00E378FC">
        <w:rPr>
          <w:rFonts w:ascii="Gotham" w:hAnsi="Gotham" w:cs="Segoe UI"/>
        </w:rPr>
        <w:t>Initial plans for assessment of potential climate risks impacting the proposed project, and mitigation actions (i.e., design changes, method of construction</w:t>
      </w:r>
      <w:r w:rsidR="002D15B3" w:rsidRPr="00E378FC">
        <w:rPr>
          <w:rFonts w:ascii="Gotham" w:hAnsi="Gotham" w:cs="Segoe UI"/>
        </w:rPr>
        <w:t>,</w:t>
      </w:r>
      <w:r w:rsidRPr="00E378FC">
        <w:rPr>
          <w:rFonts w:ascii="Gotham" w:hAnsi="Gotham" w:cs="Segoe UI"/>
        </w:rPr>
        <w:t xml:space="preserve"> or other) the subgrantee is considering.</w:t>
      </w:r>
    </w:p>
    <w:p w14:paraId="2CEC00D8" w14:textId="72376E47" w:rsidR="009D0474" w:rsidRPr="00E378FC" w:rsidRDefault="009D0474" w:rsidP="004F59F5">
      <w:pPr>
        <w:rPr>
          <w:rFonts w:ascii="Gotham" w:hAnsi="Gotham" w:cs="Segoe UI"/>
        </w:rPr>
      </w:pPr>
      <w:r w:rsidRPr="00E378FC">
        <w:rPr>
          <w:rFonts w:ascii="Gotham" w:hAnsi="Gotham" w:cs="Segoe UI"/>
        </w:rPr>
        <w:t xml:space="preserve">Once NTIA approves the analysis and documentation for each project, it will make the final determination—in partnership with NIST—that authorizes project deployment activities to commence. </w:t>
      </w:r>
      <w:r w:rsidR="4075B7F8" w:rsidRPr="00E378FC">
        <w:rPr>
          <w:rFonts w:ascii="Gotham" w:hAnsi="Gotham" w:cs="Segoe UI"/>
        </w:rPr>
        <w:t>WBO</w:t>
      </w:r>
      <w:r w:rsidRPr="00E378FC">
        <w:rPr>
          <w:rFonts w:ascii="Gotham" w:hAnsi="Gotham" w:cs="Segoe UI"/>
        </w:rPr>
        <w:t xml:space="preserve"> will synchronize environmental review and permitting processes, to the extent practicable. For example, environmental reviews and permit activities may happen concurrently, while some federal land and resource management agencies (e.g., Bureau of Indian Affairs (BIA), Forest Service) may require the completion of NEPA before permits are issued.</w:t>
      </w:r>
    </w:p>
    <w:p w14:paraId="65816EF9" w14:textId="7F8DD3DE" w:rsidR="001A7896" w:rsidRPr="00E378FC" w:rsidRDefault="001D0CDE" w:rsidP="004F59F5">
      <w:pPr>
        <w:rPr>
          <w:rFonts w:ascii="Gotham" w:hAnsi="Gotham" w:cs="Segoe UI"/>
        </w:rPr>
      </w:pPr>
      <w:r w:rsidRPr="00E378FC">
        <w:rPr>
          <w:rFonts w:ascii="Gotham" w:hAnsi="Gotham" w:cs="Segoe UI"/>
        </w:rPr>
        <w:t>T</w:t>
      </w:r>
      <w:r w:rsidR="71CAFF9E" w:rsidRPr="00E378FC">
        <w:rPr>
          <w:rFonts w:ascii="Gotham" w:hAnsi="Gotham" w:cs="Segoe UI"/>
        </w:rPr>
        <w:t xml:space="preserve">he graphic below </w:t>
      </w:r>
      <w:r w:rsidRPr="00E378FC">
        <w:rPr>
          <w:rFonts w:ascii="Gotham" w:hAnsi="Gotham" w:cs="Segoe UI"/>
        </w:rPr>
        <w:t xml:space="preserve">presents </w:t>
      </w:r>
      <w:r w:rsidR="71CAFF9E" w:rsidRPr="00E378FC">
        <w:rPr>
          <w:rFonts w:ascii="Gotham" w:hAnsi="Gotham" w:cs="Segoe UI"/>
        </w:rPr>
        <w:t xml:space="preserve">an overview of the levels of NEPA review required for the BEAD Program. </w:t>
      </w:r>
      <w:r w:rsidR="008F5FAD" w:rsidRPr="00E378FC">
        <w:rPr>
          <w:rFonts w:ascii="Gotham" w:hAnsi="Gotham" w:cs="Segoe UI"/>
        </w:rPr>
        <w:t>As NTIA notes in its guidance, “</w:t>
      </w:r>
      <w:r w:rsidR="71CAFF9E" w:rsidRPr="00E378FC">
        <w:rPr>
          <w:rFonts w:ascii="Gotham" w:hAnsi="Gotham" w:cs="Segoe UI"/>
        </w:rPr>
        <w:t>NEPA establishes three levels of environmental review for potential projects: Categorical Exclusion (CATEX), Environmental Assessment (EA), and Environmental Impact Statement (EIS). The potential significance of impacts informs the level of review, and time and resource requirements vary for each.</w:t>
      </w:r>
      <w:r w:rsidR="008F5FAD" w:rsidRPr="00E378FC">
        <w:rPr>
          <w:rFonts w:ascii="Gotham" w:hAnsi="Gotham" w:cs="Segoe UI"/>
        </w:rPr>
        <w:t>”</w:t>
      </w:r>
      <w:r w:rsidR="00C56F1B" w:rsidRPr="00E378FC">
        <w:rPr>
          <w:rStyle w:val="FootnoteReference"/>
          <w:rFonts w:ascii="Gotham" w:eastAsia="Gill Sans MT" w:hAnsi="Gotham" w:cs="Segoe UI"/>
        </w:rPr>
        <w:t xml:space="preserve"> </w:t>
      </w:r>
      <w:r w:rsidR="00C56F1B" w:rsidRPr="00E378FC">
        <w:rPr>
          <w:rStyle w:val="FootnoteReference"/>
          <w:rFonts w:ascii="Gotham" w:eastAsia="Gill Sans MT" w:hAnsi="Gotham" w:cs="Segoe UI"/>
        </w:rPr>
        <w:footnoteReference w:id="79"/>
      </w:r>
      <w:r w:rsidR="05FFE3CA" w:rsidRPr="00E378FC">
        <w:rPr>
          <w:rFonts w:ascii="Gotham" w:hAnsi="Gotham" w:cs="Segoe UI"/>
        </w:rPr>
        <w:t xml:space="preserve"> </w:t>
      </w:r>
      <w:r w:rsidR="00105BCC" w:rsidRPr="00E378FC">
        <w:rPr>
          <w:rFonts w:ascii="Gotham" w:hAnsi="Gotham" w:cs="Segoe UI"/>
        </w:rPr>
        <w:t>(</w:t>
      </w:r>
      <w:r w:rsidR="00C56F1B" w:rsidRPr="00E378FC">
        <w:rPr>
          <w:rFonts w:ascii="Gotham" w:hAnsi="Gotham" w:cs="Segoe UI"/>
        </w:rPr>
        <w:t>The abbreviation “</w:t>
      </w:r>
      <w:r w:rsidR="05FFE3CA" w:rsidRPr="00E378FC">
        <w:rPr>
          <w:rFonts w:ascii="Gotham" w:hAnsi="Gotham" w:cs="Segoe UI"/>
        </w:rPr>
        <w:t>EE</w:t>
      </w:r>
      <w:r w:rsidR="00C56F1B" w:rsidRPr="00E378FC">
        <w:rPr>
          <w:rFonts w:ascii="Gotham" w:hAnsi="Gotham" w:cs="Segoe UI"/>
        </w:rPr>
        <w:t xml:space="preserve">,” for </w:t>
      </w:r>
      <w:r w:rsidR="05FFE3CA" w:rsidRPr="00E378FC">
        <w:rPr>
          <w:rFonts w:ascii="Gotham" w:hAnsi="Gotham" w:cs="Segoe UI"/>
        </w:rPr>
        <w:t>Eligible Entity</w:t>
      </w:r>
      <w:r w:rsidR="00C56F1B" w:rsidRPr="00E378FC">
        <w:rPr>
          <w:rFonts w:ascii="Gotham" w:hAnsi="Gotham" w:cs="Segoe UI"/>
        </w:rPr>
        <w:t>,</w:t>
      </w:r>
      <w:r w:rsidR="05FFE3CA" w:rsidRPr="00E378FC">
        <w:rPr>
          <w:rFonts w:ascii="Gotham" w:hAnsi="Gotham" w:cs="Segoe UI"/>
        </w:rPr>
        <w:t xml:space="preserve"> refers to </w:t>
      </w:r>
      <w:r w:rsidR="4075B7F8" w:rsidRPr="00E378FC">
        <w:rPr>
          <w:rFonts w:ascii="Gotham" w:hAnsi="Gotham" w:cs="Segoe UI"/>
        </w:rPr>
        <w:t>WBO</w:t>
      </w:r>
      <w:r w:rsidR="00C56F1B" w:rsidRPr="00E378FC">
        <w:rPr>
          <w:rFonts w:ascii="Gotham" w:hAnsi="Gotham" w:cs="Segoe UI"/>
        </w:rPr>
        <w:t xml:space="preserve"> as the BEAD Program grantee</w:t>
      </w:r>
      <w:r w:rsidR="05FFE3CA" w:rsidRPr="00E378FC">
        <w:rPr>
          <w:rFonts w:ascii="Gotham" w:hAnsi="Gotham" w:cs="Segoe UI"/>
        </w:rPr>
        <w:t>.</w:t>
      </w:r>
      <w:r w:rsidR="00C56F1B" w:rsidRPr="00E378FC">
        <w:rPr>
          <w:rFonts w:ascii="Gotham" w:hAnsi="Gotham" w:cs="Segoe UI"/>
        </w:rPr>
        <w:t>)</w:t>
      </w:r>
      <w:r w:rsidR="05FFE3CA" w:rsidRPr="00E378FC">
        <w:rPr>
          <w:rFonts w:ascii="Gotham" w:hAnsi="Gotham" w:cs="Segoe UI"/>
        </w:rPr>
        <w:t xml:space="preserve"> </w:t>
      </w:r>
    </w:p>
    <w:p w14:paraId="05431984" w14:textId="440DB693" w:rsidR="004A7269" w:rsidRPr="00E378FC" w:rsidRDefault="004A7269" w:rsidP="007E39C7">
      <w:pPr>
        <w:pStyle w:val="Caption"/>
        <w:rPr>
          <w:rFonts w:ascii="Gotham" w:eastAsia="Gill Sans MT" w:hAnsi="Gotham" w:cs="Segoe UI"/>
        </w:rPr>
      </w:pPr>
      <w:bookmarkStart w:id="114" w:name="_Toc227421435"/>
      <w:r w:rsidRPr="00E378FC">
        <w:rPr>
          <w:rFonts w:ascii="Gotham" w:eastAsia="Gill Sans MT" w:hAnsi="Gotham" w:cs="Segoe UI"/>
        </w:rPr>
        <w:t xml:space="preserve">Figure </w:t>
      </w:r>
      <w:r w:rsidRPr="00E378FC">
        <w:rPr>
          <w:rFonts w:ascii="Gotham" w:hAnsi="Gotham" w:cs="Segoe UI"/>
        </w:rPr>
        <w:fldChar w:fldCharType="begin"/>
      </w:r>
      <w:r w:rsidRPr="00E378FC">
        <w:rPr>
          <w:rFonts w:ascii="Gotham" w:hAnsi="Gotham" w:cs="Segoe UI"/>
        </w:rPr>
        <w:instrText xml:space="preserve"> SEQ Figure \* ARABIC </w:instrText>
      </w:r>
      <w:r w:rsidRPr="00E378FC">
        <w:rPr>
          <w:rFonts w:ascii="Gotham" w:hAnsi="Gotham" w:cs="Segoe UI"/>
        </w:rPr>
        <w:fldChar w:fldCharType="separate"/>
      </w:r>
      <w:r w:rsidR="00430CC2" w:rsidRPr="00E378FC">
        <w:rPr>
          <w:rFonts w:ascii="Gotham" w:hAnsi="Gotham" w:cs="Segoe UI"/>
        </w:rPr>
        <w:t>9</w:t>
      </w:r>
      <w:r w:rsidRPr="00E378FC">
        <w:rPr>
          <w:rFonts w:ascii="Gotham" w:hAnsi="Gotham" w:cs="Segoe UI"/>
        </w:rPr>
        <w:fldChar w:fldCharType="end"/>
      </w:r>
      <w:r w:rsidRPr="00E378FC">
        <w:rPr>
          <w:rFonts w:ascii="Gotham" w:eastAsia="Gill Sans MT" w:hAnsi="Gotham" w:cs="Segoe UI"/>
        </w:rPr>
        <w:t>: Levels of NEPA Review (Source: NTIA)</w:t>
      </w:r>
      <w:r w:rsidRPr="00E378FC">
        <w:rPr>
          <w:rStyle w:val="FootnoteReference"/>
          <w:rFonts w:ascii="Gotham" w:eastAsia="Gill Sans MT" w:hAnsi="Gotham" w:cs="Segoe UI"/>
        </w:rPr>
        <w:footnoteReference w:id="80"/>
      </w:r>
      <w:bookmarkEnd w:id="114"/>
    </w:p>
    <w:p w14:paraId="2B0388A5" w14:textId="125D7BD1" w:rsidR="001A7896" w:rsidRPr="00E378FC" w:rsidRDefault="00226158">
      <w:pPr>
        <w:spacing w:line="259" w:lineRule="auto"/>
        <w:rPr>
          <w:rFonts w:ascii="Gotham" w:eastAsia="Gill Sans MT" w:hAnsi="Gotham" w:cs="Segoe UI"/>
          <w:b/>
        </w:rPr>
      </w:pPr>
      <w:r w:rsidRPr="00E378FC">
        <w:rPr>
          <w:rFonts w:ascii="Gotham" w:eastAsia="Gill Sans MT" w:hAnsi="Gotham" w:cs="Segoe UI"/>
          <w:b/>
          <w:noProof/>
        </w:rPr>
        <w:drawing>
          <wp:inline distT="0" distB="0" distL="0" distR="0" wp14:anchorId="2763CB2E" wp14:editId="6C0FD109">
            <wp:extent cx="5932170" cy="3446145"/>
            <wp:effectExtent l="0" t="0" r="0" b="0"/>
            <wp:docPr id="1757574976" name="Picture 2" descr="A workflow from NTIA showing a Categorical Exclusion takes approximately 3 to 6 months to complete and an Environmental Assessment takes approximately 6 to 12 months. Note that broadband deployments do not typically trigger an EIS, which can take 12 to 24 month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74976" name="Picture 2" descr="A workflow from NTIA showing a Categorical Exclusion takes approximately 3 to 6 months to complete and an Environmental Assessment takes approximately 6 to 12 months. Note that broadband deployments do not typically trigger an EIS, which can take 12 to 24 months to complete."/>
                    <pic:cNvPicPr/>
                  </pic:nvPicPr>
                  <pic:blipFill>
                    <a:blip r:embed="rId36">
                      <a:extLst>
                        <a:ext uri="{28A0092B-C50C-407E-A947-70E740481C1C}">
                          <a14:useLocalDpi xmlns:a14="http://schemas.microsoft.com/office/drawing/2010/main" val="0"/>
                        </a:ext>
                      </a:extLst>
                    </a:blip>
                    <a:stretch>
                      <a:fillRect/>
                    </a:stretch>
                  </pic:blipFill>
                  <pic:spPr>
                    <a:xfrm>
                      <a:off x="0" y="0"/>
                      <a:ext cx="5932170" cy="3446145"/>
                    </a:xfrm>
                    <a:prstGeom prst="rect">
                      <a:avLst/>
                    </a:prstGeom>
                  </pic:spPr>
                </pic:pic>
              </a:graphicData>
            </a:graphic>
          </wp:inline>
        </w:drawing>
      </w:r>
    </w:p>
    <w:p w14:paraId="74E928F2" w14:textId="7270776B" w:rsidR="009D0474" w:rsidRPr="00E378FC" w:rsidRDefault="009D0474" w:rsidP="004F59F5">
      <w:pPr>
        <w:pStyle w:val="Heading4"/>
        <w:rPr>
          <w:rFonts w:ascii="Gotham" w:hAnsi="Gotham" w:cs="Segoe UI"/>
        </w:rPr>
      </w:pPr>
      <w:r w:rsidRPr="00E378FC">
        <w:rPr>
          <w:rFonts w:ascii="Gotham" w:hAnsi="Gotham" w:cs="Segoe UI"/>
        </w:rPr>
        <w:t xml:space="preserve">Subgrantee </w:t>
      </w:r>
      <w:r w:rsidR="007E7A83" w:rsidRPr="00E378FC">
        <w:rPr>
          <w:rFonts w:ascii="Gotham" w:hAnsi="Gotham" w:cs="Segoe UI"/>
        </w:rPr>
        <w:t>R</w:t>
      </w:r>
      <w:r w:rsidRPr="00E378FC">
        <w:rPr>
          <w:rFonts w:ascii="Gotham" w:hAnsi="Gotham" w:cs="Segoe UI"/>
        </w:rPr>
        <w:t xml:space="preserve">equirements </w:t>
      </w:r>
    </w:p>
    <w:p w14:paraId="2FD4BAE2" w14:textId="77777777" w:rsidR="009D0474" w:rsidRPr="00E378FC" w:rsidRDefault="009D0474" w:rsidP="004F59F5">
      <w:pPr>
        <w:pStyle w:val="Bullets"/>
        <w:rPr>
          <w:rFonts w:ascii="Gotham" w:hAnsi="Gotham" w:cs="Segoe UI"/>
        </w:rPr>
      </w:pPr>
      <w:r w:rsidRPr="00E378FC">
        <w:rPr>
          <w:rFonts w:ascii="Gotham" w:hAnsi="Gotham" w:cs="Segoe UI"/>
        </w:rPr>
        <w:t>Engage NEPA experts to:</w:t>
      </w:r>
    </w:p>
    <w:p w14:paraId="0F124A65" w14:textId="77777777" w:rsidR="009D0474" w:rsidRPr="00E378FC" w:rsidRDefault="009D0474" w:rsidP="00706660">
      <w:pPr>
        <w:pStyle w:val="ListParagraph"/>
        <w:numPr>
          <w:ilvl w:val="1"/>
          <w:numId w:val="60"/>
        </w:numPr>
        <w:spacing w:line="254" w:lineRule="auto"/>
        <w:contextualSpacing w:val="0"/>
        <w:rPr>
          <w:rFonts w:ascii="Gotham" w:eastAsia="Gill Sans MT" w:hAnsi="Gotham" w:cs="Segoe UI"/>
        </w:rPr>
      </w:pPr>
      <w:r w:rsidRPr="00E378FC">
        <w:rPr>
          <w:rFonts w:ascii="Gotham" w:eastAsia="Gill Sans MT" w:hAnsi="Gotham" w:cs="Segoe UI"/>
        </w:rPr>
        <w:t>Perform NEPA analysis and fieldwork.</w:t>
      </w:r>
    </w:p>
    <w:p w14:paraId="4BBCB372" w14:textId="77777777" w:rsidR="009D0474" w:rsidRPr="00E378FC" w:rsidRDefault="009D0474" w:rsidP="00706660">
      <w:pPr>
        <w:pStyle w:val="ListParagraph"/>
        <w:numPr>
          <w:ilvl w:val="1"/>
          <w:numId w:val="60"/>
        </w:numPr>
        <w:spacing w:line="254" w:lineRule="auto"/>
        <w:contextualSpacing w:val="0"/>
        <w:rPr>
          <w:rFonts w:ascii="Gotham" w:eastAsia="Gill Sans MT" w:hAnsi="Gotham" w:cs="Segoe UI"/>
        </w:rPr>
      </w:pPr>
      <w:r w:rsidRPr="00E378FC">
        <w:rPr>
          <w:rFonts w:ascii="Gotham" w:eastAsia="Gill Sans MT" w:hAnsi="Gotham" w:cs="Segoe UI"/>
        </w:rPr>
        <w:t>Support consultations.</w:t>
      </w:r>
    </w:p>
    <w:p w14:paraId="213D0371" w14:textId="77777777" w:rsidR="009D0474" w:rsidRPr="00E378FC" w:rsidRDefault="009D0474" w:rsidP="00706660">
      <w:pPr>
        <w:pStyle w:val="ListParagraph"/>
        <w:numPr>
          <w:ilvl w:val="1"/>
          <w:numId w:val="60"/>
        </w:numPr>
        <w:spacing w:line="254" w:lineRule="auto"/>
        <w:contextualSpacing w:val="0"/>
        <w:rPr>
          <w:rFonts w:ascii="Gotham" w:eastAsia="Gill Sans MT" w:hAnsi="Gotham" w:cs="Segoe UI"/>
        </w:rPr>
      </w:pPr>
      <w:r w:rsidRPr="00E378FC">
        <w:rPr>
          <w:rFonts w:ascii="Gotham" w:eastAsia="Gill Sans MT" w:hAnsi="Gotham" w:cs="Segoe UI"/>
        </w:rPr>
        <w:t>Develop documentation in accordance with consultation requirements.</w:t>
      </w:r>
    </w:p>
    <w:p w14:paraId="3CB9D686" w14:textId="77777777" w:rsidR="009D0474" w:rsidRPr="00E378FC" w:rsidRDefault="009D0474" w:rsidP="00706660">
      <w:pPr>
        <w:pStyle w:val="ListParagraph"/>
        <w:numPr>
          <w:ilvl w:val="1"/>
          <w:numId w:val="60"/>
        </w:numPr>
        <w:spacing w:line="254" w:lineRule="auto"/>
        <w:contextualSpacing w:val="0"/>
        <w:rPr>
          <w:rFonts w:ascii="Gotham" w:eastAsia="Gill Sans MT" w:hAnsi="Gotham" w:cs="Segoe UI"/>
        </w:rPr>
      </w:pPr>
      <w:r w:rsidRPr="00E378FC">
        <w:rPr>
          <w:rFonts w:ascii="Gotham" w:eastAsia="Gill Sans MT" w:hAnsi="Gotham" w:cs="Segoe UI"/>
        </w:rPr>
        <w:t>Submit and revise documentation as needed.</w:t>
      </w:r>
    </w:p>
    <w:p w14:paraId="4067AFAA" w14:textId="77777777" w:rsidR="009D0474" w:rsidRPr="00E378FC" w:rsidRDefault="009D0474" w:rsidP="00706660">
      <w:pPr>
        <w:pStyle w:val="ListParagraph"/>
        <w:numPr>
          <w:ilvl w:val="1"/>
          <w:numId w:val="60"/>
        </w:numPr>
        <w:spacing w:line="254" w:lineRule="auto"/>
        <w:contextualSpacing w:val="0"/>
        <w:rPr>
          <w:rFonts w:ascii="Gotham" w:eastAsia="Gill Sans MT" w:hAnsi="Gotham" w:cs="Segoe UI"/>
        </w:rPr>
      </w:pPr>
      <w:r w:rsidRPr="00E378FC">
        <w:rPr>
          <w:rFonts w:ascii="Gotham" w:eastAsia="Gill Sans MT" w:hAnsi="Gotham" w:cs="Segoe UI"/>
        </w:rPr>
        <w:t>Support mitigation planning.</w:t>
      </w:r>
    </w:p>
    <w:p w14:paraId="64CAF68E" w14:textId="77777777" w:rsidR="009D0474" w:rsidRPr="00E378FC" w:rsidRDefault="009D0474" w:rsidP="004F59F5">
      <w:pPr>
        <w:pStyle w:val="Bullets"/>
        <w:rPr>
          <w:rFonts w:ascii="Gotham" w:hAnsi="Gotham" w:cs="Segoe UI"/>
        </w:rPr>
      </w:pPr>
      <w:r w:rsidRPr="00E378FC">
        <w:rPr>
          <w:rFonts w:ascii="Gotham" w:hAnsi="Gotham" w:cs="Segoe UI"/>
        </w:rPr>
        <w:t>Engage cultural resources experts to:</w:t>
      </w:r>
    </w:p>
    <w:p w14:paraId="596191B5" w14:textId="77777777" w:rsidR="009D0474" w:rsidRPr="00E378FC" w:rsidRDefault="009D0474" w:rsidP="00706660">
      <w:pPr>
        <w:pStyle w:val="ListParagraph"/>
        <w:numPr>
          <w:ilvl w:val="1"/>
          <w:numId w:val="60"/>
        </w:numPr>
        <w:spacing w:line="254" w:lineRule="auto"/>
        <w:contextualSpacing w:val="0"/>
        <w:rPr>
          <w:rFonts w:ascii="Gotham" w:eastAsia="Gill Sans MT" w:hAnsi="Gotham" w:cs="Segoe UI"/>
        </w:rPr>
      </w:pPr>
      <w:r w:rsidRPr="00E378FC">
        <w:rPr>
          <w:rFonts w:ascii="Gotham" w:eastAsia="Gill Sans MT" w:hAnsi="Gotham" w:cs="Segoe UI"/>
        </w:rPr>
        <w:t>Engage in all consultations.</w:t>
      </w:r>
    </w:p>
    <w:p w14:paraId="0F1FAAB8" w14:textId="77777777" w:rsidR="009D0474" w:rsidRPr="00E378FC" w:rsidRDefault="009D0474" w:rsidP="00706660">
      <w:pPr>
        <w:pStyle w:val="ListParagraph"/>
        <w:numPr>
          <w:ilvl w:val="1"/>
          <w:numId w:val="60"/>
        </w:numPr>
        <w:spacing w:line="254" w:lineRule="auto"/>
        <w:contextualSpacing w:val="0"/>
        <w:rPr>
          <w:rFonts w:ascii="Gotham" w:eastAsia="Gill Sans MT" w:hAnsi="Gotham" w:cs="Segoe UI"/>
        </w:rPr>
      </w:pPr>
      <w:r w:rsidRPr="00E378FC">
        <w:rPr>
          <w:rFonts w:ascii="Gotham" w:eastAsia="Gill Sans MT" w:hAnsi="Gotham" w:cs="Segoe UI"/>
        </w:rPr>
        <w:t>Perform analysis and fieldwork.</w:t>
      </w:r>
    </w:p>
    <w:p w14:paraId="4CE4FFC7" w14:textId="77777777" w:rsidR="009D0474" w:rsidRPr="00E378FC" w:rsidRDefault="009D0474" w:rsidP="00706660">
      <w:pPr>
        <w:pStyle w:val="ListParagraph"/>
        <w:numPr>
          <w:ilvl w:val="1"/>
          <w:numId w:val="60"/>
        </w:numPr>
        <w:spacing w:line="254" w:lineRule="auto"/>
        <w:contextualSpacing w:val="0"/>
        <w:rPr>
          <w:rFonts w:ascii="Gotham" w:eastAsia="Gill Sans MT" w:hAnsi="Gotham" w:cs="Segoe UI"/>
        </w:rPr>
      </w:pPr>
      <w:r w:rsidRPr="00E378FC">
        <w:rPr>
          <w:rFonts w:ascii="Gotham" w:eastAsia="Gill Sans MT" w:hAnsi="Gotham" w:cs="Segoe UI"/>
        </w:rPr>
        <w:t>Develop documentation in accordance with consultation requirements.</w:t>
      </w:r>
    </w:p>
    <w:p w14:paraId="08355235" w14:textId="37985D9A" w:rsidR="009D0474" w:rsidRPr="00E378FC" w:rsidRDefault="009D0474" w:rsidP="00706660">
      <w:pPr>
        <w:pStyle w:val="ListParagraph"/>
        <w:numPr>
          <w:ilvl w:val="1"/>
          <w:numId w:val="60"/>
        </w:numPr>
        <w:spacing w:line="254" w:lineRule="auto"/>
        <w:contextualSpacing w:val="0"/>
        <w:rPr>
          <w:rFonts w:ascii="Gotham" w:eastAsia="Gill Sans MT" w:hAnsi="Gotham" w:cs="Segoe UI"/>
        </w:rPr>
      </w:pPr>
      <w:r w:rsidRPr="00E378FC">
        <w:rPr>
          <w:rFonts w:ascii="Gotham" w:eastAsia="Gill Sans MT" w:hAnsi="Gotham" w:cs="Segoe UI"/>
        </w:rPr>
        <w:t>Submit and revise documentation, as needed</w:t>
      </w:r>
      <w:r w:rsidR="003871ED" w:rsidRPr="00E378FC">
        <w:rPr>
          <w:rFonts w:ascii="Gotham" w:eastAsia="Gill Sans MT" w:hAnsi="Gotham" w:cs="Segoe UI"/>
        </w:rPr>
        <w:t>.</w:t>
      </w:r>
    </w:p>
    <w:p w14:paraId="009F77BA" w14:textId="77777777" w:rsidR="009D0474" w:rsidRPr="00E378FC" w:rsidRDefault="009D0474" w:rsidP="00706660">
      <w:pPr>
        <w:pStyle w:val="ListParagraph"/>
        <w:numPr>
          <w:ilvl w:val="1"/>
          <w:numId w:val="60"/>
        </w:numPr>
        <w:spacing w:line="254" w:lineRule="auto"/>
        <w:contextualSpacing w:val="0"/>
        <w:rPr>
          <w:rFonts w:ascii="Gotham" w:eastAsia="Gill Sans MT" w:hAnsi="Gotham" w:cs="Segoe UI"/>
        </w:rPr>
      </w:pPr>
      <w:r w:rsidRPr="00E378FC">
        <w:rPr>
          <w:rFonts w:ascii="Gotham" w:eastAsia="Gill Sans MT" w:hAnsi="Gotham" w:cs="Segoe UI"/>
        </w:rPr>
        <w:t>Support mitigation planning.</w:t>
      </w:r>
    </w:p>
    <w:p w14:paraId="00C0BE17" w14:textId="1DDC7E3C" w:rsidR="009D0474" w:rsidRPr="00E378FC" w:rsidRDefault="009D0474" w:rsidP="004F59F5">
      <w:pPr>
        <w:pStyle w:val="Bullets"/>
        <w:rPr>
          <w:rFonts w:ascii="Gotham" w:hAnsi="Gotham" w:cs="Segoe UI"/>
        </w:rPr>
      </w:pPr>
      <w:r w:rsidRPr="00E378FC">
        <w:rPr>
          <w:rFonts w:ascii="Gotham" w:hAnsi="Gotham" w:cs="Segoe UI"/>
        </w:rPr>
        <w:t xml:space="preserve">Submit all data required to enable </w:t>
      </w:r>
      <w:r w:rsidR="4075B7F8" w:rsidRPr="00E378FC">
        <w:rPr>
          <w:rFonts w:ascii="Gotham" w:hAnsi="Gotham" w:cs="Segoe UI"/>
        </w:rPr>
        <w:t>WBO</w:t>
      </w:r>
      <w:r w:rsidRPr="00E378FC">
        <w:rPr>
          <w:rFonts w:ascii="Gotham" w:hAnsi="Gotham" w:cs="Segoe UI"/>
        </w:rPr>
        <w:t xml:space="preserve"> to complete the Environmental Screening Questionnaire requirements in the ESAPTT, including:</w:t>
      </w:r>
    </w:p>
    <w:p w14:paraId="7D492F93" w14:textId="77777777" w:rsidR="009D0474" w:rsidRPr="00E378FC" w:rsidRDefault="009D0474" w:rsidP="00706660">
      <w:pPr>
        <w:pStyle w:val="ListParagraph"/>
        <w:numPr>
          <w:ilvl w:val="1"/>
          <w:numId w:val="59"/>
        </w:numPr>
        <w:spacing w:line="254" w:lineRule="auto"/>
        <w:contextualSpacing w:val="0"/>
        <w:jc w:val="both"/>
        <w:rPr>
          <w:rFonts w:ascii="Gotham" w:eastAsia="Gill Sans MT" w:hAnsi="Gotham" w:cs="Segoe UI"/>
        </w:rPr>
      </w:pPr>
      <w:r w:rsidRPr="00E378FC">
        <w:rPr>
          <w:rFonts w:ascii="Gotham" w:eastAsia="Gill Sans MT" w:hAnsi="Gotham" w:cs="Segoe UI"/>
        </w:rPr>
        <w:t>Detailed project description.</w:t>
      </w:r>
    </w:p>
    <w:p w14:paraId="7BB32115" w14:textId="77777777" w:rsidR="009D0474" w:rsidRPr="00E378FC" w:rsidRDefault="009D0474" w:rsidP="00706660">
      <w:pPr>
        <w:pStyle w:val="ListParagraph"/>
        <w:numPr>
          <w:ilvl w:val="1"/>
          <w:numId w:val="59"/>
        </w:numPr>
        <w:spacing w:line="254" w:lineRule="auto"/>
        <w:contextualSpacing w:val="0"/>
        <w:jc w:val="both"/>
        <w:rPr>
          <w:rFonts w:ascii="Gotham" w:eastAsia="Gill Sans MT" w:hAnsi="Gotham" w:cs="Segoe UI"/>
        </w:rPr>
      </w:pPr>
      <w:r w:rsidRPr="00E378FC">
        <w:rPr>
          <w:rFonts w:ascii="Gotham" w:eastAsia="Gill Sans MT" w:hAnsi="Gotham" w:cs="Segoe UI"/>
        </w:rPr>
        <w:t>Route maps.</w:t>
      </w:r>
    </w:p>
    <w:p w14:paraId="22090BE8" w14:textId="77777777" w:rsidR="009D0474" w:rsidRPr="00E378FC" w:rsidRDefault="009D0474" w:rsidP="00706660">
      <w:pPr>
        <w:pStyle w:val="ListParagraph"/>
        <w:numPr>
          <w:ilvl w:val="1"/>
          <w:numId w:val="59"/>
        </w:numPr>
        <w:spacing w:line="254" w:lineRule="auto"/>
        <w:contextualSpacing w:val="0"/>
        <w:jc w:val="both"/>
        <w:rPr>
          <w:rFonts w:ascii="Gotham" w:eastAsia="Gill Sans MT" w:hAnsi="Gotham" w:cs="Segoe UI"/>
        </w:rPr>
      </w:pPr>
      <w:r w:rsidRPr="00E378FC">
        <w:rPr>
          <w:rFonts w:ascii="Gotham" w:eastAsia="Gill Sans MT" w:hAnsi="Gotham" w:cs="Segoe UI"/>
        </w:rPr>
        <w:t>Deployment methodology.</w:t>
      </w:r>
    </w:p>
    <w:p w14:paraId="501A7EB3" w14:textId="77777777" w:rsidR="009D0474" w:rsidRPr="00E378FC" w:rsidRDefault="009D0474" w:rsidP="00706660">
      <w:pPr>
        <w:pStyle w:val="ListParagraph"/>
        <w:numPr>
          <w:ilvl w:val="1"/>
          <w:numId w:val="59"/>
        </w:numPr>
        <w:spacing w:line="254" w:lineRule="auto"/>
        <w:contextualSpacing w:val="0"/>
        <w:jc w:val="both"/>
        <w:rPr>
          <w:rFonts w:ascii="Gotham" w:eastAsia="Gill Sans MT" w:hAnsi="Gotham" w:cs="Segoe UI"/>
        </w:rPr>
      </w:pPr>
      <w:r w:rsidRPr="00E378FC">
        <w:rPr>
          <w:rFonts w:ascii="Gotham" w:eastAsia="Gill Sans MT" w:hAnsi="Gotham" w:cs="Segoe UI"/>
        </w:rPr>
        <w:t>Photos of field work.</w:t>
      </w:r>
    </w:p>
    <w:p w14:paraId="237B7471" w14:textId="54C989DD" w:rsidR="009D0474" w:rsidRPr="00E378FC" w:rsidRDefault="009D0474" w:rsidP="004F59F5">
      <w:pPr>
        <w:pStyle w:val="Bullets"/>
        <w:rPr>
          <w:rFonts w:ascii="Gotham" w:hAnsi="Gotham" w:cs="Segoe UI"/>
        </w:rPr>
      </w:pPr>
      <w:r w:rsidRPr="00E378FC">
        <w:rPr>
          <w:rFonts w:ascii="Gotham" w:hAnsi="Gotham" w:cs="Segoe UI"/>
        </w:rPr>
        <w:t xml:space="preserve">Assess the completed BEAD Subgrantee EHP Questionnaire (Appendix </w:t>
      </w:r>
      <w:r w:rsidR="0072627C">
        <w:rPr>
          <w:rFonts w:ascii="Gotham" w:hAnsi="Gotham" w:cs="Segoe UI"/>
        </w:rPr>
        <w:t>F</w:t>
      </w:r>
      <w:r w:rsidRPr="00E378FC">
        <w:rPr>
          <w:rFonts w:ascii="Gotham" w:hAnsi="Gotham" w:cs="Segoe UI"/>
        </w:rPr>
        <w:t>) and other research to identify any extraordinary circumstances that could preclude a Categorical Exclusion and trigger additional NEPA requirements.</w:t>
      </w:r>
    </w:p>
    <w:p w14:paraId="522EDD9B" w14:textId="77777777" w:rsidR="009D0474" w:rsidRPr="00E378FC" w:rsidRDefault="009D0474" w:rsidP="00F57D25">
      <w:pPr>
        <w:pStyle w:val="ListParagraph"/>
        <w:numPr>
          <w:ilvl w:val="1"/>
          <w:numId w:val="59"/>
        </w:numPr>
        <w:spacing w:line="254" w:lineRule="auto"/>
        <w:contextualSpacing w:val="0"/>
        <w:rPr>
          <w:rFonts w:ascii="Gotham" w:eastAsia="Gill Sans MT" w:hAnsi="Gotham" w:cs="Segoe UI"/>
        </w:rPr>
      </w:pPr>
      <w:r w:rsidRPr="00E378FC">
        <w:rPr>
          <w:rFonts w:ascii="Gotham" w:eastAsia="Gill Sans MT" w:hAnsi="Gotham" w:cs="Segoe UI"/>
        </w:rPr>
        <w:t>Verify whether the proposed action will occur within an environmentally sensitive or unique geographic area. If applicable, provide a map and supporting details to explain the relationship to the project.</w:t>
      </w:r>
    </w:p>
    <w:p w14:paraId="6AF852E1" w14:textId="042BB1FA" w:rsidR="009D0474" w:rsidRPr="00E378FC" w:rsidRDefault="53983843" w:rsidP="00F57D25">
      <w:pPr>
        <w:pStyle w:val="ListParagraph"/>
        <w:numPr>
          <w:ilvl w:val="1"/>
          <w:numId w:val="59"/>
        </w:numPr>
        <w:spacing w:line="254" w:lineRule="auto"/>
        <w:contextualSpacing w:val="0"/>
        <w:rPr>
          <w:rFonts w:ascii="Gotham" w:eastAsia="Gill Sans MT" w:hAnsi="Gotham" w:cs="Segoe UI"/>
        </w:rPr>
      </w:pPr>
      <w:r w:rsidRPr="00E378FC">
        <w:rPr>
          <w:rFonts w:ascii="Gotham" w:eastAsia="Gill Sans MT" w:hAnsi="Gotham" w:cs="Segoe UI"/>
        </w:rPr>
        <w:t>Submit the U.S. Fish &amp; Wildlife Services (USFWS) Information for Planning and Consultation (</w:t>
      </w:r>
      <w:proofErr w:type="spellStart"/>
      <w:r w:rsidRPr="00E378FC">
        <w:rPr>
          <w:rFonts w:ascii="Gotham" w:eastAsia="Gill Sans MT" w:hAnsi="Gotham" w:cs="Segoe UI"/>
        </w:rPr>
        <w:t>IPaC</w:t>
      </w:r>
      <w:proofErr w:type="spellEnd"/>
      <w:r w:rsidRPr="00E378FC">
        <w:rPr>
          <w:rFonts w:ascii="Gotham" w:eastAsia="Gill Sans MT" w:hAnsi="Gotham" w:cs="Segoe UI"/>
        </w:rPr>
        <w:t>)</w:t>
      </w:r>
      <w:r w:rsidR="009D0474" w:rsidRPr="00E378FC">
        <w:rPr>
          <w:rStyle w:val="FootnoteReference"/>
          <w:rFonts w:ascii="Gotham" w:eastAsia="Gill Sans MT" w:hAnsi="Gotham" w:cs="Segoe UI"/>
        </w:rPr>
        <w:footnoteReference w:id="81"/>
      </w:r>
      <w:r w:rsidRPr="00E378FC">
        <w:rPr>
          <w:rFonts w:ascii="Gotham" w:eastAsia="Gill Sans MT" w:hAnsi="Gotham" w:cs="Segoe UI"/>
        </w:rPr>
        <w:t xml:space="preserve"> and </w:t>
      </w:r>
      <w:r w:rsidR="005D7C7D" w:rsidRPr="00E378FC">
        <w:rPr>
          <w:rFonts w:ascii="Gotham" w:eastAsia="Gill Sans MT" w:hAnsi="Gotham" w:cs="Segoe UI"/>
        </w:rPr>
        <w:t xml:space="preserve">Endangered Species Act </w:t>
      </w:r>
      <w:r w:rsidRPr="00E378FC">
        <w:rPr>
          <w:rFonts w:ascii="Gotham" w:eastAsia="Gill Sans MT" w:hAnsi="Gotham" w:cs="Segoe UI"/>
        </w:rPr>
        <w:t>Section 7 consultation Information and/or Essential Fish Habitat (EFH) Assessment Report and National Marine Fisheries Services (NMFS) EFH data to verify whether the proposed action will adversely impact Endangered or Threatened species or have an adverse effect on designated Critical Habitats.</w:t>
      </w:r>
      <w:r w:rsidR="009D0474" w:rsidRPr="00E378FC">
        <w:rPr>
          <w:rStyle w:val="FootnoteReference"/>
          <w:rFonts w:ascii="Gotham" w:eastAsia="Gill Sans MT" w:hAnsi="Gotham" w:cs="Segoe UI"/>
        </w:rPr>
        <w:footnoteReference w:id="82"/>
      </w:r>
      <w:r w:rsidRPr="00E378FC">
        <w:rPr>
          <w:rFonts w:ascii="Gotham" w:eastAsia="Gill Sans MT" w:hAnsi="Gotham" w:cs="Segoe UI"/>
          <w:vertAlign w:val="superscript"/>
        </w:rPr>
        <w:t xml:space="preserve"> </w:t>
      </w:r>
      <w:r w:rsidRPr="00E378FC">
        <w:rPr>
          <w:rFonts w:ascii="Gotham" w:eastAsia="Gill Sans MT" w:hAnsi="Gotham" w:cs="Segoe UI"/>
        </w:rPr>
        <w:t>If applicable, submit supporting documentation to detail the mitigation commitments that will be implemented to avoid, minimize, or mitigate potential environmental impacts.</w:t>
      </w:r>
    </w:p>
    <w:p w14:paraId="53907E31" w14:textId="77777777" w:rsidR="009D0474" w:rsidRPr="00E378FC" w:rsidRDefault="53983843" w:rsidP="00F57D25">
      <w:pPr>
        <w:pStyle w:val="ListParagraph"/>
        <w:numPr>
          <w:ilvl w:val="1"/>
          <w:numId w:val="59"/>
        </w:numPr>
        <w:spacing w:line="254" w:lineRule="auto"/>
        <w:contextualSpacing w:val="0"/>
        <w:rPr>
          <w:rFonts w:ascii="Gotham" w:eastAsia="Gill Sans MT" w:hAnsi="Gotham" w:cs="Segoe UI"/>
        </w:rPr>
      </w:pPr>
      <w:r w:rsidRPr="00E378FC">
        <w:rPr>
          <w:rFonts w:ascii="Gotham" w:eastAsia="Gill Sans MT" w:hAnsi="Gotham" w:cs="Segoe UI"/>
        </w:rPr>
        <w:t>Verify whether the proposed action will adversely impact protected migratory birds or their habitats through coordination with the USFWS Migratory Bird Program.</w:t>
      </w:r>
      <w:r w:rsidR="009D0474" w:rsidRPr="00E378FC">
        <w:rPr>
          <w:rStyle w:val="FootnoteReference"/>
          <w:rFonts w:ascii="Gotham" w:eastAsia="Gill Sans MT" w:hAnsi="Gotham" w:cs="Segoe UI"/>
        </w:rPr>
        <w:footnoteReference w:id="83"/>
      </w:r>
      <w:r w:rsidRPr="00E378FC">
        <w:rPr>
          <w:rFonts w:ascii="Gotham" w:eastAsia="Gill Sans MT" w:hAnsi="Gotham" w:cs="Segoe UI"/>
          <w:vertAlign w:val="superscript"/>
        </w:rPr>
        <w:t xml:space="preserve"> </w:t>
      </w:r>
      <w:r w:rsidRPr="00E378FC">
        <w:rPr>
          <w:rFonts w:ascii="Gotham" w:eastAsia="Gill Sans MT" w:hAnsi="Gotham" w:cs="Segoe UI"/>
        </w:rPr>
        <w:t>If applicable, submit supporting documentation to detail the mitigation commitments that will be implemented to avoid, minimize, or mitigate potential environmental impacts.</w:t>
      </w:r>
    </w:p>
    <w:p w14:paraId="694612C3" w14:textId="6ED25B31" w:rsidR="009D0474" w:rsidRPr="00E378FC" w:rsidRDefault="53983843" w:rsidP="00706660">
      <w:pPr>
        <w:pStyle w:val="ListParagraph"/>
        <w:numPr>
          <w:ilvl w:val="1"/>
          <w:numId w:val="59"/>
        </w:numPr>
        <w:spacing w:line="254" w:lineRule="auto"/>
        <w:contextualSpacing w:val="0"/>
        <w:rPr>
          <w:rFonts w:ascii="Gotham" w:eastAsia="Gill Sans MT" w:hAnsi="Gotham" w:cs="Segoe UI"/>
        </w:rPr>
      </w:pPr>
      <w:r w:rsidRPr="00E378FC">
        <w:rPr>
          <w:rFonts w:ascii="Gotham" w:eastAsia="Gill Sans MT" w:hAnsi="Gotham" w:cs="Segoe UI"/>
        </w:rPr>
        <w:t>Verify whether the proposed action will adversely affect historic, archeological, or cultural sites, including Native American Traditional Properties and properties listed or eligible for listing on the National Register of Historic Places.</w:t>
      </w:r>
      <w:r w:rsidR="009D0474" w:rsidRPr="00E378FC">
        <w:rPr>
          <w:rStyle w:val="FootnoteReference"/>
          <w:rFonts w:ascii="Gotham" w:eastAsia="Gill Sans MT" w:hAnsi="Gotham" w:cs="Segoe UI"/>
        </w:rPr>
        <w:footnoteReference w:id="84"/>
      </w:r>
      <w:r w:rsidRPr="00E378FC">
        <w:rPr>
          <w:rFonts w:ascii="Gotham" w:eastAsia="Gill Sans MT" w:hAnsi="Gotham" w:cs="Segoe UI"/>
        </w:rPr>
        <w:t xml:space="preserve"> Confirm whether a Program Comment for Federal Communications Project,</w:t>
      </w:r>
      <w:r w:rsidR="009D0474" w:rsidRPr="00E378FC">
        <w:rPr>
          <w:rStyle w:val="FootnoteReference"/>
          <w:rFonts w:ascii="Gotham" w:eastAsia="Gill Sans MT" w:hAnsi="Gotham" w:cs="Segoe UI"/>
        </w:rPr>
        <w:footnoteReference w:id="85"/>
      </w:r>
      <w:r w:rsidRPr="00E378FC">
        <w:rPr>
          <w:rFonts w:ascii="Gotham" w:eastAsia="Gill Sans MT" w:hAnsi="Gotham" w:cs="Segoe UI"/>
        </w:rPr>
        <w:t xml:space="preserve"> Duplicative Wireless Review Program Comment for towers,</w:t>
      </w:r>
      <w:r w:rsidR="009D0474" w:rsidRPr="00E378FC">
        <w:rPr>
          <w:rStyle w:val="FootnoteReference"/>
          <w:rFonts w:ascii="Gotham" w:eastAsia="Gill Sans MT" w:hAnsi="Gotham" w:cs="Segoe UI"/>
        </w:rPr>
        <w:footnoteReference w:id="86"/>
      </w:r>
      <w:r w:rsidRPr="00E378FC">
        <w:rPr>
          <w:rFonts w:ascii="Gotham" w:eastAsia="Gill Sans MT" w:hAnsi="Gotham" w:cs="Segoe UI"/>
        </w:rPr>
        <w:t xml:space="preserve"> or Programmatic Agreement or Memorandum of Agreement was executed. Provide Section 106 documentation and </w:t>
      </w:r>
      <w:r w:rsidR="63B84930" w:rsidRPr="00E378FC">
        <w:rPr>
          <w:rFonts w:ascii="Gotham" w:eastAsia="Gill Sans MT" w:hAnsi="Gotham" w:cs="Segoe UI"/>
        </w:rPr>
        <w:t xml:space="preserve">a </w:t>
      </w:r>
      <w:r w:rsidRPr="00E378FC">
        <w:rPr>
          <w:rFonts w:ascii="Gotham" w:eastAsia="Gill Sans MT" w:hAnsi="Gotham" w:cs="Segoe UI"/>
        </w:rPr>
        <w:t>State Historic Preservation Office (SHPO) concurrence letter. If applicable, submit supporting documentation to detail the mitigation commitments that will be implemented to avoid, minimize, or mitigate potential environmental impacts.</w:t>
      </w:r>
    </w:p>
    <w:p w14:paraId="404AB16F" w14:textId="77777777" w:rsidR="009D0474" w:rsidRPr="00E378FC" w:rsidRDefault="009D0474" w:rsidP="00706660">
      <w:pPr>
        <w:pStyle w:val="ListParagraph"/>
        <w:numPr>
          <w:ilvl w:val="1"/>
          <w:numId w:val="59"/>
        </w:numPr>
        <w:spacing w:line="254" w:lineRule="auto"/>
        <w:contextualSpacing w:val="0"/>
        <w:rPr>
          <w:rFonts w:ascii="Gotham" w:eastAsia="Gill Sans MT" w:hAnsi="Gotham" w:cs="Segoe UI"/>
        </w:rPr>
      </w:pPr>
      <w:r w:rsidRPr="00E378FC">
        <w:rPr>
          <w:rFonts w:ascii="Gotham" w:eastAsia="Gill Sans MT" w:hAnsi="Gotham" w:cs="Segoe UI"/>
        </w:rPr>
        <w:t>Verify whether the proposed action will restrict access to and ceremonial use of Indian sacred sites or adversely affect the physical integrity of sacred sites. If applicable, provide any relevant documentation or additional explanation.</w:t>
      </w:r>
    </w:p>
    <w:p w14:paraId="0C85CD10" w14:textId="77777777" w:rsidR="009D0474" w:rsidRPr="00E378FC" w:rsidRDefault="53983843" w:rsidP="00051E3A">
      <w:pPr>
        <w:pStyle w:val="ListParagraph"/>
        <w:numPr>
          <w:ilvl w:val="1"/>
          <w:numId w:val="59"/>
        </w:numPr>
        <w:spacing w:line="254" w:lineRule="auto"/>
        <w:contextualSpacing w:val="0"/>
        <w:rPr>
          <w:rFonts w:ascii="Gotham" w:eastAsia="Gill Sans MT" w:hAnsi="Gotham" w:cs="Segoe UI"/>
        </w:rPr>
      </w:pPr>
      <w:r w:rsidRPr="00E378FC">
        <w:rPr>
          <w:rFonts w:ascii="Gotham" w:eastAsia="Gill Sans MT" w:hAnsi="Gotham" w:cs="Segoe UI"/>
        </w:rPr>
        <w:t>Verify whether the proposed action will occur within or involve significant changes to a floodplain;</w:t>
      </w:r>
      <w:r w:rsidR="009D0474" w:rsidRPr="00E378FC">
        <w:rPr>
          <w:rStyle w:val="FootnoteReference"/>
          <w:rFonts w:ascii="Gotham" w:eastAsia="Gill Sans MT" w:hAnsi="Gotham" w:cs="Segoe UI"/>
        </w:rPr>
        <w:footnoteReference w:id="87"/>
      </w:r>
      <w:r w:rsidRPr="00E378FC">
        <w:rPr>
          <w:rFonts w:ascii="Gotham" w:eastAsia="Gill Sans MT" w:hAnsi="Gotham" w:cs="Segoe UI"/>
        </w:rPr>
        <w:t xml:space="preserve"> involve significant changes or effects on waterbodies or wetlands (including submarine or underwater cable);</w:t>
      </w:r>
      <w:r w:rsidR="009D0474" w:rsidRPr="00E378FC">
        <w:rPr>
          <w:rStyle w:val="FootnoteReference"/>
          <w:rFonts w:ascii="Gotham" w:eastAsia="Gill Sans MT" w:hAnsi="Gotham" w:cs="Segoe UI"/>
        </w:rPr>
        <w:footnoteReference w:id="88"/>
      </w:r>
      <w:r w:rsidRPr="00E378FC">
        <w:rPr>
          <w:rFonts w:ascii="Gotham" w:eastAsia="Gill Sans MT" w:hAnsi="Gotham" w:cs="Segoe UI"/>
        </w:rPr>
        <w:t xml:space="preserve"> or involve significant changes or effects on water quality, sole source aquifers, or public water supplies.</w:t>
      </w:r>
      <w:r w:rsidR="009D0474" w:rsidRPr="00E378FC">
        <w:rPr>
          <w:rStyle w:val="FootnoteReference"/>
          <w:rFonts w:ascii="Gotham" w:eastAsia="Gill Sans MT" w:hAnsi="Gotham" w:cs="Segoe UI"/>
        </w:rPr>
        <w:footnoteReference w:id="89"/>
      </w:r>
      <w:r w:rsidRPr="00E378FC">
        <w:rPr>
          <w:rFonts w:ascii="Gotham" w:eastAsia="Gill Sans MT" w:hAnsi="Gotham" w:cs="Segoe UI"/>
        </w:rPr>
        <w:t xml:space="preserve"> If applicable, submit supporting maps and documentation to detail the mitigation commitments that will be implemented to avoid, minimize, or mitigate potential environmental impacts.</w:t>
      </w:r>
    </w:p>
    <w:p w14:paraId="04189B35" w14:textId="77777777" w:rsidR="009D0474" w:rsidRPr="00E378FC" w:rsidRDefault="53983843" w:rsidP="00051E3A">
      <w:pPr>
        <w:pStyle w:val="ListParagraph"/>
        <w:numPr>
          <w:ilvl w:val="1"/>
          <w:numId w:val="59"/>
        </w:numPr>
        <w:spacing w:line="254" w:lineRule="auto"/>
        <w:contextualSpacing w:val="0"/>
        <w:rPr>
          <w:rFonts w:ascii="Gotham" w:eastAsia="Gill Sans MT" w:hAnsi="Gotham" w:cs="Segoe UI"/>
        </w:rPr>
      </w:pPr>
      <w:r w:rsidRPr="00E378FC">
        <w:rPr>
          <w:rFonts w:ascii="Gotham" w:eastAsia="Gill Sans MT" w:hAnsi="Gotham" w:cs="Segoe UI"/>
        </w:rPr>
        <w:t>Verify whether the proposed action will have any connection to hazardous waste, including the non-permitted generation, transportation, treatment, storage, or disposal of substances hazardous to human health.</w:t>
      </w:r>
      <w:r w:rsidR="009D0474" w:rsidRPr="00E378FC">
        <w:rPr>
          <w:rStyle w:val="FootnoteReference"/>
          <w:rFonts w:ascii="Gotham" w:eastAsia="Gill Sans MT" w:hAnsi="Gotham" w:cs="Segoe UI"/>
        </w:rPr>
        <w:footnoteReference w:id="90"/>
      </w:r>
      <w:r w:rsidRPr="00E378FC">
        <w:rPr>
          <w:rFonts w:ascii="Gotham" w:eastAsia="Gill Sans MT" w:hAnsi="Gotham" w:cs="Segoe UI"/>
        </w:rPr>
        <w:t xml:space="preserve"> If applicable, provide relevant documentation, maps of known soil/water contamination, and/or relevant plans. </w:t>
      </w:r>
    </w:p>
    <w:p w14:paraId="3F07032A" w14:textId="77777777" w:rsidR="009D0474" w:rsidRPr="00E378FC" w:rsidRDefault="53983843" w:rsidP="00051E3A">
      <w:pPr>
        <w:pStyle w:val="ListParagraph"/>
        <w:numPr>
          <w:ilvl w:val="1"/>
          <w:numId w:val="59"/>
        </w:numPr>
        <w:spacing w:line="254" w:lineRule="auto"/>
        <w:contextualSpacing w:val="0"/>
        <w:rPr>
          <w:rFonts w:ascii="Gotham" w:eastAsia="Gill Sans MT" w:hAnsi="Gotham" w:cs="Segoe UI"/>
        </w:rPr>
      </w:pPr>
      <w:r w:rsidRPr="00E378FC">
        <w:rPr>
          <w:rFonts w:ascii="Gotham" w:eastAsia="Gill Sans MT" w:hAnsi="Gotham" w:cs="Segoe UI"/>
        </w:rPr>
        <w:t xml:space="preserve">Verify whether human exposure to ionizing or non-ionizing radiation </w:t>
      </w:r>
      <w:proofErr w:type="gramStart"/>
      <w:r w:rsidRPr="00E378FC">
        <w:rPr>
          <w:rFonts w:ascii="Gotham" w:eastAsia="Gill Sans MT" w:hAnsi="Gotham" w:cs="Segoe UI"/>
        </w:rPr>
        <w:t>in excess of</w:t>
      </w:r>
      <w:proofErr w:type="gramEnd"/>
      <w:r w:rsidRPr="00E378FC">
        <w:rPr>
          <w:rFonts w:ascii="Gotham" w:eastAsia="Gill Sans MT" w:hAnsi="Gotham" w:cs="Segoe UI"/>
        </w:rPr>
        <w:t xml:space="preserve"> Federal Communications Commission (FCC) standards may occur.</w:t>
      </w:r>
      <w:r w:rsidR="009D0474" w:rsidRPr="00E378FC">
        <w:rPr>
          <w:rStyle w:val="FootnoteReference"/>
          <w:rFonts w:ascii="Gotham" w:eastAsia="Gill Sans MT" w:hAnsi="Gotham" w:cs="Segoe UI"/>
        </w:rPr>
        <w:footnoteReference w:id="91"/>
      </w:r>
      <w:r w:rsidRPr="00E378FC">
        <w:rPr>
          <w:rFonts w:ascii="Gotham" w:eastAsia="Gill Sans MT" w:hAnsi="Gotham" w:cs="Segoe UI"/>
        </w:rPr>
        <w:t xml:space="preserve"> If applicable, provide relevant documentation, including equipment specification sheets.</w:t>
      </w:r>
    </w:p>
    <w:p w14:paraId="0B1143F8" w14:textId="77777777" w:rsidR="009D0474" w:rsidRPr="00E378FC" w:rsidRDefault="009D0474" w:rsidP="00051E3A">
      <w:pPr>
        <w:pStyle w:val="ListParagraph"/>
        <w:numPr>
          <w:ilvl w:val="1"/>
          <w:numId w:val="59"/>
        </w:numPr>
        <w:spacing w:line="254" w:lineRule="auto"/>
        <w:contextualSpacing w:val="0"/>
        <w:rPr>
          <w:rFonts w:ascii="Gotham" w:eastAsia="Gill Sans MT" w:hAnsi="Gotham" w:cs="Segoe UI"/>
        </w:rPr>
      </w:pPr>
      <w:r w:rsidRPr="00E378FC">
        <w:rPr>
          <w:rFonts w:ascii="Gotham" w:eastAsia="Gill Sans MT" w:hAnsi="Gotham" w:cs="Segoe UI"/>
        </w:rPr>
        <w:t>Verify whether the proposed action is controversial due to unproven technology, uncertain or unique environmental effects, disagreement about the size, nature, or effect on the environment. If applicable, provide any relevant documentation or additional explanation.</w:t>
      </w:r>
    </w:p>
    <w:p w14:paraId="099C48D5" w14:textId="503EF243" w:rsidR="009D0474" w:rsidRPr="00E378FC" w:rsidRDefault="009D0474" w:rsidP="00051E3A">
      <w:pPr>
        <w:pStyle w:val="ListParagraph"/>
        <w:numPr>
          <w:ilvl w:val="1"/>
          <w:numId w:val="59"/>
        </w:numPr>
        <w:spacing w:line="254" w:lineRule="auto"/>
        <w:contextualSpacing w:val="0"/>
        <w:rPr>
          <w:rFonts w:ascii="Gotham" w:eastAsia="Gill Sans MT" w:hAnsi="Gotham" w:cs="Segoe UI"/>
        </w:rPr>
      </w:pPr>
      <w:r w:rsidRPr="00E378FC">
        <w:rPr>
          <w:rFonts w:ascii="Gotham" w:eastAsia="Gill Sans MT" w:hAnsi="Gotham" w:cs="Segoe UI"/>
        </w:rPr>
        <w:t xml:space="preserve">Verify whether the proposed action may violate a </w:t>
      </w:r>
      <w:r w:rsidR="00F360AC">
        <w:rPr>
          <w:rFonts w:ascii="Gotham" w:eastAsia="Gill Sans MT" w:hAnsi="Gotham" w:cs="Segoe UI"/>
        </w:rPr>
        <w:t>f</w:t>
      </w:r>
      <w:r w:rsidRPr="00E378FC">
        <w:rPr>
          <w:rFonts w:ascii="Gotham" w:eastAsia="Gill Sans MT" w:hAnsi="Gotham" w:cs="Segoe UI"/>
        </w:rPr>
        <w:t>ederal, Tribal, state, or local law, regulation, policy, or requirement imposed for the protection of the environment. If applicable, provide any relevant documentation or additional information.</w:t>
      </w:r>
    </w:p>
    <w:p w14:paraId="0E11A781" w14:textId="2CA1015E" w:rsidR="0A9F6B2D" w:rsidRPr="00E378FC" w:rsidRDefault="008D321F" w:rsidP="00051E3A">
      <w:pPr>
        <w:rPr>
          <w:rFonts w:ascii="Gotham" w:hAnsi="Gotham" w:cs="Segoe UI"/>
        </w:rPr>
      </w:pPr>
      <w:r w:rsidRPr="00E378FC">
        <w:rPr>
          <w:rFonts w:ascii="Gotham" w:hAnsi="Gotham" w:cs="Segoe UI"/>
        </w:rPr>
        <w:t>T</w:t>
      </w:r>
      <w:r w:rsidR="0A9F6B2D" w:rsidRPr="00E378FC">
        <w:rPr>
          <w:rFonts w:ascii="Gotham" w:hAnsi="Gotham" w:cs="Segoe UI"/>
        </w:rPr>
        <w:t xml:space="preserve">he graphic below </w:t>
      </w:r>
      <w:r w:rsidRPr="00E378FC">
        <w:rPr>
          <w:rFonts w:ascii="Gotham" w:hAnsi="Gotham" w:cs="Segoe UI"/>
        </w:rPr>
        <w:t xml:space="preserve">presents </w:t>
      </w:r>
      <w:r w:rsidR="0A9F6B2D" w:rsidRPr="00E378FC">
        <w:rPr>
          <w:rFonts w:ascii="Gotham" w:hAnsi="Gotham" w:cs="Segoe UI"/>
        </w:rPr>
        <w:t xml:space="preserve">an overview of the federal permitting agency application process. </w:t>
      </w:r>
      <w:r w:rsidR="00C822FA" w:rsidRPr="00E378FC">
        <w:rPr>
          <w:rFonts w:ascii="Gotham" w:hAnsi="Gotham" w:cs="Segoe UI"/>
        </w:rPr>
        <w:t>As NTIA notes in its guidance, “</w:t>
      </w:r>
      <w:r w:rsidR="0018683D" w:rsidRPr="00E378FC">
        <w:rPr>
          <w:rFonts w:ascii="Gotham" w:hAnsi="Gotham" w:cs="Segoe UI"/>
        </w:rPr>
        <w:t>[s]</w:t>
      </w:r>
      <w:proofErr w:type="spellStart"/>
      <w:r w:rsidR="0A9F6B2D" w:rsidRPr="00E378FC">
        <w:rPr>
          <w:rFonts w:ascii="Gotham" w:hAnsi="Gotham" w:cs="Segoe UI"/>
        </w:rPr>
        <w:t>ubgrantee</w:t>
      </w:r>
      <w:proofErr w:type="spellEnd"/>
      <w:r w:rsidR="0A9F6B2D" w:rsidRPr="00E378FC">
        <w:rPr>
          <w:rFonts w:ascii="Gotham" w:hAnsi="Gotham" w:cs="Segoe UI"/>
        </w:rPr>
        <w:t xml:space="preserve"> schedules should reflect the typical milestones associated with federal broadband deployment permits (i.e., right-of-way permits), including pre-application meeting, draft application review, and resubmission.</w:t>
      </w:r>
      <w:r w:rsidR="00F72743" w:rsidRPr="00E378FC">
        <w:rPr>
          <w:rFonts w:ascii="Gotham" w:hAnsi="Gotham" w:cs="Segoe UI"/>
        </w:rPr>
        <w:t>”</w:t>
      </w:r>
      <w:r w:rsidR="00F72743" w:rsidRPr="00E378FC">
        <w:rPr>
          <w:rStyle w:val="FootnoteReference"/>
          <w:rFonts w:ascii="Gotham" w:eastAsia="Gill Sans MT" w:hAnsi="Gotham" w:cs="Segoe UI"/>
        </w:rPr>
        <w:footnoteReference w:id="92"/>
      </w:r>
    </w:p>
    <w:p w14:paraId="5B62D8E5" w14:textId="278A10FB" w:rsidR="00AC07D5" w:rsidRPr="00E378FC" w:rsidRDefault="00AD598A" w:rsidP="007E39C7">
      <w:pPr>
        <w:pStyle w:val="Caption"/>
        <w:rPr>
          <w:rFonts w:ascii="Gotham" w:eastAsia="Gill Sans MT" w:hAnsi="Gotham" w:cs="Segoe UI"/>
          <w:b/>
          <w:sz w:val="28"/>
          <w:szCs w:val="28"/>
        </w:rPr>
      </w:pPr>
      <w:bookmarkStart w:id="115" w:name="_Toc227421436"/>
      <w:r w:rsidRPr="00E378FC">
        <w:rPr>
          <w:rFonts w:ascii="Gotham" w:eastAsia="Gill Sans MT" w:hAnsi="Gotham" w:cs="Segoe UI"/>
        </w:rPr>
        <w:t xml:space="preserve">Figure </w:t>
      </w:r>
      <w:r w:rsidRPr="00E378FC">
        <w:rPr>
          <w:rFonts w:ascii="Gotham" w:hAnsi="Gotham" w:cs="Segoe UI"/>
        </w:rPr>
        <w:fldChar w:fldCharType="begin"/>
      </w:r>
      <w:r w:rsidRPr="00E378FC">
        <w:rPr>
          <w:rFonts w:ascii="Gotham" w:hAnsi="Gotham" w:cs="Segoe UI"/>
        </w:rPr>
        <w:instrText xml:space="preserve"> SEQ Figure \* ARABIC </w:instrText>
      </w:r>
      <w:r w:rsidRPr="00E378FC">
        <w:rPr>
          <w:rFonts w:ascii="Gotham" w:hAnsi="Gotham" w:cs="Segoe UI"/>
        </w:rPr>
        <w:fldChar w:fldCharType="separate"/>
      </w:r>
      <w:r w:rsidR="00430CC2" w:rsidRPr="00E378FC">
        <w:rPr>
          <w:rFonts w:ascii="Gotham" w:hAnsi="Gotham" w:cs="Segoe UI"/>
        </w:rPr>
        <w:t>10</w:t>
      </w:r>
      <w:r w:rsidRPr="00E378FC">
        <w:rPr>
          <w:rFonts w:ascii="Gotham" w:hAnsi="Gotham" w:cs="Segoe UI"/>
        </w:rPr>
        <w:fldChar w:fldCharType="end"/>
      </w:r>
      <w:r w:rsidRPr="00E378FC">
        <w:rPr>
          <w:rFonts w:ascii="Gotham" w:eastAsia="Gill Sans MT" w:hAnsi="Gotham" w:cs="Segoe UI"/>
        </w:rPr>
        <w:t xml:space="preserve">: </w:t>
      </w:r>
      <w:r w:rsidR="2B49B099" w:rsidRPr="00E378FC">
        <w:rPr>
          <w:rFonts w:ascii="Gotham" w:eastAsia="Gill Sans MT" w:hAnsi="Gotham" w:cs="Segoe UI"/>
        </w:rPr>
        <w:t>Federal Permitting Agency Application Process</w:t>
      </w:r>
      <w:r w:rsidR="00AC07D5" w:rsidRPr="00E378FC">
        <w:rPr>
          <w:rStyle w:val="FootnoteReference"/>
          <w:rFonts w:ascii="Gotham" w:eastAsia="Gill Sans MT" w:hAnsi="Gotham" w:cs="Segoe UI"/>
          <w:sz w:val="18"/>
          <w:szCs w:val="18"/>
        </w:rPr>
        <w:footnoteReference w:id="93"/>
      </w:r>
      <w:bookmarkEnd w:id="115"/>
    </w:p>
    <w:p w14:paraId="6A42EC92" w14:textId="385E37C0" w:rsidR="00BC6D8E" w:rsidRPr="00E378FC" w:rsidRDefault="000C1F4A" w:rsidP="00BC6D8E">
      <w:pPr>
        <w:rPr>
          <w:rFonts w:ascii="Gotham" w:eastAsia="Gill Sans MT" w:hAnsi="Gotham" w:cs="Segoe UI"/>
        </w:rPr>
      </w:pPr>
      <w:r w:rsidRPr="00E378FC">
        <w:rPr>
          <w:rFonts w:ascii="Gotham" w:eastAsia="Gill Sans MT" w:hAnsi="Gotham" w:cs="Segoe UI"/>
          <w:noProof/>
        </w:rPr>
        <w:drawing>
          <wp:inline distT="0" distB="0" distL="0" distR="0" wp14:anchorId="118D9E6A" wp14:editId="357324E5">
            <wp:extent cx="5457190" cy="3176905"/>
            <wp:effectExtent l="0" t="0" r="3810" b="0"/>
            <wp:docPr id="39473942" name="Picture 4" descr="A timeline showing the typical milestones associated with federal broadband deployment permits: pre-application meeting, submission of draft application, notification of complete application and acceptance, and decision is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3942" name="Picture 4" descr="A timeline showing the typical milestones associated with federal broadband deployment permits: pre-application meeting, submission of draft application, notification of complete application and acceptance, and decision issued."/>
                    <pic:cNvPicPr/>
                  </pic:nvPicPr>
                  <pic:blipFill>
                    <a:blip r:embed="rId37">
                      <a:extLst>
                        <a:ext uri="{28A0092B-C50C-407E-A947-70E740481C1C}">
                          <a14:useLocalDpi xmlns:a14="http://schemas.microsoft.com/office/drawing/2010/main" val="0"/>
                        </a:ext>
                      </a:extLst>
                    </a:blip>
                    <a:stretch>
                      <a:fillRect/>
                    </a:stretch>
                  </pic:blipFill>
                  <pic:spPr>
                    <a:xfrm>
                      <a:off x="0" y="0"/>
                      <a:ext cx="5457190" cy="3176905"/>
                    </a:xfrm>
                    <a:prstGeom prst="rect">
                      <a:avLst/>
                    </a:prstGeom>
                  </pic:spPr>
                </pic:pic>
              </a:graphicData>
            </a:graphic>
          </wp:inline>
        </w:drawing>
      </w:r>
    </w:p>
    <w:p w14:paraId="4E43A006" w14:textId="53DA522A" w:rsidR="009D0474" w:rsidRPr="00E378FC" w:rsidRDefault="009D0474" w:rsidP="004F59F5">
      <w:pPr>
        <w:pStyle w:val="Heading4"/>
        <w:rPr>
          <w:rFonts w:ascii="Gotham" w:hAnsi="Gotham" w:cs="Segoe UI"/>
        </w:rPr>
      </w:pPr>
      <w:r w:rsidRPr="00E378FC">
        <w:rPr>
          <w:rFonts w:ascii="Gotham" w:hAnsi="Gotham" w:cs="Segoe UI"/>
        </w:rPr>
        <w:t xml:space="preserve">The </w:t>
      </w:r>
      <w:r w:rsidR="007E7A83" w:rsidRPr="00E378FC">
        <w:rPr>
          <w:rFonts w:ascii="Gotham" w:hAnsi="Gotham" w:cs="Segoe UI"/>
        </w:rPr>
        <w:t>S</w:t>
      </w:r>
      <w:r w:rsidRPr="00E378FC">
        <w:rPr>
          <w:rFonts w:ascii="Gotham" w:hAnsi="Gotham" w:cs="Segoe UI"/>
        </w:rPr>
        <w:t xml:space="preserve">tate’s </w:t>
      </w:r>
      <w:r w:rsidR="007E7A83" w:rsidRPr="00E378FC">
        <w:rPr>
          <w:rFonts w:ascii="Gotham" w:hAnsi="Gotham" w:cs="Segoe UI"/>
        </w:rPr>
        <w:t>A</w:t>
      </w:r>
      <w:r w:rsidRPr="00E378FC">
        <w:rPr>
          <w:rFonts w:ascii="Gotham" w:hAnsi="Gotham" w:cs="Segoe UI"/>
        </w:rPr>
        <w:t xml:space="preserve">ctivities </w:t>
      </w:r>
    </w:p>
    <w:p w14:paraId="135ED562" w14:textId="77777777" w:rsidR="009D0474" w:rsidRPr="00E378FC" w:rsidRDefault="009D0474" w:rsidP="004F59F5">
      <w:pPr>
        <w:pStyle w:val="Bullets"/>
        <w:rPr>
          <w:rFonts w:ascii="Gotham" w:hAnsi="Gotham" w:cs="Segoe UI"/>
        </w:rPr>
      </w:pPr>
      <w:r w:rsidRPr="00E378FC">
        <w:rPr>
          <w:rFonts w:ascii="Gotham" w:hAnsi="Gotham" w:cs="Segoe UI"/>
        </w:rPr>
        <w:t>NEPA activities:</w:t>
      </w:r>
    </w:p>
    <w:p w14:paraId="382CC3DA" w14:textId="77777777" w:rsidR="009D0474" w:rsidRPr="00E378FC" w:rsidRDefault="009D0474" w:rsidP="009D0474">
      <w:pPr>
        <w:pStyle w:val="ListParagraph"/>
        <w:numPr>
          <w:ilvl w:val="1"/>
          <w:numId w:val="61"/>
        </w:numPr>
        <w:spacing w:line="254" w:lineRule="auto"/>
        <w:contextualSpacing w:val="0"/>
        <w:rPr>
          <w:rFonts w:ascii="Gotham" w:eastAsia="Gill Sans MT" w:hAnsi="Gotham" w:cs="Segoe UI"/>
        </w:rPr>
      </w:pPr>
      <w:r w:rsidRPr="00E378FC">
        <w:rPr>
          <w:rFonts w:ascii="Gotham" w:eastAsia="Gill Sans MT" w:hAnsi="Gotham" w:cs="Segoe UI"/>
        </w:rPr>
        <w:t>Coordinate with NTIA to determine the appropriate level of NEPA analysis for each project and oversee the analysis.</w:t>
      </w:r>
    </w:p>
    <w:p w14:paraId="28626554" w14:textId="77777777" w:rsidR="009D0474" w:rsidRPr="00E378FC" w:rsidRDefault="009D0474" w:rsidP="009D0474">
      <w:pPr>
        <w:pStyle w:val="ListParagraph"/>
        <w:numPr>
          <w:ilvl w:val="2"/>
          <w:numId w:val="61"/>
        </w:numPr>
        <w:spacing w:line="254" w:lineRule="auto"/>
        <w:contextualSpacing w:val="0"/>
        <w:rPr>
          <w:rFonts w:ascii="Gotham" w:eastAsia="Gill Sans MT" w:hAnsi="Gotham" w:cs="Segoe UI"/>
        </w:rPr>
      </w:pPr>
      <w:r w:rsidRPr="00E378FC">
        <w:rPr>
          <w:rFonts w:ascii="Gotham" w:eastAsia="Gill Sans MT" w:hAnsi="Gotham" w:cs="Segoe UI"/>
        </w:rPr>
        <w:t>Consult with state departments (e.g., Environmental Quality) on any state regulations or environmental restrictions in the project area.</w:t>
      </w:r>
    </w:p>
    <w:p w14:paraId="61D606E7" w14:textId="77777777" w:rsidR="009D0474" w:rsidRPr="00E378FC" w:rsidRDefault="009D0474" w:rsidP="009D0474">
      <w:pPr>
        <w:pStyle w:val="ListParagraph"/>
        <w:numPr>
          <w:ilvl w:val="1"/>
          <w:numId w:val="61"/>
        </w:numPr>
        <w:spacing w:line="254" w:lineRule="auto"/>
        <w:contextualSpacing w:val="0"/>
        <w:rPr>
          <w:rFonts w:ascii="Gotham" w:eastAsia="Gill Sans MT" w:hAnsi="Gotham" w:cs="Segoe UI"/>
        </w:rPr>
      </w:pPr>
      <w:r w:rsidRPr="00E378FC">
        <w:rPr>
          <w:rFonts w:ascii="Gotham" w:eastAsia="Gill Sans MT" w:hAnsi="Gotham" w:cs="Segoe UI"/>
        </w:rPr>
        <w:t>Coordinate with NTIA to determine the required NEPA consultations for each project and oversee the consultations.</w:t>
      </w:r>
    </w:p>
    <w:p w14:paraId="6AD3BF61" w14:textId="77777777" w:rsidR="009D0474" w:rsidRPr="00E378FC" w:rsidRDefault="009D0474" w:rsidP="009D0474">
      <w:pPr>
        <w:pStyle w:val="ListParagraph"/>
        <w:numPr>
          <w:ilvl w:val="2"/>
          <w:numId w:val="61"/>
        </w:numPr>
        <w:spacing w:line="254" w:lineRule="auto"/>
        <w:contextualSpacing w:val="0"/>
        <w:rPr>
          <w:rFonts w:ascii="Gotham" w:eastAsia="Gill Sans MT" w:hAnsi="Gotham" w:cs="Segoe UI"/>
        </w:rPr>
      </w:pPr>
      <w:r w:rsidRPr="00E378FC">
        <w:rPr>
          <w:rFonts w:ascii="Gotham" w:eastAsia="Gill Sans MT" w:hAnsi="Gotham" w:cs="Segoe UI"/>
        </w:rPr>
        <w:t>NTIA must review and approve the level of NEPA analysis, sufficiency, documentation, and outcome – such as a “no effect” determination or other appropriate go-forward decision (with mitigation, if applicable).</w:t>
      </w:r>
    </w:p>
    <w:p w14:paraId="5861E8EB" w14:textId="77777777" w:rsidR="009D0474" w:rsidRPr="00E378FC" w:rsidRDefault="009D0474" w:rsidP="009D0474">
      <w:pPr>
        <w:pStyle w:val="ListParagraph"/>
        <w:numPr>
          <w:ilvl w:val="2"/>
          <w:numId w:val="61"/>
        </w:numPr>
        <w:spacing w:line="254" w:lineRule="auto"/>
        <w:contextualSpacing w:val="0"/>
        <w:rPr>
          <w:rFonts w:ascii="Gotham" w:eastAsia="Gill Sans MT" w:hAnsi="Gotham" w:cs="Segoe UI"/>
        </w:rPr>
      </w:pPr>
      <w:r w:rsidRPr="00E378FC">
        <w:rPr>
          <w:rFonts w:ascii="Gotham" w:eastAsia="Gill Sans MT" w:hAnsi="Gotham" w:cs="Segoe UI"/>
        </w:rPr>
        <w:t>NTIA and the National Institute of Standards and Technology (NIST) must address existing, new, or modified specific award conditions (SAC).</w:t>
      </w:r>
    </w:p>
    <w:p w14:paraId="3F3162CD" w14:textId="77777777" w:rsidR="009D0474" w:rsidRPr="00E378FC" w:rsidRDefault="009D0474" w:rsidP="009D0474">
      <w:pPr>
        <w:pStyle w:val="ListParagraph"/>
        <w:numPr>
          <w:ilvl w:val="1"/>
          <w:numId w:val="61"/>
        </w:numPr>
        <w:spacing w:line="254" w:lineRule="auto"/>
        <w:contextualSpacing w:val="0"/>
        <w:rPr>
          <w:rFonts w:ascii="Gotham" w:eastAsia="Gill Sans MT" w:hAnsi="Gotham" w:cs="Segoe UI"/>
        </w:rPr>
      </w:pPr>
      <w:r w:rsidRPr="00E378FC">
        <w:rPr>
          <w:rFonts w:ascii="Gotham" w:eastAsia="Gill Sans MT" w:hAnsi="Gotham" w:cs="Segoe UI"/>
        </w:rPr>
        <w:t xml:space="preserve">As applicable, review subgrantee submitted data to validate whether any extraordinary circumstances could preclude the application of a Categorical Exclusion and trigger additional NEPA requirements. </w:t>
      </w:r>
    </w:p>
    <w:p w14:paraId="64A82DBC" w14:textId="77777777" w:rsidR="009D0474" w:rsidRPr="00E378FC" w:rsidRDefault="009D0474" w:rsidP="009D0474">
      <w:pPr>
        <w:pStyle w:val="ListParagraph"/>
        <w:numPr>
          <w:ilvl w:val="1"/>
          <w:numId w:val="61"/>
        </w:numPr>
        <w:spacing w:line="254" w:lineRule="auto"/>
        <w:contextualSpacing w:val="0"/>
        <w:rPr>
          <w:rFonts w:ascii="Gotham" w:eastAsia="Gill Sans MT" w:hAnsi="Gotham" w:cs="Segoe UI"/>
        </w:rPr>
      </w:pPr>
      <w:r w:rsidRPr="00E378FC">
        <w:rPr>
          <w:rFonts w:ascii="Gotham" w:eastAsia="Gill Sans MT" w:hAnsi="Gotham" w:cs="Segoe UI"/>
        </w:rPr>
        <w:t>Identify any biological or environmental resources near proposed deployment areas.</w:t>
      </w:r>
    </w:p>
    <w:p w14:paraId="22EF6847" w14:textId="77777777" w:rsidR="009D0474" w:rsidRPr="00E378FC" w:rsidRDefault="53983843" w:rsidP="009D0474">
      <w:pPr>
        <w:pStyle w:val="ListParagraph"/>
        <w:numPr>
          <w:ilvl w:val="1"/>
          <w:numId w:val="61"/>
        </w:numPr>
        <w:spacing w:line="254" w:lineRule="auto"/>
        <w:contextualSpacing w:val="0"/>
        <w:rPr>
          <w:rFonts w:ascii="Gotham" w:eastAsia="Gill Sans MT" w:hAnsi="Gotham" w:cs="Segoe UI"/>
        </w:rPr>
      </w:pPr>
      <w:r w:rsidRPr="00E378FC">
        <w:rPr>
          <w:rFonts w:ascii="Gotham" w:eastAsia="Gill Sans MT" w:hAnsi="Gotham" w:cs="Segoe UI"/>
        </w:rPr>
        <w:t>Finalize the NEPA roadmap for the project.</w:t>
      </w:r>
      <w:r w:rsidR="009D0474" w:rsidRPr="00E378FC">
        <w:rPr>
          <w:rStyle w:val="FootnoteReference"/>
          <w:rFonts w:ascii="Gotham" w:eastAsia="Gill Sans MT" w:hAnsi="Gotham" w:cs="Segoe UI"/>
        </w:rPr>
        <w:footnoteReference w:id="94"/>
      </w:r>
    </w:p>
    <w:p w14:paraId="5580439C" w14:textId="77777777" w:rsidR="009D0474" w:rsidRPr="00E378FC" w:rsidRDefault="009D0474" w:rsidP="009D0474">
      <w:pPr>
        <w:pStyle w:val="ListParagraph"/>
        <w:numPr>
          <w:ilvl w:val="1"/>
          <w:numId w:val="61"/>
        </w:numPr>
        <w:spacing w:line="254" w:lineRule="auto"/>
        <w:contextualSpacing w:val="0"/>
        <w:rPr>
          <w:rFonts w:ascii="Gotham" w:eastAsia="Gill Sans MT" w:hAnsi="Gotham" w:cs="Segoe UI"/>
        </w:rPr>
      </w:pPr>
      <w:r w:rsidRPr="00E378FC">
        <w:rPr>
          <w:rFonts w:ascii="Gotham" w:eastAsia="Gill Sans MT" w:hAnsi="Gotham" w:cs="Segoe UI"/>
        </w:rPr>
        <w:t>Gain NTIA concurrence with the NEPA roadmap.</w:t>
      </w:r>
    </w:p>
    <w:p w14:paraId="34AE8D04" w14:textId="77777777" w:rsidR="009D0474" w:rsidRPr="00E378FC" w:rsidRDefault="009D0474" w:rsidP="009D0474">
      <w:pPr>
        <w:pStyle w:val="ListParagraph"/>
        <w:numPr>
          <w:ilvl w:val="1"/>
          <w:numId w:val="61"/>
        </w:numPr>
        <w:spacing w:line="254" w:lineRule="auto"/>
        <w:contextualSpacing w:val="0"/>
        <w:rPr>
          <w:rFonts w:ascii="Gotham" w:eastAsia="Gill Sans MT" w:hAnsi="Gotham" w:cs="Segoe UI"/>
        </w:rPr>
      </w:pPr>
      <w:r w:rsidRPr="00E378FC">
        <w:rPr>
          <w:rFonts w:ascii="Gotham" w:eastAsia="Gill Sans MT" w:hAnsi="Gotham" w:cs="Segoe UI"/>
        </w:rPr>
        <w:t>Oversee analysis and deliver guidance/technical assistance to subgrantees.</w:t>
      </w:r>
    </w:p>
    <w:p w14:paraId="2764A806" w14:textId="77777777" w:rsidR="009D0474" w:rsidRPr="00E378FC" w:rsidRDefault="009D0474" w:rsidP="004F59F5">
      <w:pPr>
        <w:pStyle w:val="Bullets"/>
        <w:rPr>
          <w:rFonts w:ascii="Gotham" w:hAnsi="Gotham" w:cs="Segoe UI"/>
        </w:rPr>
      </w:pPr>
      <w:r w:rsidRPr="00E378FC">
        <w:rPr>
          <w:rFonts w:ascii="Gotham" w:hAnsi="Gotham" w:cs="Segoe UI"/>
        </w:rPr>
        <w:t>NHPA activities:</w:t>
      </w:r>
    </w:p>
    <w:p w14:paraId="5B8EB24A" w14:textId="77777777" w:rsidR="009D0474" w:rsidRPr="00E378FC" w:rsidRDefault="009D0474" w:rsidP="009D0474">
      <w:pPr>
        <w:pStyle w:val="ListParagraph"/>
        <w:numPr>
          <w:ilvl w:val="1"/>
          <w:numId w:val="61"/>
        </w:numPr>
        <w:spacing w:line="254" w:lineRule="auto"/>
        <w:contextualSpacing w:val="0"/>
        <w:rPr>
          <w:rFonts w:ascii="Gotham" w:eastAsia="Gill Sans MT" w:hAnsi="Gotham" w:cs="Segoe UI"/>
        </w:rPr>
      </w:pPr>
      <w:r w:rsidRPr="00E378FC">
        <w:rPr>
          <w:rFonts w:ascii="Gotham" w:eastAsia="Gill Sans MT" w:hAnsi="Gotham" w:cs="Segoe UI"/>
        </w:rPr>
        <w:t>Coordinate with NTIA to determine the appropriate level of NHPA and cultural resources analysis and oversee the analysis.</w:t>
      </w:r>
    </w:p>
    <w:p w14:paraId="0C5A9EFF" w14:textId="77777777" w:rsidR="009D0474" w:rsidRPr="00E378FC" w:rsidRDefault="009D0474" w:rsidP="009D0474">
      <w:pPr>
        <w:pStyle w:val="ListParagraph"/>
        <w:numPr>
          <w:ilvl w:val="1"/>
          <w:numId w:val="61"/>
        </w:numPr>
        <w:spacing w:line="254" w:lineRule="auto"/>
        <w:contextualSpacing w:val="0"/>
        <w:rPr>
          <w:rFonts w:ascii="Gotham" w:eastAsia="Gill Sans MT" w:hAnsi="Gotham" w:cs="Segoe UI"/>
        </w:rPr>
      </w:pPr>
      <w:r w:rsidRPr="00E378FC">
        <w:rPr>
          <w:rFonts w:ascii="Gotham" w:eastAsia="Gill Sans MT" w:hAnsi="Gotham" w:cs="Segoe UI"/>
        </w:rPr>
        <w:t>Coordinate with NTIA to determine the required NHPA and cultural resources consultations and oversee the consultations.</w:t>
      </w:r>
    </w:p>
    <w:p w14:paraId="0B925583" w14:textId="77777777" w:rsidR="009D0474" w:rsidRPr="00E378FC" w:rsidRDefault="009D0474" w:rsidP="009D0474">
      <w:pPr>
        <w:pStyle w:val="ListParagraph"/>
        <w:numPr>
          <w:ilvl w:val="2"/>
          <w:numId w:val="58"/>
        </w:numPr>
        <w:spacing w:line="254" w:lineRule="auto"/>
        <w:contextualSpacing w:val="0"/>
        <w:rPr>
          <w:rFonts w:ascii="Gotham" w:eastAsia="Gill Sans MT" w:hAnsi="Gotham" w:cs="Segoe UI"/>
        </w:rPr>
      </w:pPr>
      <w:r w:rsidRPr="00E378FC">
        <w:rPr>
          <w:rFonts w:ascii="Gotham" w:eastAsia="Gill Sans MT" w:hAnsi="Gotham" w:cs="Segoe UI"/>
        </w:rPr>
        <w:t>Identify known historic and cultural resources near proposed deployment areas.</w:t>
      </w:r>
    </w:p>
    <w:p w14:paraId="07E730E6" w14:textId="77777777" w:rsidR="009D0474" w:rsidRPr="00E378FC" w:rsidRDefault="009D0474" w:rsidP="009D0474">
      <w:pPr>
        <w:pStyle w:val="ListParagraph"/>
        <w:numPr>
          <w:ilvl w:val="1"/>
          <w:numId w:val="61"/>
        </w:numPr>
        <w:spacing w:line="254" w:lineRule="auto"/>
        <w:contextualSpacing w:val="0"/>
        <w:rPr>
          <w:rFonts w:ascii="Gotham" w:eastAsia="Gill Sans MT" w:hAnsi="Gotham" w:cs="Segoe UI"/>
        </w:rPr>
      </w:pPr>
      <w:r w:rsidRPr="00E378FC">
        <w:rPr>
          <w:rFonts w:ascii="Gotham" w:eastAsia="Gill Sans MT" w:hAnsi="Gotham" w:cs="Segoe UI"/>
        </w:rPr>
        <w:t>Evaluate the applicability of updated Program Comment.</w:t>
      </w:r>
    </w:p>
    <w:p w14:paraId="4B4BA4C5" w14:textId="77777777" w:rsidR="009D0474" w:rsidRPr="00E378FC" w:rsidRDefault="009D0474" w:rsidP="009D0474">
      <w:pPr>
        <w:pStyle w:val="ListParagraph"/>
        <w:numPr>
          <w:ilvl w:val="1"/>
          <w:numId w:val="61"/>
        </w:numPr>
        <w:spacing w:line="254" w:lineRule="auto"/>
        <w:contextualSpacing w:val="0"/>
        <w:rPr>
          <w:rFonts w:ascii="Gotham" w:eastAsia="Gill Sans MT" w:hAnsi="Gotham" w:cs="Segoe UI"/>
        </w:rPr>
      </w:pPr>
      <w:r w:rsidRPr="00E378FC">
        <w:rPr>
          <w:rFonts w:ascii="Gotham" w:eastAsia="Gill Sans MT" w:hAnsi="Gotham" w:cs="Segoe UI"/>
        </w:rPr>
        <w:t>Finalize the NHPA roadmap for the project, including necessary consultations.</w:t>
      </w:r>
    </w:p>
    <w:p w14:paraId="2FFD02C4" w14:textId="77777777" w:rsidR="009D0474" w:rsidRPr="00E378FC" w:rsidRDefault="009D0474" w:rsidP="009D0474">
      <w:pPr>
        <w:pStyle w:val="ListParagraph"/>
        <w:numPr>
          <w:ilvl w:val="1"/>
          <w:numId w:val="61"/>
        </w:numPr>
        <w:spacing w:line="254" w:lineRule="auto"/>
        <w:contextualSpacing w:val="0"/>
        <w:rPr>
          <w:rFonts w:ascii="Gotham" w:eastAsia="Gill Sans MT" w:hAnsi="Gotham" w:cs="Segoe UI"/>
        </w:rPr>
      </w:pPr>
      <w:r w:rsidRPr="00E378FC">
        <w:rPr>
          <w:rFonts w:ascii="Gotham" w:eastAsia="Gill Sans MT" w:hAnsi="Gotham" w:cs="Segoe UI"/>
        </w:rPr>
        <w:t>Gain NTIA concurrence with the NHPA roadmap.</w:t>
      </w:r>
    </w:p>
    <w:p w14:paraId="185FF3F2" w14:textId="77777777" w:rsidR="009D0474" w:rsidRPr="00E378FC" w:rsidRDefault="009D0474" w:rsidP="009D0474">
      <w:pPr>
        <w:pStyle w:val="ListParagraph"/>
        <w:numPr>
          <w:ilvl w:val="1"/>
          <w:numId w:val="61"/>
        </w:numPr>
        <w:spacing w:line="254" w:lineRule="auto"/>
        <w:contextualSpacing w:val="0"/>
        <w:rPr>
          <w:rFonts w:ascii="Gotham" w:eastAsia="Gill Sans MT" w:hAnsi="Gotham" w:cs="Segoe UI"/>
        </w:rPr>
      </w:pPr>
      <w:r w:rsidRPr="00E378FC">
        <w:rPr>
          <w:rFonts w:ascii="Gotham" w:eastAsia="Gill Sans MT" w:hAnsi="Gotham" w:cs="Segoe UI"/>
        </w:rPr>
        <w:t>Oversee all consultations (SHPO, Tribal, federal).</w:t>
      </w:r>
    </w:p>
    <w:p w14:paraId="341E3D1E" w14:textId="77777777" w:rsidR="009D0474" w:rsidRPr="00E378FC" w:rsidRDefault="009D0474" w:rsidP="009D0474">
      <w:pPr>
        <w:pStyle w:val="ListParagraph"/>
        <w:numPr>
          <w:ilvl w:val="1"/>
          <w:numId w:val="61"/>
        </w:numPr>
        <w:spacing w:line="254" w:lineRule="auto"/>
        <w:contextualSpacing w:val="0"/>
        <w:rPr>
          <w:rFonts w:ascii="Gotham" w:eastAsia="Gill Sans MT" w:hAnsi="Gotham" w:cs="Segoe UI"/>
        </w:rPr>
      </w:pPr>
      <w:r w:rsidRPr="00E378FC">
        <w:rPr>
          <w:rFonts w:ascii="Gotham" w:eastAsia="Gill Sans MT" w:hAnsi="Gotham" w:cs="Segoe UI"/>
        </w:rPr>
        <w:t>Oversee analysis and deliver guidance/technical assistance to subgrantees.</w:t>
      </w:r>
    </w:p>
    <w:p w14:paraId="43925540" w14:textId="77777777" w:rsidR="009D0474" w:rsidRPr="00E378FC" w:rsidRDefault="009D0474" w:rsidP="004F59F5">
      <w:pPr>
        <w:pStyle w:val="Heading3"/>
        <w:rPr>
          <w:rFonts w:ascii="Gotham" w:hAnsi="Gotham" w:cs="Segoe UI"/>
        </w:rPr>
      </w:pPr>
      <w:bookmarkStart w:id="116" w:name="_Toc214623156"/>
      <w:bookmarkStart w:id="117" w:name="_Toc227421346"/>
      <w:r w:rsidRPr="00E378FC">
        <w:rPr>
          <w:rFonts w:ascii="Gotham" w:hAnsi="Gotham" w:cs="Segoe UI"/>
        </w:rPr>
        <w:t>Subgrant Implementation Phase</w:t>
      </w:r>
      <w:bookmarkEnd w:id="116"/>
      <w:bookmarkEnd w:id="117"/>
    </w:p>
    <w:p w14:paraId="5FDD401B" w14:textId="2EE388BB" w:rsidR="009D0474" w:rsidRPr="00E378FC" w:rsidRDefault="009D0474" w:rsidP="004F59F5">
      <w:pPr>
        <w:rPr>
          <w:rFonts w:ascii="Gotham" w:hAnsi="Gotham" w:cs="Segoe UI"/>
        </w:rPr>
      </w:pPr>
      <w:r w:rsidRPr="00E378FC">
        <w:rPr>
          <w:rFonts w:ascii="Gotham" w:hAnsi="Gotham" w:cs="Segoe UI"/>
        </w:rPr>
        <w:t xml:space="preserve">During the </w:t>
      </w:r>
      <w:bookmarkStart w:id="118" w:name="_Toc190095391"/>
      <w:r w:rsidRPr="00E378FC">
        <w:rPr>
          <w:rFonts w:ascii="Gotham" w:hAnsi="Gotham" w:cs="Segoe UI"/>
        </w:rPr>
        <w:t>subgrant implementation phase</w:t>
      </w:r>
      <w:bookmarkEnd w:id="118"/>
      <w:r w:rsidRPr="00E378FC">
        <w:rPr>
          <w:rFonts w:ascii="Gotham" w:hAnsi="Gotham" w:cs="Segoe UI"/>
        </w:rPr>
        <w:t xml:space="preserve">, </w:t>
      </w:r>
      <w:r w:rsidR="4075B7F8" w:rsidRPr="00E378FC">
        <w:rPr>
          <w:rFonts w:ascii="Gotham" w:hAnsi="Gotham" w:cs="Segoe UI"/>
        </w:rPr>
        <w:t>WBO</w:t>
      </w:r>
      <w:r w:rsidRPr="00E378FC">
        <w:rPr>
          <w:rFonts w:ascii="Gotham" w:hAnsi="Gotham" w:cs="Segoe UI"/>
        </w:rPr>
        <w:t xml:space="preserve"> will oversee subgrantee project deployment activities. </w:t>
      </w:r>
    </w:p>
    <w:p w14:paraId="45F12D11" w14:textId="7EB3901D" w:rsidR="009D0474" w:rsidRPr="00E378FC" w:rsidRDefault="009D0474" w:rsidP="004F59F5">
      <w:pPr>
        <w:pStyle w:val="Heading4"/>
        <w:rPr>
          <w:rFonts w:ascii="Gotham" w:hAnsi="Gotham" w:cs="Segoe UI"/>
        </w:rPr>
      </w:pPr>
      <w:r w:rsidRPr="00E378FC">
        <w:rPr>
          <w:rFonts w:ascii="Gotham" w:hAnsi="Gotham" w:cs="Segoe UI"/>
        </w:rPr>
        <w:t xml:space="preserve">Subgrantee </w:t>
      </w:r>
      <w:r w:rsidR="007E7A83" w:rsidRPr="00E378FC">
        <w:rPr>
          <w:rFonts w:ascii="Gotham" w:hAnsi="Gotham" w:cs="Segoe UI"/>
        </w:rPr>
        <w:t>R</w:t>
      </w:r>
      <w:r w:rsidRPr="00E378FC">
        <w:rPr>
          <w:rFonts w:ascii="Gotham" w:hAnsi="Gotham" w:cs="Segoe UI"/>
        </w:rPr>
        <w:t xml:space="preserve">equirements </w:t>
      </w:r>
    </w:p>
    <w:p w14:paraId="505AB62C" w14:textId="62B89F53" w:rsidR="009D0474" w:rsidRPr="00E378FC" w:rsidRDefault="009D0474" w:rsidP="004F59F5">
      <w:pPr>
        <w:pStyle w:val="Bullets"/>
        <w:rPr>
          <w:rFonts w:ascii="Gotham" w:hAnsi="Gotham" w:cs="Segoe UI"/>
        </w:rPr>
      </w:pPr>
      <w:r w:rsidRPr="00E378FC">
        <w:rPr>
          <w:rFonts w:ascii="Gotham" w:hAnsi="Gotham" w:cs="Segoe UI"/>
        </w:rPr>
        <w:t>Implement awards in a manner compliant with all terms and conditions, including EHP requirements, SAC</w:t>
      </w:r>
      <w:r w:rsidR="006C488E" w:rsidRPr="00E378FC">
        <w:rPr>
          <w:rFonts w:ascii="Gotham" w:hAnsi="Gotham" w:cs="Segoe UI"/>
        </w:rPr>
        <w:t>s</w:t>
      </w:r>
      <w:r w:rsidRPr="00E378FC">
        <w:rPr>
          <w:rFonts w:ascii="Gotham" w:hAnsi="Gotham" w:cs="Segoe UI"/>
        </w:rPr>
        <w:t>, and mitigation requirements.</w:t>
      </w:r>
    </w:p>
    <w:p w14:paraId="430B9D63" w14:textId="4ECC415C" w:rsidR="009D0474" w:rsidRPr="00E378FC" w:rsidRDefault="009D0474" w:rsidP="004F59F5">
      <w:pPr>
        <w:pStyle w:val="Bullets"/>
        <w:rPr>
          <w:rFonts w:ascii="Gotham" w:hAnsi="Gotham" w:cs="Segoe UI"/>
        </w:rPr>
      </w:pPr>
      <w:r w:rsidRPr="00E378FC">
        <w:rPr>
          <w:rFonts w:ascii="Gotham" w:hAnsi="Gotham" w:cs="Segoe UI"/>
        </w:rPr>
        <w:t xml:space="preserve">Provide regular reports and updates to </w:t>
      </w:r>
      <w:r w:rsidR="4075B7F8" w:rsidRPr="00E378FC">
        <w:rPr>
          <w:rFonts w:ascii="Gotham" w:hAnsi="Gotham" w:cs="Segoe UI"/>
        </w:rPr>
        <w:t>WBO</w:t>
      </w:r>
      <w:r w:rsidRPr="00E378FC">
        <w:rPr>
          <w:rFonts w:ascii="Gotham" w:hAnsi="Gotham" w:cs="Segoe UI"/>
        </w:rPr>
        <w:t xml:space="preserve"> and other stakeholders, as requested or required by </w:t>
      </w:r>
      <w:r w:rsidR="4075B7F8" w:rsidRPr="00E378FC">
        <w:rPr>
          <w:rFonts w:ascii="Gotham" w:hAnsi="Gotham" w:cs="Segoe UI"/>
        </w:rPr>
        <w:t>WBO</w:t>
      </w:r>
      <w:r w:rsidRPr="00E378FC">
        <w:rPr>
          <w:rFonts w:ascii="Gotham" w:hAnsi="Gotham" w:cs="Segoe UI"/>
        </w:rPr>
        <w:t xml:space="preserve"> or a SAC.</w:t>
      </w:r>
    </w:p>
    <w:p w14:paraId="2FA1ABEB" w14:textId="77777777" w:rsidR="009D0474" w:rsidRPr="00E378FC" w:rsidRDefault="009D0474" w:rsidP="004F59F5">
      <w:pPr>
        <w:pStyle w:val="Bullets"/>
        <w:rPr>
          <w:rFonts w:ascii="Gotham" w:hAnsi="Gotham" w:cs="Segoe UI"/>
        </w:rPr>
      </w:pPr>
      <w:r w:rsidRPr="00E378FC">
        <w:rPr>
          <w:rFonts w:ascii="Gotham" w:hAnsi="Gotham" w:cs="Segoe UI"/>
        </w:rPr>
        <w:t>Participate in site visits, desk reviews, and field inspections upon request.</w:t>
      </w:r>
    </w:p>
    <w:p w14:paraId="684D1EC0" w14:textId="0CF43F37" w:rsidR="009D0474" w:rsidRPr="00E378FC" w:rsidRDefault="009D0474" w:rsidP="004F59F5">
      <w:pPr>
        <w:pStyle w:val="Bullets"/>
        <w:rPr>
          <w:rFonts w:ascii="Gotham" w:hAnsi="Gotham" w:cs="Segoe UI"/>
        </w:rPr>
      </w:pPr>
      <w:r w:rsidRPr="00E378FC">
        <w:rPr>
          <w:rFonts w:ascii="Gotham" w:hAnsi="Gotham" w:cs="Segoe UI"/>
        </w:rPr>
        <w:t xml:space="preserve">Identify scope changes, route changes, or EHP issues and immediately alert </w:t>
      </w:r>
      <w:r w:rsidR="4075B7F8" w:rsidRPr="00E378FC">
        <w:rPr>
          <w:rFonts w:ascii="Gotham" w:hAnsi="Gotham" w:cs="Segoe UI"/>
        </w:rPr>
        <w:t>WBO</w:t>
      </w:r>
      <w:r w:rsidRPr="00E378FC">
        <w:rPr>
          <w:rFonts w:ascii="Gotham" w:hAnsi="Gotham" w:cs="Segoe UI"/>
        </w:rPr>
        <w:t>.</w:t>
      </w:r>
    </w:p>
    <w:p w14:paraId="71A1976B" w14:textId="77777777" w:rsidR="009D0474" w:rsidRPr="00E378FC" w:rsidRDefault="009D0474" w:rsidP="004F59F5">
      <w:pPr>
        <w:pStyle w:val="Bullets"/>
        <w:rPr>
          <w:rFonts w:ascii="Gotham" w:hAnsi="Gotham" w:cs="Segoe UI"/>
        </w:rPr>
      </w:pPr>
      <w:r w:rsidRPr="00E378FC">
        <w:rPr>
          <w:rFonts w:ascii="Gotham" w:hAnsi="Gotham" w:cs="Segoe UI"/>
        </w:rPr>
        <w:t>Provide documents, maps, field notes, or other materials upon request.</w:t>
      </w:r>
    </w:p>
    <w:p w14:paraId="5F3AE4BF" w14:textId="0147D7D2" w:rsidR="009D0474" w:rsidRPr="00E378FC" w:rsidRDefault="009D0474" w:rsidP="004F59F5">
      <w:pPr>
        <w:pStyle w:val="Heading4"/>
        <w:rPr>
          <w:rFonts w:ascii="Gotham" w:hAnsi="Gotham" w:cs="Segoe UI"/>
        </w:rPr>
      </w:pPr>
      <w:r w:rsidRPr="00E378FC">
        <w:rPr>
          <w:rFonts w:ascii="Gotham" w:hAnsi="Gotham" w:cs="Segoe UI"/>
        </w:rPr>
        <w:t xml:space="preserve">The </w:t>
      </w:r>
      <w:r w:rsidR="007E7A83" w:rsidRPr="00E378FC">
        <w:rPr>
          <w:rFonts w:ascii="Gotham" w:hAnsi="Gotham" w:cs="Segoe UI"/>
        </w:rPr>
        <w:t>S</w:t>
      </w:r>
      <w:r w:rsidRPr="00E378FC">
        <w:rPr>
          <w:rFonts w:ascii="Gotham" w:hAnsi="Gotham" w:cs="Segoe UI"/>
        </w:rPr>
        <w:t xml:space="preserve">tate’s </w:t>
      </w:r>
      <w:r w:rsidR="007E7A83" w:rsidRPr="00E378FC">
        <w:rPr>
          <w:rFonts w:ascii="Gotham" w:hAnsi="Gotham" w:cs="Segoe UI"/>
        </w:rPr>
        <w:t>A</w:t>
      </w:r>
      <w:r w:rsidRPr="00E378FC">
        <w:rPr>
          <w:rFonts w:ascii="Gotham" w:hAnsi="Gotham" w:cs="Segoe UI"/>
        </w:rPr>
        <w:t xml:space="preserve">ctivities </w:t>
      </w:r>
    </w:p>
    <w:p w14:paraId="71665D68" w14:textId="77777777" w:rsidR="009D0474" w:rsidRPr="00E378FC" w:rsidRDefault="009D0474" w:rsidP="004F59F5">
      <w:pPr>
        <w:pStyle w:val="Bullets"/>
        <w:rPr>
          <w:rFonts w:ascii="Gotham" w:hAnsi="Gotham" w:cs="Segoe UI"/>
        </w:rPr>
      </w:pPr>
      <w:r w:rsidRPr="00E378FC">
        <w:rPr>
          <w:rFonts w:ascii="Gotham" w:hAnsi="Gotham" w:cs="Segoe UI"/>
        </w:rPr>
        <w:t xml:space="preserve">Monitor ongoing NEPA/NHPA compliance, including any SACs and mitigation activities required </w:t>
      </w:r>
      <w:proofErr w:type="gramStart"/>
      <w:r w:rsidRPr="00E378FC">
        <w:rPr>
          <w:rFonts w:ascii="Gotham" w:hAnsi="Gotham" w:cs="Segoe UI"/>
        </w:rPr>
        <w:t>as a result of</w:t>
      </w:r>
      <w:proofErr w:type="gramEnd"/>
      <w:r w:rsidRPr="00E378FC">
        <w:rPr>
          <w:rFonts w:ascii="Gotham" w:hAnsi="Gotham" w:cs="Segoe UI"/>
        </w:rPr>
        <w:t xml:space="preserve"> EHP analysis.</w:t>
      </w:r>
    </w:p>
    <w:p w14:paraId="7F1A5FCE" w14:textId="77777777" w:rsidR="009D0474" w:rsidRPr="00E378FC" w:rsidRDefault="009D0474" w:rsidP="004F59F5">
      <w:pPr>
        <w:pStyle w:val="Bullets"/>
        <w:rPr>
          <w:rFonts w:ascii="Gotham" w:hAnsi="Gotham" w:cs="Segoe UI"/>
        </w:rPr>
      </w:pPr>
      <w:r w:rsidRPr="00E378FC">
        <w:rPr>
          <w:rFonts w:ascii="Gotham" w:hAnsi="Gotham" w:cs="Segoe UI"/>
        </w:rPr>
        <w:t>Identify and, in partnership with subgrantees and NTIA, address any changes to scope (including route deviations not previously analyzed).</w:t>
      </w:r>
    </w:p>
    <w:p w14:paraId="31DA59F2" w14:textId="77777777" w:rsidR="009D0474" w:rsidRPr="00E378FC" w:rsidRDefault="009D0474" w:rsidP="004F59F5">
      <w:pPr>
        <w:pStyle w:val="Bullets"/>
        <w:rPr>
          <w:rFonts w:ascii="Gotham" w:hAnsi="Gotham" w:cs="Segoe UI"/>
        </w:rPr>
      </w:pPr>
      <w:r w:rsidRPr="00E378FC">
        <w:rPr>
          <w:rFonts w:ascii="Gotham" w:hAnsi="Gotham" w:cs="Segoe UI"/>
        </w:rPr>
        <w:t>Conduct monitoring and oversight, including site visits and desk reviews; incorporate EHP oversight into other monitoring activities.</w:t>
      </w:r>
    </w:p>
    <w:p w14:paraId="20B97959" w14:textId="4EE5516D" w:rsidR="009D0474" w:rsidRPr="00E378FC" w:rsidRDefault="009D0474" w:rsidP="004F59F5">
      <w:pPr>
        <w:pStyle w:val="Bullets"/>
        <w:rPr>
          <w:rFonts w:ascii="Gotham" w:hAnsi="Gotham" w:cs="Segoe UI"/>
        </w:rPr>
      </w:pPr>
      <w:r w:rsidRPr="00E378FC">
        <w:rPr>
          <w:rFonts w:ascii="Gotham" w:hAnsi="Gotham" w:cs="Segoe UI"/>
        </w:rPr>
        <w:t xml:space="preserve">Note any EHP mitigation requirements defined during the </w:t>
      </w:r>
      <w:r w:rsidR="00D97264">
        <w:rPr>
          <w:rFonts w:ascii="Gotham" w:hAnsi="Gotham" w:cs="Segoe UI"/>
        </w:rPr>
        <w:t>p</w:t>
      </w:r>
      <w:r w:rsidRPr="00E378FC">
        <w:rPr>
          <w:rFonts w:ascii="Gotham" w:hAnsi="Gotham" w:cs="Segoe UI"/>
        </w:rPr>
        <w:t>re-</w:t>
      </w:r>
      <w:r w:rsidR="00D97264">
        <w:rPr>
          <w:rFonts w:ascii="Gotham" w:hAnsi="Gotham" w:cs="Segoe UI"/>
        </w:rPr>
        <w:t>i</w:t>
      </w:r>
      <w:r w:rsidRPr="00E378FC">
        <w:rPr>
          <w:rFonts w:ascii="Gotham" w:hAnsi="Gotham" w:cs="Segoe UI"/>
        </w:rPr>
        <w:t xml:space="preserve">mplementation </w:t>
      </w:r>
      <w:r w:rsidR="00D97264">
        <w:rPr>
          <w:rFonts w:ascii="Gotham" w:hAnsi="Gotham" w:cs="Segoe UI"/>
        </w:rPr>
        <w:t>p</w:t>
      </w:r>
      <w:r w:rsidRPr="00E378FC">
        <w:rPr>
          <w:rFonts w:ascii="Gotham" w:hAnsi="Gotham" w:cs="Segoe UI"/>
        </w:rPr>
        <w:t>hase, where applicable (e.g., Tribal monitors, seasonal deployment prohibitions) and monitor to ensure subgrantee compliance.</w:t>
      </w:r>
    </w:p>
    <w:p w14:paraId="06711C69" w14:textId="77777777" w:rsidR="009D0474" w:rsidRPr="00E378FC" w:rsidRDefault="53983843" w:rsidP="004F59F5">
      <w:pPr>
        <w:pStyle w:val="Bullets"/>
        <w:rPr>
          <w:rFonts w:ascii="Gotham" w:hAnsi="Gotham" w:cs="Segoe UI"/>
        </w:rPr>
      </w:pPr>
      <w:r w:rsidRPr="00E378FC">
        <w:rPr>
          <w:rFonts w:ascii="Gotham" w:hAnsi="Gotham" w:cs="Segoe UI"/>
        </w:rPr>
        <w:t>Analyze any changes to scope or route, per NTIA-approved procedures.</w:t>
      </w:r>
      <w:r w:rsidR="009D0474" w:rsidRPr="00E378FC">
        <w:rPr>
          <w:rFonts w:ascii="Gotham" w:hAnsi="Gotham" w:cs="Segoe UI"/>
          <w:vertAlign w:val="superscript"/>
        </w:rPr>
        <w:footnoteReference w:id="95"/>
      </w:r>
    </w:p>
    <w:p w14:paraId="3C5B89CA" w14:textId="77777777" w:rsidR="009D0474" w:rsidRPr="00E378FC" w:rsidRDefault="009D0474" w:rsidP="004F59F5">
      <w:pPr>
        <w:pStyle w:val="Bullets"/>
        <w:rPr>
          <w:rFonts w:ascii="Gotham" w:hAnsi="Gotham" w:cs="Segoe UI"/>
        </w:rPr>
      </w:pPr>
      <w:r w:rsidRPr="00E378FC">
        <w:rPr>
          <w:rFonts w:ascii="Gotham" w:hAnsi="Gotham" w:cs="Segoe UI"/>
        </w:rPr>
        <w:t>Oversee implementation and deliver guidance / technical assistance to subgrantees as needed.</w:t>
      </w:r>
    </w:p>
    <w:p w14:paraId="0CD0ADBD" w14:textId="77777777" w:rsidR="009D0474" w:rsidRPr="00E378FC" w:rsidRDefault="009D0474" w:rsidP="004F59F5">
      <w:pPr>
        <w:pStyle w:val="Heading3"/>
        <w:rPr>
          <w:rFonts w:ascii="Gotham" w:hAnsi="Gotham" w:cs="Segoe UI"/>
        </w:rPr>
      </w:pPr>
      <w:bookmarkStart w:id="119" w:name="_Toc214623157"/>
      <w:bookmarkStart w:id="120" w:name="_Toc227421347"/>
      <w:r w:rsidRPr="00E378FC">
        <w:rPr>
          <w:rFonts w:ascii="Gotham" w:hAnsi="Gotham" w:cs="Segoe UI"/>
        </w:rPr>
        <w:t>Subgrant Closeout Phase</w:t>
      </w:r>
      <w:bookmarkEnd w:id="119"/>
      <w:bookmarkEnd w:id="120"/>
    </w:p>
    <w:p w14:paraId="3CA5ED73" w14:textId="0E2FAE03" w:rsidR="009D0474" w:rsidRPr="00E378FC" w:rsidRDefault="009D0474" w:rsidP="004F59F5">
      <w:pPr>
        <w:rPr>
          <w:rFonts w:ascii="Gotham" w:hAnsi="Gotham" w:cs="Segoe UI"/>
        </w:rPr>
      </w:pPr>
      <w:r w:rsidRPr="00E378FC">
        <w:rPr>
          <w:rFonts w:ascii="Gotham" w:hAnsi="Gotham" w:cs="Segoe UI"/>
        </w:rPr>
        <w:t xml:space="preserve">Project closeout will be the final step in the grant lifecycle. As of this writing, NTIA has not issued any closeout requirements specific to EHP. </w:t>
      </w:r>
      <w:r w:rsidR="4075B7F8" w:rsidRPr="00E378FC">
        <w:rPr>
          <w:rFonts w:ascii="Gotham" w:hAnsi="Gotham" w:cs="Segoe UI"/>
        </w:rPr>
        <w:t>WBO</w:t>
      </w:r>
      <w:r w:rsidRPr="00E378FC">
        <w:rPr>
          <w:rFonts w:ascii="Gotham" w:hAnsi="Gotham" w:cs="Segoe UI"/>
        </w:rPr>
        <w:t xml:space="preserve"> will closely track NTIA guidance on semi-annual and closeout reporting requirements</w:t>
      </w:r>
      <w:r w:rsidR="00E56614" w:rsidRPr="00E378FC">
        <w:rPr>
          <w:rFonts w:ascii="Gotham" w:hAnsi="Gotham" w:cs="Segoe UI"/>
        </w:rPr>
        <w:t xml:space="preserve">, as well as any future SACs placed on the project. </w:t>
      </w:r>
      <w:r w:rsidR="4075B7F8" w:rsidRPr="00E378FC">
        <w:rPr>
          <w:rFonts w:ascii="Gotham" w:hAnsi="Gotham" w:cs="Segoe UI"/>
        </w:rPr>
        <w:t>WBO</w:t>
      </w:r>
      <w:r w:rsidR="00E56614" w:rsidRPr="00E378FC">
        <w:rPr>
          <w:rFonts w:ascii="Gotham" w:hAnsi="Gotham" w:cs="Segoe UI"/>
        </w:rPr>
        <w:t xml:space="preserve"> will communicate with subgrantees about</w:t>
      </w:r>
      <w:r w:rsidRPr="00E378FC">
        <w:rPr>
          <w:rFonts w:ascii="Gotham" w:hAnsi="Gotham" w:cs="Segoe UI"/>
        </w:rPr>
        <w:t xml:space="preserve"> reporting or compliance activities required to close out </w:t>
      </w:r>
      <w:r w:rsidR="00E56614" w:rsidRPr="00E378FC">
        <w:rPr>
          <w:rFonts w:ascii="Gotham" w:hAnsi="Gotham" w:cs="Segoe UI"/>
        </w:rPr>
        <w:t xml:space="preserve">the </w:t>
      </w:r>
      <w:r w:rsidRPr="00E378FC">
        <w:rPr>
          <w:rFonts w:ascii="Gotham" w:hAnsi="Gotham" w:cs="Segoe UI"/>
        </w:rPr>
        <w:t>BEAD</w:t>
      </w:r>
      <w:r w:rsidR="00E56614" w:rsidRPr="00E378FC">
        <w:rPr>
          <w:rFonts w:ascii="Gotham" w:hAnsi="Gotham" w:cs="Segoe UI"/>
        </w:rPr>
        <w:t xml:space="preserve"> Program</w:t>
      </w:r>
      <w:r w:rsidRPr="00E378FC">
        <w:rPr>
          <w:rFonts w:ascii="Gotham" w:hAnsi="Gotham" w:cs="Segoe UI"/>
        </w:rPr>
        <w:t>.</w:t>
      </w:r>
    </w:p>
    <w:p w14:paraId="6CDE581A" w14:textId="77777777" w:rsidR="00915213" w:rsidRPr="00E378FC" w:rsidRDefault="00915213">
      <w:pPr>
        <w:rPr>
          <w:rFonts w:ascii="Gotham" w:eastAsia="Gill Sans MT" w:hAnsi="Gotham" w:cs="Segoe UI"/>
        </w:rPr>
        <w:sectPr w:rsidR="00915213" w:rsidRPr="00E378FC" w:rsidSect="00034978">
          <w:headerReference w:type="even" r:id="rId38"/>
          <w:headerReference w:type="default" r:id="rId39"/>
          <w:headerReference w:type="first" r:id="rId40"/>
          <w:footerReference w:type="first" r:id="rId41"/>
          <w:pgSz w:w="12240" w:h="15840"/>
          <w:pgMar w:top="1440" w:right="1440" w:bottom="1440" w:left="1440" w:header="720" w:footer="720" w:gutter="0"/>
          <w:pgNumType w:start="1"/>
          <w:cols w:space="720"/>
          <w:docGrid w:linePitch="360"/>
        </w:sectPr>
      </w:pPr>
    </w:p>
    <w:p w14:paraId="6852435E" w14:textId="56EA1AA3" w:rsidR="0089021A" w:rsidRPr="00E378FC" w:rsidRDefault="6679F434" w:rsidP="004F59F5">
      <w:pPr>
        <w:pStyle w:val="Appendix"/>
        <w:rPr>
          <w:rFonts w:ascii="Gotham" w:hAnsi="Gotham" w:cs="Segoe UI"/>
        </w:rPr>
      </w:pPr>
      <w:bookmarkStart w:id="121" w:name="_Toc227421348"/>
      <w:r w:rsidRPr="00E378FC">
        <w:rPr>
          <w:rFonts w:ascii="Gotham" w:hAnsi="Gotham" w:cs="Segoe UI"/>
        </w:rPr>
        <w:t xml:space="preserve">Appendix A: </w:t>
      </w:r>
      <w:r w:rsidR="0089021A" w:rsidRPr="00E378FC">
        <w:rPr>
          <w:rFonts w:ascii="Gotham" w:hAnsi="Gotham" w:cs="Segoe UI"/>
        </w:rPr>
        <w:t>Subgrantee Testing Requirements</w:t>
      </w:r>
      <w:bookmarkEnd w:id="121"/>
    </w:p>
    <w:p w14:paraId="36EF621D" w14:textId="77777777" w:rsidR="0089021A" w:rsidRPr="00E378FC" w:rsidRDefault="0089021A" w:rsidP="004F59F5">
      <w:pPr>
        <w:rPr>
          <w:rFonts w:ascii="Gotham" w:hAnsi="Gotham" w:cs="Segoe UI"/>
        </w:rPr>
      </w:pPr>
      <w:r w:rsidRPr="00E378FC">
        <w:rPr>
          <w:rFonts w:ascii="Gotham" w:hAnsi="Gotham" w:cs="Segoe UI"/>
        </w:rPr>
        <w:t xml:space="preserve">Subgrantees will conduct technical testing in alignment with NTIA’s performance measurement standards for the BEAD Program—which are designed to ensure that federally funded networks deliver reliable, high-speed internet access throughout the United States. </w:t>
      </w:r>
      <w:r w:rsidRPr="00E378FC">
        <w:rPr>
          <w:rFonts w:ascii="Gotham" w:hAnsi="Gotham" w:cs="Segoe UI"/>
          <w:color w:val="000000" w:themeColor="text1"/>
        </w:rPr>
        <w:t xml:space="preserve">NTIA’s </w:t>
      </w:r>
      <w:r w:rsidRPr="00E378FC">
        <w:rPr>
          <w:rFonts w:ascii="Gotham" w:hAnsi="Gotham" w:cs="Segoe UI"/>
          <w:i/>
          <w:color w:val="000000" w:themeColor="text1"/>
        </w:rPr>
        <w:t>Performance Measures for BEAD Last-Mile Networks</w:t>
      </w:r>
      <w:r w:rsidRPr="00E378FC">
        <w:rPr>
          <w:rStyle w:val="FootnoteReference"/>
          <w:rFonts w:ascii="Gotham" w:eastAsia="Gill Sans MT" w:hAnsi="Gotham" w:cs="Segoe UI"/>
          <w:color w:val="000000" w:themeColor="text1"/>
        </w:rPr>
        <w:footnoteReference w:id="96"/>
      </w:r>
      <w:r w:rsidRPr="00E378FC">
        <w:rPr>
          <w:rFonts w:ascii="Gotham" w:hAnsi="Gotham" w:cs="Segoe UI"/>
          <w:color w:val="000000" w:themeColor="text1"/>
        </w:rPr>
        <w:t xml:space="preserve"> </w:t>
      </w:r>
      <w:r w:rsidRPr="00E378FC">
        <w:rPr>
          <w:rFonts w:ascii="Gotham" w:hAnsi="Gotham" w:cs="Segoe UI"/>
        </w:rPr>
        <w:t xml:space="preserve">provides guidance for subgrantees on validating compliance with speed, latency, and reliability requirements for last-mile broadband deployment projects. </w:t>
      </w:r>
    </w:p>
    <w:p w14:paraId="796A43C1" w14:textId="77777777" w:rsidR="0073160D" w:rsidRPr="00E378FC" w:rsidRDefault="0073160D" w:rsidP="0073160D">
      <w:pPr>
        <w:spacing w:line="259" w:lineRule="auto"/>
        <w:rPr>
          <w:rFonts w:ascii="Gotham" w:hAnsi="Gotham"/>
        </w:rPr>
      </w:pPr>
      <w:r w:rsidRPr="00E378FC">
        <w:rPr>
          <w:rFonts w:ascii="Gotham" w:hAnsi="Gotham"/>
        </w:rPr>
        <w:t xml:space="preserve">BEAD-funded networks must meet three core technical standards: </w:t>
      </w:r>
    </w:p>
    <w:p w14:paraId="7CB62E55" w14:textId="77777777" w:rsidR="0073160D" w:rsidRPr="00E378FC" w:rsidRDefault="0073160D" w:rsidP="0086771D">
      <w:pPr>
        <w:pStyle w:val="ListParagraph"/>
        <w:numPr>
          <w:ilvl w:val="0"/>
          <w:numId w:val="90"/>
        </w:numPr>
        <w:contextualSpacing w:val="0"/>
        <w:rPr>
          <w:rFonts w:ascii="Gotham" w:hAnsi="Gotham"/>
        </w:rPr>
      </w:pPr>
      <w:r w:rsidRPr="00E378FC">
        <w:rPr>
          <w:rFonts w:ascii="Gotham" w:hAnsi="Gotham"/>
        </w:rPr>
        <w:t xml:space="preserve">Speed requirements of at least 100 Mbps download and 20 Mbps upload for broadband serviceable locations and 1 Gbps symmetrical for community anchor </w:t>
      </w:r>
      <w:proofErr w:type="gramStart"/>
      <w:r w:rsidRPr="00E378FC">
        <w:rPr>
          <w:rFonts w:ascii="Gotham" w:hAnsi="Gotham"/>
        </w:rPr>
        <w:t>institutions;</w:t>
      </w:r>
      <w:proofErr w:type="gramEnd"/>
      <w:r w:rsidRPr="00E378FC">
        <w:rPr>
          <w:rFonts w:ascii="Gotham" w:hAnsi="Gotham"/>
        </w:rPr>
        <w:t xml:space="preserve"> </w:t>
      </w:r>
    </w:p>
    <w:p w14:paraId="741C7062" w14:textId="56337212" w:rsidR="0073160D" w:rsidRPr="00E378FC" w:rsidRDefault="0073160D" w:rsidP="0086771D">
      <w:pPr>
        <w:pStyle w:val="ListParagraph"/>
        <w:numPr>
          <w:ilvl w:val="0"/>
          <w:numId w:val="90"/>
        </w:numPr>
        <w:contextualSpacing w:val="0"/>
        <w:rPr>
          <w:rFonts w:ascii="Gotham" w:hAnsi="Gotham"/>
        </w:rPr>
      </w:pPr>
      <w:r w:rsidRPr="00E378FC">
        <w:rPr>
          <w:rFonts w:ascii="Gotham" w:hAnsi="Gotham"/>
        </w:rPr>
        <w:t xml:space="preserve">Latency standards requiring that 95 percent of round-trip measurements fall at or below 100 milliseconds; and </w:t>
      </w:r>
    </w:p>
    <w:p w14:paraId="02104309" w14:textId="0EABF33C" w:rsidR="0073160D" w:rsidRPr="00E378FC" w:rsidRDefault="0073160D" w:rsidP="0086771D">
      <w:pPr>
        <w:pStyle w:val="ListParagraph"/>
        <w:numPr>
          <w:ilvl w:val="0"/>
          <w:numId w:val="90"/>
        </w:numPr>
        <w:contextualSpacing w:val="0"/>
        <w:rPr>
          <w:rFonts w:ascii="Gotham" w:hAnsi="Gotham"/>
        </w:rPr>
      </w:pPr>
      <w:r w:rsidRPr="00E378FC">
        <w:rPr>
          <w:rFonts w:ascii="Gotham" w:hAnsi="Gotham"/>
        </w:rPr>
        <w:t xml:space="preserve">Reliability standards limiting network outages to no more than 48 hours on average over any 365-day period (99.45% uptime), excluding natural disasters, force majeure events, and </w:t>
      </w:r>
      <w:r w:rsidR="005A0C7C" w:rsidRPr="00E378FC">
        <w:rPr>
          <w:rFonts w:ascii="Gotham" w:hAnsi="Gotham"/>
        </w:rPr>
        <w:t xml:space="preserve">publicized, </w:t>
      </w:r>
      <w:r w:rsidRPr="00E378FC">
        <w:rPr>
          <w:rFonts w:ascii="Gotham" w:hAnsi="Gotham"/>
        </w:rPr>
        <w:t xml:space="preserve">scheduled maintenance. </w:t>
      </w:r>
    </w:p>
    <w:p w14:paraId="7670CEEF" w14:textId="77777777" w:rsidR="0089021A" w:rsidRPr="00E378FC" w:rsidRDefault="0089021A" w:rsidP="004F59F5">
      <w:pPr>
        <w:rPr>
          <w:rFonts w:ascii="Gotham" w:hAnsi="Gotham" w:cs="Segoe UI"/>
        </w:rPr>
      </w:pPr>
      <w:r w:rsidRPr="00E378FC">
        <w:rPr>
          <w:rFonts w:ascii="Gotham" w:hAnsi="Gotham" w:cs="Segoe UI"/>
        </w:rPr>
        <w:t>To comply with speed standards, providers must demonstrate that 80 percent of download measurements meet or exceed 80 percent of the required download speed, and 80 percent of upload measurements meet or exceed 80 percent of the required upload speed—for example, for 100/20 Mbps service, 80 percent of tests must achieve at least 80/16 Mbps.</w:t>
      </w:r>
    </w:p>
    <w:p w14:paraId="60BFAFF1" w14:textId="12A649D2" w:rsidR="0089021A" w:rsidRPr="00E378FC" w:rsidRDefault="0089021A" w:rsidP="004F59F5">
      <w:pPr>
        <w:rPr>
          <w:rFonts w:ascii="Gotham" w:hAnsi="Gotham" w:cs="Segoe UI"/>
        </w:rPr>
      </w:pPr>
      <w:r w:rsidRPr="00E378FC">
        <w:rPr>
          <w:rFonts w:ascii="Gotham" w:hAnsi="Gotham" w:cs="Segoe UI"/>
        </w:rPr>
        <w:t xml:space="preserve">Testing requirements are based on sample sizes determined by the number of active subscribers: providers with 50 or fewer active subscribers must test </w:t>
      </w:r>
      <w:r w:rsidR="001A5519">
        <w:rPr>
          <w:rFonts w:ascii="Gotham" w:hAnsi="Gotham" w:cs="Segoe UI"/>
        </w:rPr>
        <w:t>five</w:t>
      </w:r>
      <w:r w:rsidRPr="00E378FC">
        <w:rPr>
          <w:rFonts w:ascii="Gotham" w:hAnsi="Gotham" w:cs="Segoe UI"/>
        </w:rPr>
        <w:t xml:space="preserve"> locations; those with 51-500 subscribers must test at least 10 percent of locations; and those with more than 500 subscribers must test 50 locations. Providers must create separate sample sets for each technology type (using FCC technology codes), and each committed speed tier they offer within each state or territory. </w:t>
      </w:r>
    </w:p>
    <w:p w14:paraId="34CD99FA" w14:textId="4D691C88" w:rsidR="0089021A" w:rsidRPr="00E378FC" w:rsidRDefault="0089021A" w:rsidP="004F59F5">
      <w:pPr>
        <w:rPr>
          <w:rFonts w:ascii="Gotham" w:hAnsi="Gotham" w:cs="Segoe UI"/>
        </w:rPr>
      </w:pPr>
      <w:r w:rsidRPr="00E378FC">
        <w:rPr>
          <w:rFonts w:ascii="Gotham" w:hAnsi="Gotham" w:cs="Segoe UI"/>
        </w:rPr>
        <w:t>Testing must be conducted annually during the period of performance for one week between 6:00 PM and 12:00 AM local time each day, with test subjects randomly selected from active subscribers to ensure providers cannot selectively choose locations likely to perform best. Sample sets are drawn from locations reported to the National Broadband Map with an as-of date seven months prior to the first semi</w:t>
      </w:r>
      <w:r w:rsidR="00D27DEF" w:rsidRPr="00E378FC">
        <w:rPr>
          <w:rFonts w:ascii="Gotham" w:hAnsi="Gotham" w:cs="Segoe UI"/>
        </w:rPr>
        <w:t>-</w:t>
      </w:r>
      <w:r w:rsidRPr="00E378FC">
        <w:rPr>
          <w:rFonts w:ascii="Gotham" w:hAnsi="Gotham" w:cs="Segoe UI"/>
        </w:rPr>
        <w:t>annual report due date of the calendar year.</w:t>
      </w:r>
    </w:p>
    <w:p w14:paraId="4E98D51A" w14:textId="23A0B36C" w:rsidR="0089021A" w:rsidRPr="00E378FC" w:rsidRDefault="0089021A" w:rsidP="004F59F5">
      <w:pPr>
        <w:rPr>
          <w:rFonts w:ascii="Gotham" w:hAnsi="Gotham" w:cs="Segoe UI"/>
        </w:rPr>
      </w:pPr>
      <w:r w:rsidRPr="00E378FC">
        <w:rPr>
          <w:rFonts w:ascii="Gotham" w:hAnsi="Gotham" w:cs="Segoe UI"/>
        </w:rPr>
        <w:t xml:space="preserve">The testing methodology allows providers to use built-in capabilities of customer premises equipment such as optical network terminals or residential gateways, or to deploy dedicated measurement devices at subscriber locations, with testing conducted from customer premises to FCC-designated </w:t>
      </w:r>
      <w:r w:rsidR="00AE0C8C">
        <w:rPr>
          <w:rFonts w:ascii="Gotham" w:hAnsi="Gotham" w:cs="Segoe UI"/>
        </w:rPr>
        <w:t>i</w:t>
      </w:r>
      <w:r w:rsidRPr="00E378FC">
        <w:rPr>
          <w:rFonts w:ascii="Gotham" w:hAnsi="Gotham" w:cs="Segoe UI"/>
        </w:rPr>
        <w:t xml:space="preserve">nternet exchange points. Speed tests require a minimum of one test per hour in each direction (download and upload) of at least 15 seconds duration, with providers permitted to defer tests for one minute if consumer application traffic exceeds 10 percent of the committed speed tier. </w:t>
      </w:r>
    </w:p>
    <w:p w14:paraId="583412A5" w14:textId="77777777" w:rsidR="0089021A" w:rsidRPr="00E378FC" w:rsidRDefault="0089021A" w:rsidP="004F59F5">
      <w:pPr>
        <w:rPr>
          <w:rFonts w:ascii="Gotham" w:hAnsi="Gotham" w:cs="Segoe UI"/>
        </w:rPr>
      </w:pPr>
      <w:r w:rsidRPr="00E378FC">
        <w:rPr>
          <w:rFonts w:ascii="Gotham" w:hAnsi="Gotham" w:cs="Segoe UI"/>
        </w:rPr>
        <w:t>Latency testing requires a minimum of one test per minute during testing hours (60 tests per hour), and providers must record all observed latency measurements including lost packet tests, which count as discrete tests not meeting the standard. Critical requirements prohibit prioritization of test traffic over regular customer traffic, editing or exclusion of test measurements, and manipulation of random test subject selection.</w:t>
      </w:r>
    </w:p>
    <w:p w14:paraId="60BC39BA" w14:textId="759EFE57" w:rsidR="0089021A" w:rsidRPr="00E378FC" w:rsidRDefault="0089021A" w:rsidP="004F59F5">
      <w:pPr>
        <w:rPr>
          <w:rFonts w:ascii="Gotham" w:hAnsi="Gotham" w:cs="Segoe UI"/>
        </w:rPr>
      </w:pPr>
      <w:r w:rsidRPr="00E378FC">
        <w:rPr>
          <w:rFonts w:ascii="Gotham" w:hAnsi="Gotham" w:cs="Segoe UI"/>
        </w:rPr>
        <w:t xml:space="preserve">Subgrantees must submit detailed per-location test results to </w:t>
      </w:r>
      <w:r w:rsidR="4075B7F8" w:rsidRPr="00E378FC">
        <w:rPr>
          <w:rFonts w:ascii="Gotham" w:hAnsi="Gotham" w:cs="Segoe UI"/>
        </w:rPr>
        <w:t>WBO</w:t>
      </w:r>
      <w:r w:rsidRPr="00E378FC">
        <w:rPr>
          <w:rFonts w:ascii="Gotham" w:hAnsi="Gotham" w:cs="Segoe UI"/>
        </w:rPr>
        <w:t xml:space="preserve">; document their testing methodology, standards, and parameters used (including any changes from previous submissions); provide official certification of accuracy from a corporate officer with supervisory and budgetary authority over network operations; and report non-compliance (if applicable) within 15 days of completing measurements or failing to meet availability benchmarks. </w:t>
      </w:r>
    </w:p>
    <w:p w14:paraId="2FFF8317" w14:textId="65022E94" w:rsidR="0089021A" w:rsidRPr="00E378FC" w:rsidRDefault="0089021A" w:rsidP="004F59F5">
      <w:pPr>
        <w:rPr>
          <w:rFonts w:ascii="Gotham" w:hAnsi="Gotham" w:cs="Segoe UI"/>
        </w:rPr>
      </w:pPr>
      <w:r w:rsidRPr="00E378FC">
        <w:rPr>
          <w:rFonts w:ascii="Gotham" w:hAnsi="Gotham" w:cs="Segoe UI"/>
        </w:rPr>
        <w:t>Subgrantees must publish aggregate testing results on their network management practices webpage and retain measurement data for inspection throughout the period of performance. Data files must follow Universal Service Administrative Company (USAC) CSV formatting specifications, with separate files submitted for each technology and committed speed tier. Eligible Entities must include summarized performance outcomes in their first BEAD semi</w:t>
      </w:r>
      <w:r w:rsidR="00D27DEF" w:rsidRPr="00E378FC">
        <w:rPr>
          <w:rFonts w:ascii="Gotham" w:hAnsi="Gotham" w:cs="Segoe UI"/>
        </w:rPr>
        <w:t>-</w:t>
      </w:r>
      <w:r w:rsidRPr="00E378FC">
        <w:rPr>
          <w:rFonts w:ascii="Gotham" w:hAnsi="Gotham" w:cs="Segoe UI"/>
        </w:rPr>
        <w:t>annual report of the calendar year and again prior to subgrant closeout and may withhold final payments until performance testing data has been submitted.</w:t>
      </w:r>
    </w:p>
    <w:p w14:paraId="7854E01F" w14:textId="77777777" w:rsidR="0089021A" w:rsidRPr="00E378FC" w:rsidRDefault="0089021A" w:rsidP="004F59F5">
      <w:pPr>
        <w:rPr>
          <w:rFonts w:ascii="Gotham" w:hAnsi="Gotham" w:cs="Segoe UI"/>
        </w:rPr>
      </w:pPr>
      <w:r w:rsidRPr="00E378FC">
        <w:rPr>
          <w:rFonts w:ascii="Gotham" w:hAnsi="Gotham" w:cs="Segoe UI"/>
        </w:rPr>
        <w:t xml:space="preserve">Subgrantees are deemed non-compliant if they fail to meet any of the four thresholds (download speed, upload speed, latency, or availability) for any applicable speed tier and technology, use non-compliant testing methodology, fail to report measurement results on time, or fail to comply with transparency requirements. </w:t>
      </w:r>
    </w:p>
    <w:p w14:paraId="6B26EC23" w14:textId="11EE1B2B" w:rsidR="0089021A" w:rsidRPr="00E378FC" w:rsidRDefault="4075B7F8" w:rsidP="004F59F5">
      <w:pPr>
        <w:rPr>
          <w:rFonts w:ascii="Gotham" w:hAnsi="Gotham" w:cs="Segoe UI"/>
        </w:rPr>
      </w:pPr>
      <w:r w:rsidRPr="00E378FC">
        <w:rPr>
          <w:rFonts w:ascii="Gotham" w:hAnsi="Gotham" w:cs="Segoe UI"/>
        </w:rPr>
        <w:t>WBO</w:t>
      </w:r>
      <w:r w:rsidR="0089021A" w:rsidRPr="00E378FC">
        <w:rPr>
          <w:rFonts w:ascii="Gotham" w:hAnsi="Gotham" w:cs="Segoe UI"/>
        </w:rPr>
        <w:t xml:space="preserve"> detail</w:t>
      </w:r>
      <w:r w:rsidR="005A0C7C" w:rsidRPr="00E378FC">
        <w:rPr>
          <w:rFonts w:ascii="Gotham" w:hAnsi="Gotham" w:cs="Segoe UI"/>
        </w:rPr>
        <w:t>s</w:t>
      </w:r>
      <w:r w:rsidR="0089021A" w:rsidRPr="00E378FC">
        <w:rPr>
          <w:rFonts w:ascii="Gotham" w:hAnsi="Gotham" w:cs="Segoe UI"/>
        </w:rPr>
        <w:t xml:space="preserve"> corrective actions in subgrantee agreements for non-compliance findings (such as more frequent testing) and establish</w:t>
      </w:r>
      <w:r w:rsidR="00B30212" w:rsidRPr="00E378FC">
        <w:rPr>
          <w:rFonts w:ascii="Gotham" w:hAnsi="Gotham" w:cs="Segoe UI"/>
        </w:rPr>
        <w:t>es</w:t>
      </w:r>
      <w:r w:rsidR="0089021A" w:rsidRPr="00E378FC">
        <w:rPr>
          <w:rFonts w:ascii="Gotham" w:hAnsi="Gotham" w:cs="Segoe UI"/>
        </w:rPr>
        <w:t xml:space="preserve"> remediation processes to bring subgrantees into compliance</w:t>
      </w:r>
      <w:r w:rsidR="003824C2" w:rsidRPr="00E378FC">
        <w:rPr>
          <w:rFonts w:ascii="Gotham" w:hAnsi="Gotham" w:cs="Segoe UI"/>
        </w:rPr>
        <w:t xml:space="preserve"> in alignment with </w:t>
      </w:r>
      <w:r w:rsidR="0089021A" w:rsidRPr="00E378FC">
        <w:rPr>
          <w:rFonts w:ascii="Gotham" w:hAnsi="Gotham" w:cs="Segoe UI"/>
        </w:rPr>
        <w:t>requirements specified in the NOFO</w:t>
      </w:r>
      <w:r w:rsidR="0089021A" w:rsidRPr="00E378FC">
        <w:rPr>
          <w:rStyle w:val="FootnoteReference"/>
          <w:rFonts w:ascii="Gotham" w:eastAsia="Gill Sans MT" w:hAnsi="Gotham" w:cs="Segoe UI"/>
        </w:rPr>
        <w:footnoteReference w:id="97"/>
      </w:r>
      <w:r w:rsidR="0089021A" w:rsidRPr="00E378FC">
        <w:rPr>
          <w:rFonts w:ascii="Gotham" w:hAnsi="Gotham" w:cs="Segoe UI"/>
        </w:rPr>
        <w:t xml:space="preserve"> </w:t>
      </w:r>
      <w:r w:rsidR="00AE10D0" w:rsidRPr="00E378FC">
        <w:rPr>
          <w:rFonts w:ascii="Gotham" w:hAnsi="Gotham" w:cs="Segoe UI"/>
        </w:rPr>
        <w:t>and</w:t>
      </w:r>
      <w:r w:rsidR="0089021A" w:rsidRPr="00E378FC">
        <w:rPr>
          <w:rFonts w:ascii="Gotham" w:hAnsi="Gotham" w:cs="Segoe UI"/>
        </w:rPr>
        <w:t xml:space="preserve"> NTIA’s </w:t>
      </w:r>
      <w:r w:rsidR="0089021A" w:rsidRPr="00E378FC">
        <w:rPr>
          <w:rFonts w:ascii="Gotham" w:hAnsi="Gotham" w:cs="Segoe UI"/>
          <w:i/>
          <w:color w:val="000000" w:themeColor="text1"/>
        </w:rPr>
        <w:t>Performance Measures for BEAD Last-Mile Networks Policy Notice.</w:t>
      </w:r>
      <w:r w:rsidR="0089021A" w:rsidRPr="00E378FC">
        <w:rPr>
          <w:rFonts w:ascii="Gotham" w:hAnsi="Gotham" w:cs="Segoe UI"/>
          <w:color w:val="000000" w:themeColor="text1"/>
          <w:vertAlign w:val="superscript"/>
        </w:rPr>
        <w:footnoteReference w:id="98"/>
      </w:r>
      <w:r w:rsidR="0089021A" w:rsidRPr="00E378FC">
        <w:rPr>
          <w:rFonts w:ascii="Gotham" w:hAnsi="Gotham" w:cs="Segoe UI"/>
        </w:rPr>
        <w:t xml:space="preserve"> The testing obligations apply only during the period of performance, though network performance standards continue throughout the Federal Interest Period and the </w:t>
      </w:r>
      <w:r w:rsidR="00FA0FDB" w:rsidRPr="00E378FC">
        <w:rPr>
          <w:rFonts w:ascii="Gotham" w:hAnsi="Gotham" w:cs="Segoe UI"/>
        </w:rPr>
        <w:t>Extended Period of Performance. T</w:t>
      </w:r>
      <w:r w:rsidR="0089021A" w:rsidRPr="00E378FC">
        <w:rPr>
          <w:rFonts w:ascii="Gotham" w:hAnsi="Gotham" w:cs="Segoe UI"/>
        </w:rPr>
        <w:t>he framework balances rigorous oversight of federal broadband investments with practical compliance requirements by leveraging existing industry testing infrastructure and methodologies.</w:t>
      </w:r>
    </w:p>
    <w:p w14:paraId="7536B47B" w14:textId="77777777" w:rsidR="00EA521D" w:rsidRPr="00E378FC" w:rsidRDefault="00EA521D" w:rsidP="0089021A">
      <w:pPr>
        <w:rPr>
          <w:rFonts w:ascii="Gotham" w:hAnsi="Gotham" w:cs="Segoe UI"/>
        </w:rPr>
        <w:sectPr w:rsidR="00EA521D" w:rsidRPr="00E378FC" w:rsidSect="00B67159">
          <w:pgSz w:w="12240" w:h="15840"/>
          <w:pgMar w:top="1440" w:right="1440" w:bottom="1440" w:left="1440" w:header="720" w:footer="720" w:gutter="0"/>
          <w:cols w:space="720"/>
          <w:docGrid w:linePitch="360"/>
        </w:sectPr>
      </w:pPr>
    </w:p>
    <w:p w14:paraId="28F3DEED" w14:textId="0C6F552A" w:rsidR="00FD5449" w:rsidRPr="00E378FC" w:rsidRDefault="00FD5449" w:rsidP="004F59F5">
      <w:pPr>
        <w:pStyle w:val="Appendix"/>
        <w:rPr>
          <w:rFonts w:ascii="Gotham" w:hAnsi="Gotham" w:cs="Segoe UI"/>
        </w:rPr>
      </w:pPr>
      <w:bookmarkStart w:id="122" w:name="_Toc227421349"/>
      <w:r w:rsidRPr="00E378FC">
        <w:rPr>
          <w:rFonts w:ascii="Gotham" w:hAnsi="Gotham" w:cs="Segoe UI"/>
        </w:rPr>
        <w:t>Appendix B: Milestone Documentation Requirements</w:t>
      </w:r>
      <w:r w:rsidR="002651D5" w:rsidRPr="00E378FC">
        <w:rPr>
          <w:rFonts w:ascii="Gotham" w:hAnsi="Gotham" w:cs="Segoe UI"/>
        </w:rPr>
        <w:t xml:space="preserve"> for Terrestrial Projects</w:t>
      </w:r>
      <w:bookmarkEnd w:id="122"/>
    </w:p>
    <w:p w14:paraId="64F0786A" w14:textId="0736E1C1" w:rsidR="00FD5449" w:rsidRPr="00E378FC" w:rsidRDefault="00FD5449" w:rsidP="004F59F5">
      <w:pPr>
        <w:rPr>
          <w:rFonts w:ascii="Gotham" w:hAnsi="Gotham" w:cs="Segoe UI"/>
        </w:rPr>
      </w:pPr>
      <w:r w:rsidRPr="00E378FC">
        <w:rPr>
          <w:rFonts w:ascii="Gotham" w:hAnsi="Gotham" w:cs="Segoe UI"/>
        </w:rPr>
        <w:t>Documentation to be submitted upon contract award and each milestone reimbursement request are identified in the following table and described in detail below.</w:t>
      </w:r>
      <w:r w:rsidR="00594825" w:rsidRPr="00E378FC">
        <w:rPr>
          <w:rFonts w:ascii="Gotham" w:hAnsi="Gotham" w:cs="Segoe UI"/>
        </w:rPr>
        <w:t xml:space="preserve"> Subgrantees should note that this guide is not binding, exhaustive, or final, and it may be updated by </w:t>
      </w:r>
      <w:r w:rsidR="4075B7F8" w:rsidRPr="00E378FC">
        <w:rPr>
          <w:rFonts w:ascii="Gotham" w:hAnsi="Gotham" w:cs="Segoe UI"/>
        </w:rPr>
        <w:t>WBO</w:t>
      </w:r>
      <w:r w:rsidR="00594825" w:rsidRPr="00E378FC">
        <w:rPr>
          <w:rFonts w:ascii="Gotham" w:hAnsi="Gotham" w:cs="Segoe UI"/>
        </w:rPr>
        <w:t xml:space="preserve"> at any time, as guidance is updated. The BEAD Program is subject to both federal and state law and guidance, and it is the responsibility of BEAD subgrantees to comply with all applicable laws and guidance for the program.</w:t>
      </w:r>
    </w:p>
    <w:p w14:paraId="2AC3CE50" w14:textId="2011089A" w:rsidR="4A288641" w:rsidRPr="00E378FC" w:rsidRDefault="00FD5449" w:rsidP="00DA3B46">
      <w:pPr>
        <w:pStyle w:val="Caption"/>
        <w:rPr>
          <w:rFonts w:ascii="Gotham" w:eastAsia="Gill Sans MT" w:hAnsi="Gotham" w:cs="Segoe UI"/>
        </w:rPr>
      </w:pPr>
      <w:bookmarkStart w:id="123" w:name="_Toc227421425"/>
      <w:r w:rsidRPr="00E378FC">
        <w:rPr>
          <w:rFonts w:ascii="Gotham" w:hAnsi="Gotham" w:cs="Segoe UI"/>
        </w:rPr>
        <w:t xml:space="preserve">Table </w:t>
      </w:r>
      <w:r w:rsidRPr="00E378FC">
        <w:rPr>
          <w:rFonts w:ascii="Gotham" w:hAnsi="Gotham" w:cs="Segoe UI"/>
        </w:rPr>
        <w:fldChar w:fldCharType="begin"/>
      </w:r>
      <w:r w:rsidRPr="00E378FC">
        <w:rPr>
          <w:rFonts w:ascii="Gotham" w:hAnsi="Gotham" w:cs="Segoe UI"/>
        </w:rPr>
        <w:instrText xml:space="preserve"> SEQ Table \* ARABIC </w:instrText>
      </w:r>
      <w:r w:rsidRPr="00E378FC">
        <w:rPr>
          <w:rFonts w:ascii="Gotham" w:hAnsi="Gotham" w:cs="Segoe UI"/>
        </w:rPr>
        <w:fldChar w:fldCharType="separate"/>
      </w:r>
      <w:r w:rsidR="003310FA">
        <w:rPr>
          <w:rFonts w:ascii="Gotham" w:hAnsi="Gotham" w:cs="Segoe UI"/>
          <w:noProof/>
        </w:rPr>
        <w:t>3</w:t>
      </w:r>
      <w:r w:rsidRPr="00E378FC">
        <w:rPr>
          <w:rFonts w:ascii="Gotham" w:hAnsi="Gotham" w:cs="Segoe UI"/>
        </w:rPr>
        <w:fldChar w:fldCharType="end"/>
      </w:r>
      <w:r w:rsidRPr="00E378FC">
        <w:rPr>
          <w:rFonts w:ascii="Gotham" w:hAnsi="Gotham" w:cs="Segoe UI"/>
        </w:rPr>
        <w:t>: Terrestrial Project Milestone Documentation</w:t>
      </w:r>
      <w:bookmarkEnd w:id="123"/>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1955"/>
        <w:gridCol w:w="2032"/>
        <w:gridCol w:w="2056"/>
        <w:gridCol w:w="2056"/>
        <w:gridCol w:w="2155"/>
      </w:tblGrid>
      <w:tr w:rsidR="009442D5" w:rsidRPr="00C47813" w14:paraId="6302BFAB" w14:textId="77777777" w:rsidTr="00A04A5F">
        <w:trPr>
          <w:tblHeader/>
        </w:trPr>
        <w:tc>
          <w:tcPr>
            <w:tcW w:w="2696" w:type="dxa"/>
            <w:tcBorders>
              <w:bottom w:val="nil"/>
            </w:tcBorders>
            <w:shd w:val="clear" w:color="auto" w:fill="D1D1D1"/>
            <w:vAlign w:val="center"/>
          </w:tcPr>
          <w:p w14:paraId="1E0DB802" w14:textId="77777777" w:rsidR="009442D5" w:rsidRPr="00C47813" w:rsidRDefault="009442D5">
            <w:pPr>
              <w:spacing w:after="0" w:line="240" w:lineRule="auto"/>
              <w:rPr>
                <w:rFonts w:ascii="Gotham" w:eastAsia="Arial" w:hAnsi="Gotham" w:cs="Segoe UI"/>
                <w:b/>
                <w:sz w:val="22"/>
                <w:szCs w:val="22"/>
              </w:rPr>
            </w:pPr>
            <w:r w:rsidRPr="00C47813">
              <w:rPr>
                <w:rFonts w:ascii="Gotham" w:eastAsia="Arial" w:hAnsi="Gotham" w:cs="Segoe UI"/>
                <w:b/>
                <w:sz w:val="22"/>
                <w:szCs w:val="22"/>
              </w:rPr>
              <w:t>Required Documentation</w:t>
            </w:r>
          </w:p>
        </w:tc>
        <w:tc>
          <w:tcPr>
            <w:tcW w:w="1955" w:type="dxa"/>
            <w:tcBorders>
              <w:right w:val="nil"/>
            </w:tcBorders>
            <w:shd w:val="clear" w:color="auto" w:fill="D1D1D1"/>
            <w:vAlign w:val="center"/>
          </w:tcPr>
          <w:p w14:paraId="71C9E001" w14:textId="77777777" w:rsidR="009442D5" w:rsidRPr="006D31F0" w:rsidRDefault="009442D5">
            <w:pPr>
              <w:spacing w:after="0" w:line="240" w:lineRule="auto"/>
              <w:jc w:val="center"/>
              <w:rPr>
                <w:rFonts w:ascii="Gotham" w:eastAsia="Arial" w:hAnsi="Gotham" w:cs="Segoe UI"/>
                <w:b/>
                <w:color w:val="D1D1D1"/>
                <w:sz w:val="22"/>
                <w:szCs w:val="22"/>
              </w:rPr>
            </w:pPr>
            <w:r w:rsidRPr="006D31F0">
              <w:rPr>
                <w:rFonts w:ascii="Gotham" w:eastAsia="Arial" w:hAnsi="Gotham" w:cs="Segoe UI"/>
                <w:b/>
                <w:color w:val="D1D1D1"/>
                <w:sz w:val="22"/>
                <w:szCs w:val="22"/>
              </w:rPr>
              <w:t>Milestone</w:t>
            </w:r>
          </w:p>
        </w:tc>
        <w:tc>
          <w:tcPr>
            <w:tcW w:w="2032" w:type="dxa"/>
            <w:tcBorders>
              <w:left w:val="nil"/>
              <w:right w:val="nil"/>
            </w:tcBorders>
            <w:shd w:val="clear" w:color="auto" w:fill="D1D1D1"/>
            <w:vAlign w:val="center"/>
          </w:tcPr>
          <w:p w14:paraId="68A38092" w14:textId="4ACDD9C9" w:rsidR="009442D5" w:rsidRPr="006D31F0" w:rsidRDefault="006D31F0">
            <w:pPr>
              <w:spacing w:after="0" w:line="240" w:lineRule="auto"/>
              <w:jc w:val="center"/>
              <w:rPr>
                <w:rFonts w:ascii="Gotham" w:eastAsia="Arial" w:hAnsi="Gotham" w:cs="Segoe UI"/>
                <w:b/>
                <w:color w:val="D1D1D1"/>
                <w:sz w:val="22"/>
                <w:szCs w:val="22"/>
              </w:rPr>
            </w:pPr>
            <w:r w:rsidRPr="006D31F0">
              <w:rPr>
                <w:rFonts w:ascii="Gotham" w:eastAsia="Arial" w:hAnsi="Gotham" w:cs="Segoe UI"/>
                <w:b/>
                <w:color w:val="D1D1D1"/>
                <w:sz w:val="22"/>
                <w:szCs w:val="22"/>
              </w:rPr>
              <w:t>Milestone</w:t>
            </w:r>
          </w:p>
        </w:tc>
        <w:tc>
          <w:tcPr>
            <w:tcW w:w="2056" w:type="dxa"/>
            <w:tcBorders>
              <w:left w:val="nil"/>
              <w:right w:val="nil"/>
            </w:tcBorders>
            <w:shd w:val="clear" w:color="auto" w:fill="D1D1D1"/>
            <w:vAlign w:val="center"/>
          </w:tcPr>
          <w:p w14:paraId="638844C4" w14:textId="07523521" w:rsidR="009442D5" w:rsidRPr="00C47813" w:rsidRDefault="009442D5">
            <w:pPr>
              <w:spacing w:after="0" w:line="240" w:lineRule="auto"/>
              <w:jc w:val="center"/>
              <w:rPr>
                <w:rFonts w:ascii="Gotham" w:eastAsia="Arial" w:hAnsi="Gotham" w:cs="Segoe UI"/>
                <w:b/>
                <w:sz w:val="22"/>
                <w:szCs w:val="22"/>
              </w:rPr>
            </w:pPr>
            <w:r w:rsidRPr="00C47813">
              <w:rPr>
                <w:rFonts w:ascii="Gotham" w:eastAsia="Arial" w:hAnsi="Gotham" w:cs="Segoe UI"/>
                <w:b/>
                <w:sz w:val="22"/>
                <w:szCs w:val="22"/>
              </w:rPr>
              <w:t>Milestone</w:t>
            </w:r>
          </w:p>
        </w:tc>
        <w:tc>
          <w:tcPr>
            <w:tcW w:w="2056" w:type="dxa"/>
            <w:tcBorders>
              <w:left w:val="nil"/>
              <w:right w:val="nil"/>
            </w:tcBorders>
            <w:shd w:val="clear" w:color="auto" w:fill="D1D1D1"/>
            <w:vAlign w:val="center"/>
          </w:tcPr>
          <w:p w14:paraId="7DC30A56" w14:textId="77E6D1A6" w:rsidR="009442D5" w:rsidRPr="006D31F0" w:rsidRDefault="006D31F0">
            <w:pPr>
              <w:spacing w:after="0" w:line="240" w:lineRule="auto"/>
              <w:jc w:val="center"/>
              <w:rPr>
                <w:rFonts w:ascii="Gotham" w:eastAsia="Arial" w:hAnsi="Gotham" w:cs="Segoe UI"/>
                <w:b/>
                <w:color w:val="D1D1D1"/>
                <w:sz w:val="22"/>
                <w:szCs w:val="22"/>
              </w:rPr>
            </w:pPr>
            <w:r w:rsidRPr="006D31F0">
              <w:rPr>
                <w:rFonts w:ascii="Gotham" w:eastAsia="Arial" w:hAnsi="Gotham" w:cs="Segoe UI"/>
                <w:b/>
                <w:color w:val="D1D1D1"/>
                <w:sz w:val="22"/>
                <w:szCs w:val="22"/>
              </w:rPr>
              <w:t>Milestone</w:t>
            </w:r>
          </w:p>
        </w:tc>
        <w:tc>
          <w:tcPr>
            <w:tcW w:w="2155" w:type="dxa"/>
            <w:tcBorders>
              <w:left w:val="nil"/>
            </w:tcBorders>
            <w:shd w:val="clear" w:color="auto" w:fill="D1D1D1"/>
            <w:vAlign w:val="center"/>
          </w:tcPr>
          <w:p w14:paraId="0F58F6DA" w14:textId="122E2B76" w:rsidR="009442D5" w:rsidRPr="00C47813" w:rsidRDefault="006D31F0">
            <w:pPr>
              <w:spacing w:after="0" w:line="240" w:lineRule="auto"/>
              <w:jc w:val="center"/>
              <w:rPr>
                <w:rFonts w:ascii="Gotham" w:eastAsia="Arial" w:hAnsi="Gotham" w:cs="Segoe UI"/>
                <w:b/>
                <w:sz w:val="22"/>
                <w:szCs w:val="22"/>
              </w:rPr>
            </w:pPr>
            <w:r w:rsidRPr="006D31F0">
              <w:rPr>
                <w:rFonts w:ascii="Gotham" w:eastAsia="Arial" w:hAnsi="Gotham" w:cs="Segoe UI"/>
                <w:b/>
                <w:color w:val="D1D1D1"/>
                <w:sz w:val="22"/>
                <w:szCs w:val="22"/>
              </w:rPr>
              <w:t>Milestone</w:t>
            </w:r>
          </w:p>
        </w:tc>
      </w:tr>
      <w:tr w:rsidR="00CB0C81" w:rsidRPr="00C47813" w14:paraId="660951E6" w14:textId="77777777" w:rsidTr="00A04A5F">
        <w:trPr>
          <w:tblHeader/>
        </w:trPr>
        <w:tc>
          <w:tcPr>
            <w:tcW w:w="2696" w:type="dxa"/>
            <w:tcBorders>
              <w:top w:val="nil"/>
            </w:tcBorders>
            <w:shd w:val="clear" w:color="auto" w:fill="D0CECE" w:themeFill="background2" w:themeFillShade="E6"/>
            <w:vAlign w:val="center"/>
          </w:tcPr>
          <w:p w14:paraId="7B7FDEFB" w14:textId="77777777" w:rsidR="00DA3B46" w:rsidRPr="00C47813" w:rsidRDefault="00DA3B46">
            <w:pPr>
              <w:spacing w:after="0" w:line="240" w:lineRule="auto"/>
              <w:rPr>
                <w:rFonts w:ascii="Gotham" w:eastAsia="Arial" w:hAnsi="Gotham" w:cs="Segoe UI"/>
                <w:b/>
                <w:sz w:val="22"/>
                <w:szCs w:val="22"/>
              </w:rPr>
            </w:pPr>
          </w:p>
        </w:tc>
        <w:tc>
          <w:tcPr>
            <w:tcW w:w="1955" w:type="dxa"/>
            <w:shd w:val="clear" w:color="auto" w:fill="D1D1D1"/>
            <w:vAlign w:val="center"/>
          </w:tcPr>
          <w:p w14:paraId="739A378B" w14:textId="77777777" w:rsidR="00DA3B46" w:rsidRPr="00C47813" w:rsidRDefault="00DA3B46">
            <w:pPr>
              <w:spacing w:after="0" w:line="240" w:lineRule="auto"/>
              <w:jc w:val="center"/>
              <w:rPr>
                <w:rFonts w:ascii="Gotham" w:eastAsia="Arial" w:hAnsi="Gotham" w:cs="Segoe UI"/>
                <w:b/>
                <w:sz w:val="22"/>
                <w:szCs w:val="22"/>
              </w:rPr>
            </w:pPr>
            <w:r w:rsidRPr="00C47813">
              <w:rPr>
                <w:rFonts w:ascii="Gotham" w:eastAsia="Arial" w:hAnsi="Gotham" w:cs="Segoe UI"/>
                <w:b/>
                <w:sz w:val="22"/>
                <w:szCs w:val="22"/>
              </w:rPr>
              <w:t>Project Plan</w:t>
            </w:r>
          </w:p>
        </w:tc>
        <w:tc>
          <w:tcPr>
            <w:tcW w:w="2032" w:type="dxa"/>
            <w:shd w:val="clear" w:color="auto" w:fill="D1D1D1"/>
            <w:vAlign w:val="center"/>
          </w:tcPr>
          <w:p w14:paraId="7E51D324" w14:textId="77777777" w:rsidR="00DA3B46" w:rsidRPr="00C47813" w:rsidRDefault="00DA3B46">
            <w:pPr>
              <w:spacing w:after="0" w:line="240" w:lineRule="auto"/>
              <w:jc w:val="center"/>
              <w:rPr>
                <w:rFonts w:ascii="Gotham" w:eastAsia="Arial" w:hAnsi="Gotham" w:cs="Segoe UI"/>
                <w:b/>
                <w:sz w:val="22"/>
                <w:szCs w:val="22"/>
              </w:rPr>
            </w:pPr>
            <w:r w:rsidRPr="00C47813">
              <w:rPr>
                <w:rFonts w:ascii="Gotham" w:eastAsia="Arial" w:hAnsi="Gotham" w:cs="Segoe UI"/>
                <w:b/>
                <w:sz w:val="22"/>
                <w:szCs w:val="22"/>
              </w:rPr>
              <w:t xml:space="preserve">Engineering &amp; </w:t>
            </w:r>
            <w:proofErr w:type="gramStart"/>
            <w:r w:rsidRPr="00C47813">
              <w:rPr>
                <w:rFonts w:ascii="Gotham" w:eastAsia="Arial" w:hAnsi="Gotham" w:cs="Segoe UI"/>
                <w:b/>
                <w:sz w:val="22"/>
                <w:szCs w:val="22"/>
              </w:rPr>
              <w:t>Permitting</w:t>
            </w:r>
            <w:proofErr w:type="gramEnd"/>
          </w:p>
        </w:tc>
        <w:tc>
          <w:tcPr>
            <w:tcW w:w="2056" w:type="dxa"/>
            <w:shd w:val="clear" w:color="auto" w:fill="D1D1D1"/>
            <w:vAlign w:val="center"/>
          </w:tcPr>
          <w:p w14:paraId="241E11D4" w14:textId="77777777" w:rsidR="00DA3B46" w:rsidRPr="00C47813" w:rsidRDefault="00DA3B46">
            <w:pPr>
              <w:spacing w:after="0" w:line="240" w:lineRule="auto"/>
              <w:jc w:val="center"/>
              <w:rPr>
                <w:rFonts w:ascii="Gotham" w:eastAsia="Arial" w:hAnsi="Gotham" w:cs="Segoe UI"/>
                <w:b/>
                <w:sz w:val="22"/>
                <w:szCs w:val="22"/>
              </w:rPr>
            </w:pPr>
            <w:r w:rsidRPr="00C47813">
              <w:rPr>
                <w:rFonts w:ascii="Gotham" w:eastAsia="Arial" w:hAnsi="Gotham" w:cs="Segoe UI"/>
                <w:b/>
                <w:sz w:val="22"/>
                <w:szCs w:val="22"/>
              </w:rPr>
              <w:t>Pre-</w:t>
            </w:r>
            <w:r w:rsidRPr="00E378FC">
              <w:rPr>
                <w:rFonts w:ascii="Gotham" w:eastAsia="Arial" w:hAnsi="Gotham" w:cs="Segoe UI"/>
                <w:b/>
                <w:sz w:val="22"/>
                <w:szCs w:val="22"/>
              </w:rPr>
              <w:t>Deployment</w:t>
            </w:r>
          </w:p>
        </w:tc>
        <w:tc>
          <w:tcPr>
            <w:tcW w:w="2056" w:type="dxa"/>
            <w:shd w:val="clear" w:color="auto" w:fill="D1D1D1"/>
            <w:vAlign w:val="center"/>
          </w:tcPr>
          <w:p w14:paraId="309EAE56" w14:textId="77777777" w:rsidR="00DA3B46" w:rsidRPr="00C47813" w:rsidRDefault="00DA3B46">
            <w:pPr>
              <w:spacing w:after="0" w:line="240" w:lineRule="auto"/>
              <w:jc w:val="center"/>
              <w:rPr>
                <w:rFonts w:ascii="Gotham" w:eastAsia="Arial" w:hAnsi="Gotham" w:cs="Segoe UI"/>
                <w:b/>
                <w:sz w:val="22"/>
                <w:szCs w:val="22"/>
              </w:rPr>
            </w:pPr>
            <w:r w:rsidRPr="00E378FC">
              <w:rPr>
                <w:rFonts w:ascii="Gotham" w:eastAsia="Arial" w:hAnsi="Gotham" w:cs="Segoe UI"/>
                <w:b/>
                <w:sz w:val="22"/>
                <w:szCs w:val="22"/>
              </w:rPr>
              <w:t>Deployment</w:t>
            </w:r>
          </w:p>
        </w:tc>
        <w:tc>
          <w:tcPr>
            <w:tcW w:w="2155" w:type="dxa"/>
            <w:shd w:val="clear" w:color="auto" w:fill="D1D1D1"/>
            <w:vAlign w:val="center"/>
          </w:tcPr>
          <w:p w14:paraId="5292D52F" w14:textId="3207A1ED" w:rsidR="00DA3B46" w:rsidRPr="00C47813" w:rsidRDefault="00DA3B46">
            <w:pPr>
              <w:spacing w:after="0" w:line="240" w:lineRule="auto"/>
              <w:jc w:val="center"/>
              <w:rPr>
                <w:rFonts w:ascii="Gotham" w:eastAsia="Arial" w:hAnsi="Gotham" w:cs="Segoe UI"/>
                <w:b/>
                <w:sz w:val="22"/>
                <w:szCs w:val="22"/>
              </w:rPr>
            </w:pPr>
            <w:r w:rsidRPr="00C47813">
              <w:rPr>
                <w:rFonts w:ascii="Gotham" w:eastAsia="Arial" w:hAnsi="Gotham" w:cs="Segoe UI"/>
                <w:b/>
                <w:sz w:val="22"/>
                <w:szCs w:val="22"/>
              </w:rPr>
              <w:t>Network Activation &amp; Program Closeout</w:t>
            </w:r>
          </w:p>
        </w:tc>
      </w:tr>
      <w:tr w:rsidR="00E13C2C" w:rsidRPr="00C47813" w14:paraId="6E17F309" w14:textId="77777777">
        <w:tc>
          <w:tcPr>
            <w:tcW w:w="2696" w:type="dxa"/>
            <w:vAlign w:val="center"/>
          </w:tcPr>
          <w:p w14:paraId="0E97DEFE" w14:textId="77777777" w:rsidR="00DA3B46" w:rsidRPr="00C47813" w:rsidRDefault="00DA3B46">
            <w:pPr>
              <w:spacing w:after="0" w:line="240" w:lineRule="auto"/>
              <w:rPr>
                <w:rFonts w:ascii="Gotham" w:eastAsia="Arial" w:hAnsi="Gotham" w:cs="Segoe UI"/>
                <w:sz w:val="22"/>
                <w:szCs w:val="22"/>
              </w:rPr>
            </w:pPr>
            <w:r w:rsidRPr="00C47813">
              <w:rPr>
                <w:rFonts w:ascii="Gotham" w:eastAsia="Arial" w:hAnsi="Gotham" w:cs="Segoe UI"/>
                <w:sz w:val="22"/>
                <w:szCs w:val="22"/>
              </w:rPr>
              <w:t>Location List</w:t>
            </w:r>
          </w:p>
        </w:tc>
        <w:tc>
          <w:tcPr>
            <w:tcW w:w="1955" w:type="dxa"/>
            <w:vAlign w:val="center"/>
          </w:tcPr>
          <w:p w14:paraId="7352621B"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c>
          <w:tcPr>
            <w:tcW w:w="2032" w:type="dxa"/>
            <w:vAlign w:val="center"/>
          </w:tcPr>
          <w:p w14:paraId="3A8A899D" w14:textId="77777777" w:rsidR="00DA3B46" w:rsidRPr="00C47813" w:rsidRDefault="00DA3B46">
            <w:pPr>
              <w:spacing w:after="0" w:line="240" w:lineRule="auto"/>
              <w:jc w:val="center"/>
              <w:rPr>
                <w:rFonts w:ascii="Gotham" w:eastAsia="Arial" w:hAnsi="Gotham" w:cs="Segoe UI"/>
                <w:sz w:val="22"/>
                <w:szCs w:val="22"/>
              </w:rPr>
            </w:pPr>
            <w:r w:rsidRPr="00E378FC">
              <w:rPr>
                <w:rFonts w:ascii="Gotham" w:eastAsia="Arial" w:hAnsi="Gotham" w:cs="Segoe UI"/>
                <w:sz w:val="22"/>
                <w:szCs w:val="22"/>
              </w:rPr>
              <w:t>X</w:t>
            </w:r>
          </w:p>
        </w:tc>
        <w:tc>
          <w:tcPr>
            <w:tcW w:w="2056" w:type="dxa"/>
            <w:vAlign w:val="center"/>
          </w:tcPr>
          <w:p w14:paraId="6FCE23C6" w14:textId="77777777" w:rsidR="00DA3B46" w:rsidRPr="00C47813" w:rsidRDefault="00DA3B46">
            <w:pPr>
              <w:spacing w:after="0" w:line="240" w:lineRule="auto"/>
              <w:jc w:val="center"/>
              <w:rPr>
                <w:rFonts w:ascii="Gotham" w:eastAsia="Arial" w:hAnsi="Gotham" w:cs="Segoe UI"/>
                <w:sz w:val="22"/>
                <w:szCs w:val="22"/>
              </w:rPr>
            </w:pPr>
            <w:r w:rsidRPr="00E378FC">
              <w:rPr>
                <w:rFonts w:ascii="Gotham" w:eastAsia="Arial" w:hAnsi="Gotham" w:cs="Segoe UI"/>
                <w:sz w:val="22"/>
                <w:szCs w:val="22"/>
              </w:rPr>
              <w:t>X</w:t>
            </w:r>
          </w:p>
        </w:tc>
        <w:tc>
          <w:tcPr>
            <w:tcW w:w="2056" w:type="dxa"/>
            <w:vAlign w:val="center"/>
          </w:tcPr>
          <w:p w14:paraId="523F57AB" w14:textId="77777777" w:rsidR="00DA3B46" w:rsidRPr="00C47813" w:rsidRDefault="00DA3B46">
            <w:pPr>
              <w:spacing w:after="0" w:line="240" w:lineRule="auto"/>
              <w:jc w:val="center"/>
              <w:rPr>
                <w:rFonts w:ascii="Gotham" w:eastAsia="Arial" w:hAnsi="Gotham" w:cs="Segoe UI"/>
                <w:sz w:val="22"/>
                <w:szCs w:val="22"/>
              </w:rPr>
            </w:pPr>
            <w:r w:rsidRPr="00E378FC">
              <w:rPr>
                <w:rFonts w:ascii="Gotham" w:eastAsia="Arial" w:hAnsi="Gotham" w:cs="Segoe UI"/>
                <w:sz w:val="22"/>
                <w:szCs w:val="22"/>
              </w:rPr>
              <w:t>X</w:t>
            </w:r>
          </w:p>
        </w:tc>
        <w:tc>
          <w:tcPr>
            <w:tcW w:w="2155" w:type="dxa"/>
            <w:vAlign w:val="center"/>
          </w:tcPr>
          <w:p w14:paraId="631314F5"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r>
      <w:tr w:rsidR="00E13C2C" w:rsidRPr="00C47813" w14:paraId="32A6C60B" w14:textId="77777777">
        <w:tc>
          <w:tcPr>
            <w:tcW w:w="2696" w:type="dxa"/>
            <w:vAlign w:val="center"/>
          </w:tcPr>
          <w:p w14:paraId="27D3A006" w14:textId="77777777" w:rsidR="00DA3B46" w:rsidRPr="00C47813" w:rsidRDefault="00DA3B46">
            <w:pPr>
              <w:spacing w:after="0" w:line="240" w:lineRule="auto"/>
              <w:rPr>
                <w:rFonts w:ascii="Gotham" w:eastAsia="Arial" w:hAnsi="Gotham" w:cs="Segoe UI"/>
                <w:sz w:val="22"/>
                <w:szCs w:val="22"/>
              </w:rPr>
            </w:pPr>
            <w:r w:rsidRPr="00E378FC">
              <w:rPr>
                <w:rFonts w:ascii="Gotham" w:eastAsia="Arial" w:hAnsi="Gotham" w:cs="Segoe UI"/>
                <w:sz w:val="22"/>
                <w:szCs w:val="22"/>
              </w:rPr>
              <w:t>EHP Questionnaire</w:t>
            </w:r>
          </w:p>
        </w:tc>
        <w:tc>
          <w:tcPr>
            <w:tcW w:w="1955" w:type="dxa"/>
            <w:vAlign w:val="center"/>
          </w:tcPr>
          <w:p w14:paraId="7CAED47A"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c>
          <w:tcPr>
            <w:tcW w:w="2032" w:type="dxa"/>
            <w:vAlign w:val="center"/>
          </w:tcPr>
          <w:p w14:paraId="5A1A4567" w14:textId="77777777" w:rsidR="00DA3B46" w:rsidRPr="00C47813" w:rsidRDefault="00DA3B46">
            <w:pPr>
              <w:spacing w:after="0" w:line="240" w:lineRule="auto"/>
              <w:jc w:val="center"/>
              <w:rPr>
                <w:rFonts w:ascii="Gotham" w:eastAsia="Arial" w:hAnsi="Gotham" w:cs="Segoe UI"/>
                <w:sz w:val="22"/>
                <w:szCs w:val="22"/>
              </w:rPr>
            </w:pPr>
          </w:p>
        </w:tc>
        <w:tc>
          <w:tcPr>
            <w:tcW w:w="2056" w:type="dxa"/>
            <w:vAlign w:val="center"/>
          </w:tcPr>
          <w:p w14:paraId="3CE56EA3" w14:textId="77777777" w:rsidR="00DA3B46" w:rsidRPr="00C47813" w:rsidRDefault="00DA3B46">
            <w:pPr>
              <w:spacing w:after="0" w:line="240" w:lineRule="auto"/>
              <w:jc w:val="center"/>
              <w:rPr>
                <w:rFonts w:ascii="Gotham" w:eastAsia="Arial" w:hAnsi="Gotham" w:cs="Segoe UI"/>
                <w:sz w:val="22"/>
                <w:szCs w:val="22"/>
              </w:rPr>
            </w:pPr>
          </w:p>
        </w:tc>
        <w:tc>
          <w:tcPr>
            <w:tcW w:w="2056" w:type="dxa"/>
            <w:vAlign w:val="center"/>
          </w:tcPr>
          <w:p w14:paraId="48D24479" w14:textId="77777777" w:rsidR="00DA3B46" w:rsidRPr="00C47813" w:rsidRDefault="00DA3B46">
            <w:pPr>
              <w:spacing w:after="0" w:line="240" w:lineRule="auto"/>
              <w:jc w:val="center"/>
              <w:rPr>
                <w:rFonts w:ascii="Gotham" w:eastAsia="Arial" w:hAnsi="Gotham" w:cs="Segoe UI"/>
                <w:sz w:val="22"/>
                <w:szCs w:val="22"/>
              </w:rPr>
            </w:pPr>
          </w:p>
        </w:tc>
        <w:tc>
          <w:tcPr>
            <w:tcW w:w="2155" w:type="dxa"/>
            <w:vAlign w:val="center"/>
          </w:tcPr>
          <w:p w14:paraId="4599A6F4" w14:textId="77777777" w:rsidR="00DA3B46" w:rsidRPr="00C47813" w:rsidRDefault="00DA3B46">
            <w:pPr>
              <w:spacing w:after="0" w:line="240" w:lineRule="auto"/>
              <w:jc w:val="center"/>
              <w:rPr>
                <w:rFonts w:ascii="Gotham" w:eastAsia="Arial" w:hAnsi="Gotham" w:cs="Segoe UI"/>
                <w:sz w:val="22"/>
                <w:szCs w:val="22"/>
              </w:rPr>
            </w:pPr>
          </w:p>
        </w:tc>
      </w:tr>
      <w:tr w:rsidR="00E13C2C" w:rsidRPr="00C47813" w14:paraId="77208793" w14:textId="77777777">
        <w:tc>
          <w:tcPr>
            <w:tcW w:w="2696" w:type="dxa"/>
            <w:vAlign w:val="center"/>
          </w:tcPr>
          <w:p w14:paraId="430860F3" w14:textId="77777777" w:rsidR="00DA3B46" w:rsidRPr="00C47813" w:rsidRDefault="00DA3B46">
            <w:pPr>
              <w:spacing w:after="0" w:line="240" w:lineRule="auto"/>
              <w:rPr>
                <w:rFonts w:ascii="Gotham" w:eastAsia="Arial" w:hAnsi="Gotham" w:cs="Segoe UI"/>
                <w:sz w:val="22"/>
                <w:szCs w:val="22"/>
              </w:rPr>
            </w:pPr>
            <w:r w:rsidRPr="00C47813">
              <w:rPr>
                <w:rFonts w:ascii="Gotham" w:eastAsia="Arial" w:hAnsi="Gotham" w:cs="Segoe UI"/>
                <w:sz w:val="22"/>
                <w:szCs w:val="22"/>
              </w:rPr>
              <w:t>Project Timeline</w:t>
            </w:r>
          </w:p>
        </w:tc>
        <w:tc>
          <w:tcPr>
            <w:tcW w:w="1955" w:type="dxa"/>
            <w:vAlign w:val="center"/>
          </w:tcPr>
          <w:p w14:paraId="337C12A9"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c>
          <w:tcPr>
            <w:tcW w:w="2032" w:type="dxa"/>
            <w:vAlign w:val="center"/>
          </w:tcPr>
          <w:p w14:paraId="39E4A2B4" w14:textId="77777777" w:rsidR="00DA3B46" w:rsidRPr="00C47813" w:rsidRDefault="00DA3B46">
            <w:pPr>
              <w:spacing w:after="0" w:line="240" w:lineRule="auto"/>
              <w:jc w:val="center"/>
              <w:rPr>
                <w:rFonts w:ascii="Gotham" w:eastAsia="Arial" w:hAnsi="Gotham" w:cs="Segoe UI"/>
                <w:sz w:val="22"/>
                <w:szCs w:val="22"/>
              </w:rPr>
            </w:pPr>
          </w:p>
        </w:tc>
        <w:tc>
          <w:tcPr>
            <w:tcW w:w="2056" w:type="dxa"/>
            <w:vAlign w:val="center"/>
          </w:tcPr>
          <w:p w14:paraId="1342ADE8" w14:textId="77777777" w:rsidR="00DA3B46" w:rsidRPr="00C47813" w:rsidRDefault="00DA3B46">
            <w:pPr>
              <w:spacing w:after="0" w:line="240" w:lineRule="auto"/>
              <w:jc w:val="center"/>
              <w:rPr>
                <w:rFonts w:ascii="Gotham" w:eastAsia="Arial" w:hAnsi="Gotham" w:cs="Segoe UI"/>
                <w:sz w:val="22"/>
                <w:szCs w:val="22"/>
              </w:rPr>
            </w:pPr>
          </w:p>
        </w:tc>
        <w:tc>
          <w:tcPr>
            <w:tcW w:w="2056" w:type="dxa"/>
            <w:vAlign w:val="center"/>
          </w:tcPr>
          <w:p w14:paraId="001660F2" w14:textId="77777777" w:rsidR="00DA3B46" w:rsidRPr="00C47813" w:rsidRDefault="00DA3B46">
            <w:pPr>
              <w:spacing w:after="0" w:line="240" w:lineRule="auto"/>
              <w:jc w:val="center"/>
              <w:rPr>
                <w:rFonts w:ascii="Gotham" w:eastAsia="Arial" w:hAnsi="Gotham" w:cs="Segoe UI"/>
                <w:sz w:val="22"/>
                <w:szCs w:val="22"/>
              </w:rPr>
            </w:pPr>
          </w:p>
        </w:tc>
        <w:tc>
          <w:tcPr>
            <w:tcW w:w="2155" w:type="dxa"/>
            <w:vAlign w:val="center"/>
          </w:tcPr>
          <w:p w14:paraId="7591D836" w14:textId="77777777" w:rsidR="00DA3B46" w:rsidRPr="00C47813" w:rsidRDefault="00DA3B46">
            <w:pPr>
              <w:spacing w:after="0" w:line="240" w:lineRule="auto"/>
              <w:jc w:val="center"/>
              <w:rPr>
                <w:rFonts w:ascii="Gotham" w:eastAsia="Arial" w:hAnsi="Gotham" w:cs="Segoe UI"/>
                <w:sz w:val="22"/>
                <w:szCs w:val="22"/>
              </w:rPr>
            </w:pPr>
          </w:p>
        </w:tc>
      </w:tr>
      <w:tr w:rsidR="00E13C2C" w:rsidRPr="00C47813" w14:paraId="411B7969" w14:textId="77777777">
        <w:tc>
          <w:tcPr>
            <w:tcW w:w="2696" w:type="dxa"/>
            <w:vAlign w:val="center"/>
          </w:tcPr>
          <w:p w14:paraId="35FE18E6" w14:textId="77777777" w:rsidR="00DA3B46" w:rsidRPr="00C47813" w:rsidRDefault="00DA3B46">
            <w:pPr>
              <w:spacing w:after="0" w:line="240" w:lineRule="auto"/>
              <w:rPr>
                <w:rFonts w:ascii="Gotham" w:eastAsia="Arial" w:hAnsi="Gotham" w:cs="Segoe UI"/>
                <w:sz w:val="22"/>
                <w:szCs w:val="22"/>
              </w:rPr>
            </w:pPr>
            <w:r w:rsidRPr="00C47813">
              <w:rPr>
                <w:rFonts w:ascii="Gotham" w:eastAsia="Arial" w:hAnsi="Gotham" w:cs="Segoe UI"/>
                <w:sz w:val="22"/>
                <w:szCs w:val="22"/>
              </w:rPr>
              <w:t xml:space="preserve">Project </w:t>
            </w:r>
            <w:r w:rsidRPr="00E378FC">
              <w:rPr>
                <w:rFonts w:ascii="Gotham" w:eastAsia="Arial" w:hAnsi="Gotham" w:cs="Segoe UI"/>
                <w:sz w:val="22"/>
                <w:szCs w:val="22"/>
              </w:rPr>
              <w:t>Design Shapefiles</w:t>
            </w:r>
          </w:p>
        </w:tc>
        <w:tc>
          <w:tcPr>
            <w:tcW w:w="1955" w:type="dxa"/>
            <w:vAlign w:val="center"/>
          </w:tcPr>
          <w:p w14:paraId="700E0B30"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c>
          <w:tcPr>
            <w:tcW w:w="2032" w:type="dxa"/>
            <w:vAlign w:val="center"/>
          </w:tcPr>
          <w:p w14:paraId="65D03642"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c>
          <w:tcPr>
            <w:tcW w:w="2056" w:type="dxa"/>
            <w:vAlign w:val="center"/>
          </w:tcPr>
          <w:p w14:paraId="7FBE6BB2" w14:textId="77777777" w:rsidR="00DA3B46" w:rsidRPr="00C47813" w:rsidRDefault="00DA3B46">
            <w:pPr>
              <w:spacing w:after="0" w:line="240" w:lineRule="auto"/>
              <w:jc w:val="center"/>
              <w:rPr>
                <w:rFonts w:ascii="Gotham" w:eastAsia="Arial" w:hAnsi="Gotham" w:cs="Segoe UI"/>
                <w:sz w:val="22"/>
                <w:szCs w:val="22"/>
              </w:rPr>
            </w:pPr>
          </w:p>
        </w:tc>
        <w:tc>
          <w:tcPr>
            <w:tcW w:w="2056" w:type="dxa"/>
            <w:vAlign w:val="center"/>
          </w:tcPr>
          <w:p w14:paraId="4736972E"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c>
          <w:tcPr>
            <w:tcW w:w="2155" w:type="dxa"/>
            <w:vAlign w:val="center"/>
          </w:tcPr>
          <w:p w14:paraId="1452A1F2"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r>
      <w:tr w:rsidR="00E13C2C" w:rsidRPr="00C47813" w14:paraId="0535D776" w14:textId="77777777">
        <w:tc>
          <w:tcPr>
            <w:tcW w:w="2696" w:type="dxa"/>
            <w:vAlign w:val="center"/>
          </w:tcPr>
          <w:p w14:paraId="560D8956" w14:textId="77777777" w:rsidR="00DA3B46" w:rsidRPr="00C47813" w:rsidRDefault="00DA3B46">
            <w:pPr>
              <w:spacing w:after="0" w:line="240" w:lineRule="auto"/>
              <w:rPr>
                <w:rFonts w:ascii="Gotham" w:eastAsia="Arial" w:hAnsi="Gotham" w:cs="Segoe UI"/>
                <w:sz w:val="22"/>
                <w:szCs w:val="22"/>
              </w:rPr>
            </w:pPr>
            <w:r w:rsidRPr="00C47813">
              <w:rPr>
                <w:rFonts w:ascii="Gotham" w:eastAsia="Arial" w:hAnsi="Gotham" w:cs="Segoe UI"/>
                <w:sz w:val="22"/>
                <w:szCs w:val="22"/>
              </w:rPr>
              <w:t>Detailed Design Drawings</w:t>
            </w:r>
          </w:p>
        </w:tc>
        <w:tc>
          <w:tcPr>
            <w:tcW w:w="1955" w:type="dxa"/>
            <w:vAlign w:val="center"/>
          </w:tcPr>
          <w:p w14:paraId="605A7A10" w14:textId="77777777" w:rsidR="00DA3B46" w:rsidRPr="00C47813" w:rsidRDefault="00DA3B46">
            <w:pPr>
              <w:spacing w:after="0" w:line="240" w:lineRule="auto"/>
              <w:jc w:val="center"/>
              <w:rPr>
                <w:rFonts w:ascii="Gotham" w:eastAsia="Arial" w:hAnsi="Gotham" w:cs="Segoe UI"/>
                <w:sz w:val="22"/>
                <w:szCs w:val="22"/>
              </w:rPr>
            </w:pPr>
          </w:p>
        </w:tc>
        <w:tc>
          <w:tcPr>
            <w:tcW w:w="2032" w:type="dxa"/>
            <w:vAlign w:val="center"/>
          </w:tcPr>
          <w:p w14:paraId="0A099F24"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c>
          <w:tcPr>
            <w:tcW w:w="2056" w:type="dxa"/>
            <w:vAlign w:val="center"/>
          </w:tcPr>
          <w:p w14:paraId="2E2AEE10" w14:textId="77777777" w:rsidR="00DA3B46" w:rsidRPr="00C47813" w:rsidRDefault="00DA3B46">
            <w:pPr>
              <w:spacing w:after="0" w:line="240" w:lineRule="auto"/>
              <w:jc w:val="center"/>
              <w:rPr>
                <w:rFonts w:ascii="Gotham" w:eastAsia="Arial" w:hAnsi="Gotham" w:cs="Segoe UI"/>
                <w:sz w:val="22"/>
                <w:szCs w:val="22"/>
              </w:rPr>
            </w:pPr>
          </w:p>
        </w:tc>
        <w:tc>
          <w:tcPr>
            <w:tcW w:w="2056" w:type="dxa"/>
            <w:vAlign w:val="center"/>
          </w:tcPr>
          <w:p w14:paraId="3FFBA851" w14:textId="77777777" w:rsidR="00DA3B46" w:rsidRPr="00C47813" w:rsidRDefault="00DA3B46">
            <w:pPr>
              <w:spacing w:after="0" w:line="240" w:lineRule="auto"/>
              <w:jc w:val="center"/>
              <w:rPr>
                <w:rFonts w:ascii="Gotham" w:eastAsia="Arial" w:hAnsi="Gotham" w:cs="Segoe UI"/>
                <w:sz w:val="22"/>
                <w:szCs w:val="22"/>
              </w:rPr>
            </w:pPr>
          </w:p>
        </w:tc>
        <w:tc>
          <w:tcPr>
            <w:tcW w:w="2155" w:type="dxa"/>
            <w:vAlign w:val="center"/>
          </w:tcPr>
          <w:p w14:paraId="3474F05C" w14:textId="77777777" w:rsidR="00DA3B46" w:rsidRPr="00C47813" w:rsidRDefault="00DA3B46">
            <w:pPr>
              <w:spacing w:after="0" w:line="240" w:lineRule="auto"/>
              <w:jc w:val="center"/>
              <w:rPr>
                <w:rFonts w:ascii="Gotham" w:eastAsia="Arial" w:hAnsi="Gotham" w:cs="Segoe UI"/>
                <w:sz w:val="22"/>
                <w:szCs w:val="22"/>
              </w:rPr>
            </w:pPr>
          </w:p>
        </w:tc>
      </w:tr>
      <w:tr w:rsidR="00E13C2C" w:rsidRPr="00C47813" w14:paraId="321AD9F7" w14:textId="77777777">
        <w:tc>
          <w:tcPr>
            <w:tcW w:w="2696" w:type="dxa"/>
            <w:vAlign w:val="center"/>
          </w:tcPr>
          <w:p w14:paraId="7D977BC4" w14:textId="77777777" w:rsidR="00DA3B46" w:rsidRPr="00C47813" w:rsidRDefault="00DA3B46">
            <w:pPr>
              <w:spacing w:after="0" w:line="240" w:lineRule="auto"/>
              <w:rPr>
                <w:rFonts w:ascii="Gotham" w:eastAsia="Arial" w:hAnsi="Gotham" w:cs="Segoe UI"/>
                <w:sz w:val="22"/>
                <w:szCs w:val="22"/>
              </w:rPr>
            </w:pPr>
            <w:r w:rsidRPr="00C47813">
              <w:rPr>
                <w:rFonts w:ascii="Gotham" w:eastAsia="Arial" w:hAnsi="Gotham" w:cs="Segoe UI"/>
                <w:sz w:val="22"/>
                <w:szCs w:val="22"/>
              </w:rPr>
              <w:t>Permit Status Summary</w:t>
            </w:r>
          </w:p>
        </w:tc>
        <w:tc>
          <w:tcPr>
            <w:tcW w:w="1955" w:type="dxa"/>
            <w:vAlign w:val="center"/>
          </w:tcPr>
          <w:p w14:paraId="37740D5B"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c>
          <w:tcPr>
            <w:tcW w:w="2032" w:type="dxa"/>
            <w:vAlign w:val="center"/>
          </w:tcPr>
          <w:p w14:paraId="7A313F56"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c>
          <w:tcPr>
            <w:tcW w:w="2056" w:type="dxa"/>
            <w:vAlign w:val="center"/>
          </w:tcPr>
          <w:p w14:paraId="4E57B9EE" w14:textId="77777777" w:rsidR="00DA3B46" w:rsidRPr="00C47813" w:rsidRDefault="00DA3B46">
            <w:pPr>
              <w:spacing w:after="0" w:line="240" w:lineRule="auto"/>
              <w:jc w:val="center"/>
              <w:rPr>
                <w:rFonts w:ascii="Gotham" w:eastAsia="Arial" w:hAnsi="Gotham" w:cs="Segoe UI"/>
                <w:sz w:val="22"/>
                <w:szCs w:val="22"/>
              </w:rPr>
            </w:pPr>
          </w:p>
        </w:tc>
        <w:tc>
          <w:tcPr>
            <w:tcW w:w="2056" w:type="dxa"/>
            <w:vAlign w:val="center"/>
          </w:tcPr>
          <w:p w14:paraId="1684CAB0" w14:textId="77777777" w:rsidR="00DA3B46" w:rsidRPr="00C47813" w:rsidRDefault="00DA3B46">
            <w:pPr>
              <w:spacing w:after="0" w:line="240" w:lineRule="auto"/>
              <w:jc w:val="center"/>
              <w:rPr>
                <w:rFonts w:ascii="Gotham" w:eastAsia="Arial" w:hAnsi="Gotham" w:cs="Segoe UI"/>
                <w:sz w:val="22"/>
                <w:szCs w:val="22"/>
              </w:rPr>
            </w:pPr>
          </w:p>
        </w:tc>
        <w:tc>
          <w:tcPr>
            <w:tcW w:w="2155" w:type="dxa"/>
            <w:vAlign w:val="center"/>
          </w:tcPr>
          <w:p w14:paraId="7F6072A3" w14:textId="77777777" w:rsidR="00DA3B46" w:rsidRPr="00C47813" w:rsidRDefault="00DA3B46">
            <w:pPr>
              <w:spacing w:after="0" w:line="240" w:lineRule="auto"/>
              <w:jc w:val="center"/>
              <w:rPr>
                <w:rFonts w:ascii="Gotham" w:eastAsia="Arial" w:hAnsi="Gotham" w:cs="Segoe UI"/>
                <w:sz w:val="22"/>
                <w:szCs w:val="22"/>
              </w:rPr>
            </w:pPr>
          </w:p>
        </w:tc>
      </w:tr>
      <w:tr w:rsidR="00E13C2C" w:rsidRPr="00C47813" w14:paraId="0D93E5EE" w14:textId="77777777">
        <w:tc>
          <w:tcPr>
            <w:tcW w:w="2696" w:type="dxa"/>
            <w:vAlign w:val="center"/>
          </w:tcPr>
          <w:p w14:paraId="4B28B138" w14:textId="77777777" w:rsidR="00DA3B46" w:rsidRPr="00C47813" w:rsidRDefault="00DA3B46">
            <w:pPr>
              <w:spacing w:after="0" w:line="240" w:lineRule="auto"/>
              <w:rPr>
                <w:rFonts w:ascii="Gotham" w:eastAsia="Arial" w:hAnsi="Gotham" w:cs="Segoe UI"/>
                <w:sz w:val="22"/>
                <w:szCs w:val="22"/>
              </w:rPr>
            </w:pPr>
            <w:r w:rsidRPr="00C47813">
              <w:rPr>
                <w:rFonts w:ascii="Gotham" w:eastAsia="Arial" w:hAnsi="Gotham" w:cs="Segoe UI"/>
                <w:sz w:val="22"/>
                <w:szCs w:val="22"/>
              </w:rPr>
              <w:t>Evidence of Approved Permits</w:t>
            </w:r>
          </w:p>
        </w:tc>
        <w:tc>
          <w:tcPr>
            <w:tcW w:w="1955" w:type="dxa"/>
            <w:vAlign w:val="center"/>
          </w:tcPr>
          <w:p w14:paraId="73239F09" w14:textId="77777777" w:rsidR="00DA3B46" w:rsidRPr="00C47813" w:rsidRDefault="00DA3B46">
            <w:pPr>
              <w:spacing w:after="0" w:line="240" w:lineRule="auto"/>
              <w:jc w:val="center"/>
              <w:rPr>
                <w:rFonts w:ascii="Gotham" w:eastAsia="Arial" w:hAnsi="Gotham" w:cs="Segoe UI"/>
                <w:sz w:val="22"/>
                <w:szCs w:val="22"/>
              </w:rPr>
            </w:pPr>
          </w:p>
        </w:tc>
        <w:tc>
          <w:tcPr>
            <w:tcW w:w="2032" w:type="dxa"/>
            <w:vAlign w:val="center"/>
          </w:tcPr>
          <w:p w14:paraId="3899197A"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c>
          <w:tcPr>
            <w:tcW w:w="2056" w:type="dxa"/>
            <w:vAlign w:val="center"/>
          </w:tcPr>
          <w:p w14:paraId="647324E0" w14:textId="77777777" w:rsidR="00DA3B46" w:rsidRPr="00C47813" w:rsidRDefault="00DA3B46">
            <w:pPr>
              <w:spacing w:after="0" w:line="240" w:lineRule="auto"/>
              <w:jc w:val="center"/>
              <w:rPr>
                <w:rFonts w:ascii="Gotham" w:eastAsia="Arial" w:hAnsi="Gotham" w:cs="Segoe UI"/>
                <w:sz w:val="22"/>
                <w:szCs w:val="22"/>
              </w:rPr>
            </w:pPr>
          </w:p>
        </w:tc>
        <w:tc>
          <w:tcPr>
            <w:tcW w:w="2056" w:type="dxa"/>
            <w:vAlign w:val="center"/>
          </w:tcPr>
          <w:p w14:paraId="305A9120" w14:textId="41EF489B" w:rsidR="00DA3B46" w:rsidRPr="00C47813" w:rsidRDefault="00DA3B46">
            <w:pPr>
              <w:spacing w:after="0" w:line="240" w:lineRule="auto"/>
              <w:jc w:val="center"/>
              <w:rPr>
                <w:rFonts w:ascii="Gotham" w:eastAsia="Arial" w:hAnsi="Gotham" w:cs="Segoe UI"/>
                <w:sz w:val="22"/>
                <w:szCs w:val="22"/>
                <w:highlight w:val="yellow"/>
              </w:rPr>
            </w:pPr>
          </w:p>
        </w:tc>
        <w:tc>
          <w:tcPr>
            <w:tcW w:w="2155" w:type="dxa"/>
            <w:vAlign w:val="center"/>
          </w:tcPr>
          <w:p w14:paraId="1D7E33BF" w14:textId="77777777" w:rsidR="00DA3B46" w:rsidRPr="00C47813" w:rsidRDefault="00DA3B46">
            <w:pPr>
              <w:spacing w:after="0" w:line="240" w:lineRule="auto"/>
              <w:jc w:val="center"/>
              <w:rPr>
                <w:rFonts w:ascii="Gotham" w:eastAsia="Arial" w:hAnsi="Gotham" w:cs="Segoe UI"/>
                <w:sz w:val="22"/>
                <w:szCs w:val="22"/>
                <w:highlight w:val="yellow"/>
              </w:rPr>
            </w:pPr>
          </w:p>
        </w:tc>
      </w:tr>
      <w:tr w:rsidR="00E13C2C" w:rsidRPr="00C47813" w14:paraId="2CE9AEE5" w14:textId="77777777">
        <w:tc>
          <w:tcPr>
            <w:tcW w:w="2696" w:type="dxa"/>
            <w:vAlign w:val="center"/>
          </w:tcPr>
          <w:p w14:paraId="7DE89022" w14:textId="77777777" w:rsidR="00DA3B46" w:rsidRPr="00C47813" w:rsidRDefault="00DA3B46">
            <w:pPr>
              <w:spacing w:after="0" w:line="240" w:lineRule="auto"/>
              <w:rPr>
                <w:rFonts w:ascii="Gotham" w:eastAsia="Arial" w:hAnsi="Gotham" w:cs="Segoe UI"/>
                <w:sz w:val="22"/>
                <w:szCs w:val="22"/>
              </w:rPr>
            </w:pPr>
            <w:r w:rsidRPr="00C47813">
              <w:rPr>
                <w:rFonts w:ascii="Gotham" w:eastAsia="Arial" w:hAnsi="Gotham" w:cs="Segoe UI"/>
                <w:sz w:val="22"/>
                <w:szCs w:val="22"/>
              </w:rPr>
              <w:t>Bill of Materials</w:t>
            </w:r>
          </w:p>
        </w:tc>
        <w:tc>
          <w:tcPr>
            <w:tcW w:w="1955" w:type="dxa"/>
            <w:vAlign w:val="center"/>
          </w:tcPr>
          <w:p w14:paraId="5DEE5CCA" w14:textId="77777777" w:rsidR="00DA3B46" w:rsidRPr="00C47813" w:rsidRDefault="00DA3B46">
            <w:pPr>
              <w:spacing w:after="0" w:line="240" w:lineRule="auto"/>
              <w:jc w:val="center"/>
              <w:rPr>
                <w:rFonts w:ascii="Gotham" w:eastAsia="Arial" w:hAnsi="Gotham" w:cs="Segoe UI"/>
                <w:sz w:val="22"/>
                <w:szCs w:val="22"/>
              </w:rPr>
            </w:pPr>
          </w:p>
        </w:tc>
        <w:tc>
          <w:tcPr>
            <w:tcW w:w="2032" w:type="dxa"/>
            <w:vAlign w:val="center"/>
          </w:tcPr>
          <w:p w14:paraId="1C6A95B7"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c>
          <w:tcPr>
            <w:tcW w:w="2056" w:type="dxa"/>
            <w:vAlign w:val="center"/>
          </w:tcPr>
          <w:p w14:paraId="3FFE4946"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c>
          <w:tcPr>
            <w:tcW w:w="2056" w:type="dxa"/>
            <w:vAlign w:val="center"/>
          </w:tcPr>
          <w:p w14:paraId="194DDA53"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c>
          <w:tcPr>
            <w:tcW w:w="2155" w:type="dxa"/>
            <w:vAlign w:val="center"/>
          </w:tcPr>
          <w:p w14:paraId="5ABD5819" w14:textId="7CE95CA8" w:rsidR="00DA3B46" w:rsidRPr="00C47813" w:rsidRDefault="00215079">
            <w:pPr>
              <w:spacing w:after="0" w:line="240" w:lineRule="auto"/>
              <w:jc w:val="center"/>
              <w:rPr>
                <w:rFonts w:ascii="Gotham" w:eastAsia="Arial" w:hAnsi="Gotham" w:cs="Segoe UI"/>
                <w:sz w:val="22"/>
                <w:szCs w:val="22"/>
              </w:rPr>
            </w:pPr>
            <w:r>
              <w:rPr>
                <w:rFonts w:ascii="Gotham" w:eastAsia="Arial" w:hAnsi="Gotham" w:cs="Segoe UI"/>
                <w:sz w:val="22"/>
                <w:szCs w:val="22"/>
              </w:rPr>
              <w:t>X</w:t>
            </w:r>
          </w:p>
        </w:tc>
      </w:tr>
      <w:tr w:rsidR="00E13C2C" w:rsidRPr="00C47813" w14:paraId="27501602" w14:textId="77777777">
        <w:tc>
          <w:tcPr>
            <w:tcW w:w="2696" w:type="dxa"/>
            <w:vAlign w:val="center"/>
          </w:tcPr>
          <w:p w14:paraId="1BE74BAE" w14:textId="77777777" w:rsidR="00DA3B46" w:rsidRPr="00C47813" w:rsidRDefault="00DA3B46">
            <w:pPr>
              <w:spacing w:after="0" w:line="240" w:lineRule="auto"/>
              <w:rPr>
                <w:rFonts w:ascii="Gotham" w:eastAsia="Arial" w:hAnsi="Gotham" w:cs="Segoe UI"/>
                <w:sz w:val="22"/>
                <w:szCs w:val="22"/>
              </w:rPr>
            </w:pPr>
            <w:r w:rsidRPr="00C47813">
              <w:rPr>
                <w:rFonts w:ascii="Gotham" w:eastAsia="Arial" w:hAnsi="Gotham" w:cs="Segoe UI"/>
                <w:sz w:val="22"/>
                <w:szCs w:val="22"/>
              </w:rPr>
              <w:t>Executed Contract(s) for Construction Labor</w:t>
            </w:r>
          </w:p>
        </w:tc>
        <w:tc>
          <w:tcPr>
            <w:tcW w:w="1955" w:type="dxa"/>
            <w:vAlign w:val="center"/>
          </w:tcPr>
          <w:p w14:paraId="134F0670" w14:textId="77777777" w:rsidR="00DA3B46" w:rsidRPr="00C47813" w:rsidRDefault="00DA3B46">
            <w:pPr>
              <w:spacing w:after="0" w:line="240" w:lineRule="auto"/>
              <w:jc w:val="center"/>
              <w:rPr>
                <w:rFonts w:ascii="Gotham" w:eastAsia="Arial" w:hAnsi="Gotham" w:cs="Segoe UI"/>
                <w:sz w:val="22"/>
                <w:szCs w:val="22"/>
              </w:rPr>
            </w:pPr>
          </w:p>
        </w:tc>
        <w:tc>
          <w:tcPr>
            <w:tcW w:w="2032" w:type="dxa"/>
            <w:vAlign w:val="center"/>
          </w:tcPr>
          <w:p w14:paraId="59B6C151" w14:textId="77777777" w:rsidR="00DA3B46" w:rsidRPr="00C47813" w:rsidRDefault="00DA3B46">
            <w:pPr>
              <w:spacing w:after="0" w:line="240" w:lineRule="auto"/>
              <w:jc w:val="center"/>
              <w:rPr>
                <w:rFonts w:ascii="Gotham" w:eastAsia="Arial" w:hAnsi="Gotham" w:cs="Segoe UI"/>
                <w:sz w:val="22"/>
                <w:szCs w:val="22"/>
              </w:rPr>
            </w:pPr>
          </w:p>
        </w:tc>
        <w:tc>
          <w:tcPr>
            <w:tcW w:w="2056" w:type="dxa"/>
            <w:vAlign w:val="center"/>
          </w:tcPr>
          <w:p w14:paraId="532316F8"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c>
          <w:tcPr>
            <w:tcW w:w="2056" w:type="dxa"/>
            <w:vAlign w:val="center"/>
          </w:tcPr>
          <w:p w14:paraId="0434FA12" w14:textId="77777777" w:rsidR="00DA3B46" w:rsidRPr="00C47813" w:rsidRDefault="00DA3B46">
            <w:pPr>
              <w:spacing w:after="0" w:line="240" w:lineRule="auto"/>
              <w:jc w:val="center"/>
              <w:rPr>
                <w:rFonts w:ascii="Gotham" w:eastAsia="Arial" w:hAnsi="Gotham" w:cs="Segoe UI"/>
                <w:sz w:val="22"/>
                <w:szCs w:val="22"/>
                <w:highlight w:val="yellow"/>
              </w:rPr>
            </w:pPr>
          </w:p>
        </w:tc>
        <w:tc>
          <w:tcPr>
            <w:tcW w:w="2155" w:type="dxa"/>
            <w:vAlign w:val="center"/>
          </w:tcPr>
          <w:p w14:paraId="7F6A2D12" w14:textId="77777777" w:rsidR="00DA3B46" w:rsidRPr="00C47813" w:rsidRDefault="00DA3B46">
            <w:pPr>
              <w:spacing w:after="0" w:line="240" w:lineRule="auto"/>
              <w:jc w:val="center"/>
              <w:rPr>
                <w:rFonts w:ascii="Gotham" w:eastAsia="Arial" w:hAnsi="Gotham" w:cs="Segoe UI"/>
                <w:sz w:val="22"/>
                <w:szCs w:val="22"/>
                <w:highlight w:val="yellow"/>
              </w:rPr>
            </w:pPr>
          </w:p>
        </w:tc>
      </w:tr>
      <w:tr w:rsidR="00E13C2C" w:rsidRPr="00C47813" w14:paraId="3F845076" w14:textId="77777777">
        <w:tc>
          <w:tcPr>
            <w:tcW w:w="2696" w:type="dxa"/>
            <w:vAlign w:val="center"/>
          </w:tcPr>
          <w:p w14:paraId="466917FA" w14:textId="77777777" w:rsidR="00DA3B46" w:rsidRPr="00C47813" w:rsidRDefault="00DA3B46">
            <w:pPr>
              <w:spacing w:after="0" w:line="240" w:lineRule="auto"/>
              <w:rPr>
                <w:rFonts w:ascii="Gotham" w:eastAsia="Arial" w:hAnsi="Gotham" w:cs="Segoe UI"/>
                <w:sz w:val="22"/>
                <w:szCs w:val="22"/>
              </w:rPr>
            </w:pPr>
            <w:r w:rsidRPr="00E378FC">
              <w:rPr>
                <w:rFonts w:ascii="Gotham" w:eastAsia="Arial" w:hAnsi="Gotham" w:cs="Segoe UI"/>
                <w:sz w:val="22"/>
                <w:szCs w:val="22"/>
              </w:rPr>
              <w:t>Evidence of Material Procurement</w:t>
            </w:r>
          </w:p>
        </w:tc>
        <w:tc>
          <w:tcPr>
            <w:tcW w:w="1955" w:type="dxa"/>
            <w:vAlign w:val="center"/>
          </w:tcPr>
          <w:p w14:paraId="48C9B613" w14:textId="77777777" w:rsidR="00DA3B46" w:rsidRPr="00C47813" w:rsidRDefault="00DA3B46">
            <w:pPr>
              <w:spacing w:after="0" w:line="240" w:lineRule="auto"/>
              <w:jc w:val="center"/>
              <w:rPr>
                <w:rFonts w:ascii="Gotham" w:eastAsia="Arial" w:hAnsi="Gotham" w:cs="Segoe UI"/>
                <w:sz w:val="22"/>
                <w:szCs w:val="22"/>
              </w:rPr>
            </w:pPr>
          </w:p>
        </w:tc>
        <w:tc>
          <w:tcPr>
            <w:tcW w:w="2032" w:type="dxa"/>
            <w:vAlign w:val="center"/>
          </w:tcPr>
          <w:p w14:paraId="7D5AD216" w14:textId="77777777" w:rsidR="00DA3B46" w:rsidRPr="00C47813" w:rsidRDefault="00DA3B46">
            <w:pPr>
              <w:spacing w:after="0" w:line="240" w:lineRule="auto"/>
              <w:jc w:val="center"/>
              <w:rPr>
                <w:rFonts w:ascii="Gotham" w:eastAsia="Arial" w:hAnsi="Gotham" w:cs="Segoe UI"/>
                <w:sz w:val="22"/>
                <w:szCs w:val="22"/>
              </w:rPr>
            </w:pPr>
          </w:p>
        </w:tc>
        <w:tc>
          <w:tcPr>
            <w:tcW w:w="2056" w:type="dxa"/>
            <w:vAlign w:val="center"/>
          </w:tcPr>
          <w:p w14:paraId="203A985F"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c>
          <w:tcPr>
            <w:tcW w:w="2056" w:type="dxa"/>
            <w:vAlign w:val="center"/>
          </w:tcPr>
          <w:p w14:paraId="02F42A17" w14:textId="77777777" w:rsidR="00DA3B46" w:rsidRPr="00C47813" w:rsidRDefault="00DA3B46">
            <w:pPr>
              <w:spacing w:after="0" w:line="240" w:lineRule="auto"/>
              <w:jc w:val="center"/>
              <w:rPr>
                <w:rFonts w:ascii="Gotham" w:eastAsia="Arial" w:hAnsi="Gotham" w:cs="Segoe UI"/>
                <w:sz w:val="22"/>
                <w:szCs w:val="22"/>
                <w:highlight w:val="yellow"/>
              </w:rPr>
            </w:pPr>
          </w:p>
        </w:tc>
        <w:tc>
          <w:tcPr>
            <w:tcW w:w="2155" w:type="dxa"/>
            <w:vAlign w:val="center"/>
          </w:tcPr>
          <w:p w14:paraId="6BFF62F5" w14:textId="77777777" w:rsidR="00DA3B46" w:rsidRPr="00C47813" w:rsidRDefault="00DA3B46">
            <w:pPr>
              <w:spacing w:after="0" w:line="240" w:lineRule="auto"/>
              <w:jc w:val="center"/>
              <w:rPr>
                <w:rFonts w:ascii="Gotham" w:eastAsia="Arial" w:hAnsi="Gotham" w:cs="Segoe UI"/>
                <w:sz w:val="22"/>
                <w:szCs w:val="22"/>
                <w:highlight w:val="yellow"/>
              </w:rPr>
            </w:pPr>
          </w:p>
        </w:tc>
      </w:tr>
      <w:tr w:rsidR="00E13C2C" w:rsidRPr="00C47813" w14:paraId="279FDFF1" w14:textId="77777777">
        <w:tc>
          <w:tcPr>
            <w:tcW w:w="2696" w:type="dxa"/>
            <w:vAlign w:val="center"/>
          </w:tcPr>
          <w:p w14:paraId="520F8839" w14:textId="77777777" w:rsidR="00DA3B46" w:rsidRPr="00C47813" w:rsidRDefault="00DA3B46">
            <w:pPr>
              <w:spacing w:after="0" w:line="240" w:lineRule="auto"/>
              <w:rPr>
                <w:rFonts w:ascii="Gotham" w:eastAsia="Arial" w:hAnsi="Gotham" w:cs="Segoe UI"/>
                <w:sz w:val="22"/>
                <w:szCs w:val="22"/>
              </w:rPr>
            </w:pPr>
            <w:r w:rsidRPr="00C47813">
              <w:rPr>
                <w:rFonts w:ascii="Gotham" w:eastAsia="Arial" w:hAnsi="Gotham" w:cs="Segoe UI"/>
                <w:sz w:val="22"/>
                <w:szCs w:val="22"/>
              </w:rPr>
              <w:t>Evidence of Staging and Material Delivery</w:t>
            </w:r>
          </w:p>
        </w:tc>
        <w:tc>
          <w:tcPr>
            <w:tcW w:w="1955" w:type="dxa"/>
            <w:vAlign w:val="center"/>
          </w:tcPr>
          <w:p w14:paraId="38E9C5E1" w14:textId="77777777" w:rsidR="00DA3B46" w:rsidRPr="00C47813" w:rsidRDefault="00DA3B46">
            <w:pPr>
              <w:spacing w:after="0" w:line="240" w:lineRule="auto"/>
              <w:jc w:val="center"/>
              <w:rPr>
                <w:rFonts w:ascii="Gotham" w:eastAsia="Arial" w:hAnsi="Gotham" w:cs="Segoe UI"/>
                <w:sz w:val="22"/>
                <w:szCs w:val="22"/>
              </w:rPr>
            </w:pPr>
          </w:p>
        </w:tc>
        <w:tc>
          <w:tcPr>
            <w:tcW w:w="2032" w:type="dxa"/>
            <w:vAlign w:val="center"/>
          </w:tcPr>
          <w:p w14:paraId="7B59140A" w14:textId="77777777" w:rsidR="00DA3B46" w:rsidRPr="00C47813" w:rsidRDefault="00DA3B46">
            <w:pPr>
              <w:spacing w:after="0" w:line="240" w:lineRule="auto"/>
              <w:jc w:val="center"/>
              <w:rPr>
                <w:rFonts w:ascii="Gotham" w:eastAsia="Arial" w:hAnsi="Gotham" w:cs="Segoe UI"/>
                <w:sz w:val="22"/>
                <w:szCs w:val="22"/>
              </w:rPr>
            </w:pPr>
          </w:p>
        </w:tc>
        <w:tc>
          <w:tcPr>
            <w:tcW w:w="2056" w:type="dxa"/>
            <w:vAlign w:val="center"/>
          </w:tcPr>
          <w:p w14:paraId="2362B287"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c>
          <w:tcPr>
            <w:tcW w:w="2056" w:type="dxa"/>
            <w:vAlign w:val="center"/>
          </w:tcPr>
          <w:p w14:paraId="1C67B84A" w14:textId="77777777" w:rsidR="00DA3B46" w:rsidRPr="00C47813" w:rsidRDefault="00DA3B46">
            <w:pPr>
              <w:spacing w:after="0" w:line="240" w:lineRule="auto"/>
              <w:jc w:val="center"/>
              <w:rPr>
                <w:rFonts w:ascii="Gotham" w:eastAsia="Arial" w:hAnsi="Gotham" w:cs="Segoe UI"/>
                <w:sz w:val="22"/>
                <w:szCs w:val="22"/>
                <w:highlight w:val="yellow"/>
              </w:rPr>
            </w:pPr>
          </w:p>
        </w:tc>
        <w:tc>
          <w:tcPr>
            <w:tcW w:w="2155" w:type="dxa"/>
            <w:vAlign w:val="center"/>
          </w:tcPr>
          <w:p w14:paraId="5215C127" w14:textId="77777777" w:rsidR="00DA3B46" w:rsidRPr="00C47813" w:rsidRDefault="00DA3B46">
            <w:pPr>
              <w:spacing w:after="0" w:line="240" w:lineRule="auto"/>
              <w:jc w:val="center"/>
              <w:rPr>
                <w:rFonts w:ascii="Gotham" w:eastAsia="Arial" w:hAnsi="Gotham" w:cs="Segoe UI"/>
                <w:sz w:val="22"/>
                <w:szCs w:val="22"/>
                <w:highlight w:val="yellow"/>
              </w:rPr>
            </w:pPr>
          </w:p>
        </w:tc>
      </w:tr>
      <w:tr w:rsidR="00E13C2C" w:rsidRPr="00C47813" w14:paraId="01C46F32" w14:textId="77777777">
        <w:tc>
          <w:tcPr>
            <w:tcW w:w="2696" w:type="dxa"/>
            <w:vAlign w:val="center"/>
          </w:tcPr>
          <w:p w14:paraId="3B5EF42C" w14:textId="77777777" w:rsidR="00DA3B46" w:rsidRPr="00C47813" w:rsidRDefault="00DA3B46">
            <w:pPr>
              <w:spacing w:after="0" w:line="240" w:lineRule="auto"/>
              <w:rPr>
                <w:rFonts w:ascii="Gotham" w:eastAsia="Arial" w:hAnsi="Gotham" w:cs="Segoe UI"/>
                <w:sz w:val="22"/>
                <w:szCs w:val="22"/>
              </w:rPr>
            </w:pPr>
            <w:r w:rsidRPr="00C47813">
              <w:rPr>
                <w:rFonts w:ascii="Gotham" w:eastAsia="Arial" w:hAnsi="Gotham" w:cs="Segoe UI"/>
                <w:sz w:val="22"/>
                <w:szCs w:val="22"/>
              </w:rPr>
              <w:t>Evidence of Environmental Approval</w:t>
            </w:r>
          </w:p>
        </w:tc>
        <w:tc>
          <w:tcPr>
            <w:tcW w:w="1955" w:type="dxa"/>
            <w:vAlign w:val="center"/>
          </w:tcPr>
          <w:p w14:paraId="44CA0ABC" w14:textId="77777777" w:rsidR="00DA3B46" w:rsidRPr="00C47813" w:rsidRDefault="00DA3B46">
            <w:pPr>
              <w:spacing w:after="0" w:line="240" w:lineRule="auto"/>
              <w:jc w:val="center"/>
              <w:rPr>
                <w:rFonts w:ascii="Gotham" w:eastAsia="Arial" w:hAnsi="Gotham" w:cs="Segoe UI"/>
                <w:sz w:val="22"/>
                <w:szCs w:val="22"/>
              </w:rPr>
            </w:pPr>
          </w:p>
        </w:tc>
        <w:tc>
          <w:tcPr>
            <w:tcW w:w="2032" w:type="dxa"/>
            <w:vAlign w:val="center"/>
          </w:tcPr>
          <w:p w14:paraId="160AA478" w14:textId="77777777" w:rsidR="00DA3B46" w:rsidRPr="00C47813" w:rsidRDefault="00DA3B46">
            <w:pPr>
              <w:spacing w:after="0" w:line="240" w:lineRule="auto"/>
              <w:jc w:val="center"/>
              <w:rPr>
                <w:rFonts w:ascii="Gotham" w:eastAsia="Arial" w:hAnsi="Gotham" w:cs="Segoe UI"/>
                <w:sz w:val="22"/>
                <w:szCs w:val="22"/>
              </w:rPr>
            </w:pPr>
          </w:p>
        </w:tc>
        <w:tc>
          <w:tcPr>
            <w:tcW w:w="2056" w:type="dxa"/>
            <w:vAlign w:val="center"/>
          </w:tcPr>
          <w:p w14:paraId="31543EBA"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c>
          <w:tcPr>
            <w:tcW w:w="2056" w:type="dxa"/>
            <w:vAlign w:val="center"/>
          </w:tcPr>
          <w:p w14:paraId="07F722B7" w14:textId="77777777" w:rsidR="00DA3B46" w:rsidRPr="00C47813" w:rsidRDefault="00DA3B46">
            <w:pPr>
              <w:spacing w:after="0" w:line="240" w:lineRule="auto"/>
              <w:jc w:val="center"/>
              <w:rPr>
                <w:rFonts w:ascii="Gotham" w:eastAsia="Arial" w:hAnsi="Gotham" w:cs="Segoe UI"/>
                <w:sz w:val="22"/>
                <w:szCs w:val="22"/>
                <w:highlight w:val="yellow"/>
              </w:rPr>
            </w:pPr>
          </w:p>
        </w:tc>
        <w:tc>
          <w:tcPr>
            <w:tcW w:w="2155" w:type="dxa"/>
            <w:vAlign w:val="center"/>
          </w:tcPr>
          <w:p w14:paraId="2EFB8259" w14:textId="77777777" w:rsidR="00DA3B46" w:rsidRPr="00C47813" w:rsidRDefault="00DA3B46">
            <w:pPr>
              <w:spacing w:after="0" w:line="240" w:lineRule="auto"/>
              <w:jc w:val="center"/>
              <w:rPr>
                <w:rFonts w:ascii="Gotham" w:eastAsia="Arial" w:hAnsi="Gotham" w:cs="Segoe UI"/>
                <w:sz w:val="22"/>
                <w:szCs w:val="22"/>
                <w:highlight w:val="yellow"/>
              </w:rPr>
            </w:pPr>
          </w:p>
        </w:tc>
      </w:tr>
      <w:tr w:rsidR="00E13C2C" w:rsidRPr="00C47813" w14:paraId="55CCFF25" w14:textId="77777777">
        <w:tc>
          <w:tcPr>
            <w:tcW w:w="2696" w:type="dxa"/>
            <w:vAlign w:val="center"/>
          </w:tcPr>
          <w:p w14:paraId="67EA82FD" w14:textId="77777777" w:rsidR="00DA3B46" w:rsidRPr="00C47813" w:rsidRDefault="00DA3B46">
            <w:pPr>
              <w:spacing w:after="0" w:line="240" w:lineRule="auto"/>
              <w:rPr>
                <w:rFonts w:ascii="Gotham" w:eastAsia="Arial" w:hAnsi="Gotham" w:cs="Segoe UI"/>
                <w:sz w:val="22"/>
                <w:szCs w:val="22"/>
              </w:rPr>
            </w:pPr>
            <w:r w:rsidRPr="00C47813">
              <w:rPr>
                <w:rFonts w:ascii="Gotham" w:eastAsia="Arial" w:hAnsi="Gotham" w:cs="Segoe UI"/>
                <w:sz w:val="22"/>
                <w:szCs w:val="22"/>
              </w:rPr>
              <w:t>Active Subscriber Test Results</w:t>
            </w:r>
          </w:p>
        </w:tc>
        <w:tc>
          <w:tcPr>
            <w:tcW w:w="1955" w:type="dxa"/>
            <w:vAlign w:val="center"/>
          </w:tcPr>
          <w:p w14:paraId="2AB01C19" w14:textId="77777777" w:rsidR="00DA3B46" w:rsidRPr="00C47813" w:rsidRDefault="00DA3B46">
            <w:pPr>
              <w:spacing w:after="0" w:line="240" w:lineRule="auto"/>
              <w:jc w:val="center"/>
              <w:rPr>
                <w:rFonts w:ascii="Gotham" w:eastAsia="Arial" w:hAnsi="Gotham" w:cs="Segoe UI"/>
                <w:sz w:val="22"/>
                <w:szCs w:val="22"/>
              </w:rPr>
            </w:pPr>
          </w:p>
        </w:tc>
        <w:tc>
          <w:tcPr>
            <w:tcW w:w="2032" w:type="dxa"/>
            <w:vAlign w:val="center"/>
          </w:tcPr>
          <w:p w14:paraId="4132C30C" w14:textId="77777777" w:rsidR="00DA3B46" w:rsidRPr="00C47813" w:rsidRDefault="00DA3B46">
            <w:pPr>
              <w:spacing w:after="0" w:line="240" w:lineRule="auto"/>
              <w:jc w:val="center"/>
              <w:rPr>
                <w:rFonts w:ascii="Gotham" w:eastAsia="Arial" w:hAnsi="Gotham" w:cs="Segoe UI"/>
                <w:sz w:val="22"/>
                <w:szCs w:val="22"/>
              </w:rPr>
            </w:pPr>
          </w:p>
        </w:tc>
        <w:tc>
          <w:tcPr>
            <w:tcW w:w="2056" w:type="dxa"/>
            <w:vAlign w:val="center"/>
          </w:tcPr>
          <w:p w14:paraId="537186A3" w14:textId="77777777" w:rsidR="00DA3B46" w:rsidRPr="00C47813" w:rsidRDefault="00DA3B46">
            <w:pPr>
              <w:spacing w:after="0" w:line="240" w:lineRule="auto"/>
              <w:jc w:val="center"/>
              <w:rPr>
                <w:rFonts w:ascii="Gotham" w:eastAsia="Arial" w:hAnsi="Gotham" w:cs="Segoe UI"/>
                <w:sz w:val="22"/>
                <w:szCs w:val="22"/>
              </w:rPr>
            </w:pPr>
          </w:p>
        </w:tc>
        <w:tc>
          <w:tcPr>
            <w:tcW w:w="2056" w:type="dxa"/>
            <w:vAlign w:val="center"/>
          </w:tcPr>
          <w:p w14:paraId="45470EE7" w14:textId="77777777" w:rsidR="00DA3B46" w:rsidRPr="00C47813" w:rsidRDefault="00DA3B46">
            <w:pPr>
              <w:spacing w:after="0" w:line="240" w:lineRule="auto"/>
              <w:jc w:val="center"/>
              <w:rPr>
                <w:rFonts w:ascii="Gotham" w:eastAsia="Arial" w:hAnsi="Gotham" w:cs="Segoe UI"/>
                <w:sz w:val="22"/>
                <w:szCs w:val="22"/>
              </w:rPr>
            </w:pPr>
          </w:p>
        </w:tc>
        <w:tc>
          <w:tcPr>
            <w:tcW w:w="2155" w:type="dxa"/>
            <w:vAlign w:val="center"/>
          </w:tcPr>
          <w:p w14:paraId="52139F24" w14:textId="77777777" w:rsidR="00DA3B46" w:rsidRPr="00C47813" w:rsidRDefault="00DA3B46">
            <w:pPr>
              <w:spacing w:after="0" w:line="240" w:lineRule="auto"/>
              <w:jc w:val="center"/>
              <w:rPr>
                <w:rFonts w:ascii="Gotham" w:eastAsia="Arial" w:hAnsi="Gotham" w:cs="Segoe UI"/>
                <w:sz w:val="22"/>
                <w:szCs w:val="22"/>
              </w:rPr>
            </w:pPr>
            <w:r w:rsidRPr="00C47813">
              <w:rPr>
                <w:rFonts w:ascii="Gotham" w:eastAsia="Arial" w:hAnsi="Gotham" w:cs="Segoe UI"/>
                <w:sz w:val="22"/>
                <w:szCs w:val="22"/>
              </w:rPr>
              <w:t>X</w:t>
            </w:r>
          </w:p>
        </w:tc>
      </w:tr>
      <w:tr w:rsidR="00E13C2C" w:rsidRPr="00C47813" w14:paraId="6697BC66" w14:textId="77777777">
        <w:tc>
          <w:tcPr>
            <w:tcW w:w="2696" w:type="dxa"/>
            <w:vAlign w:val="center"/>
          </w:tcPr>
          <w:p w14:paraId="34650AD4" w14:textId="77777777" w:rsidR="00DA3B46" w:rsidRPr="00E378FC" w:rsidRDefault="00DA3B46">
            <w:pPr>
              <w:spacing w:after="0" w:line="240" w:lineRule="auto"/>
              <w:rPr>
                <w:rFonts w:ascii="Gotham" w:eastAsia="Arial" w:hAnsi="Gotham" w:cs="Segoe UI"/>
                <w:sz w:val="22"/>
                <w:szCs w:val="22"/>
              </w:rPr>
            </w:pPr>
            <w:r w:rsidRPr="00E378FC">
              <w:rPr>
                <w:rFonts w:ascii="Gotham" w:eastAsia="Arial" w:hAnsi="Gotham" w:cs="Segoe UI"/>
                <w:sz w:val="22"/>
                <w:szCs w:val="22"/>
              </w:rPr>
              <w:t>Evidence of Expense Tracking, Match Obligation, and Record Retention</w:t>
            </w:r>
          </w:p>
        </w:tc>
        <w:tc>
          <w:tcPr>
            <w:tcW w:w="1955" w:type="dxa"/>
            <w:vAlign w:val="center"/>
          </w:tcPr>
          <w:p w14:paraId="235D3F6F" w14:textId="77777777" w:rsidR="00DA3B46" w:rsidRPr="00E378FC" w:rsidRDefault="00DA3B46">
            <w:pPr>
              <w:spacing w:after="0" w:line="240" w:lineRule="auto"/>
              <w:jc w:val="center"/>
              <w:rPr>
                <w:rFonts w:ascii="Gotham" w:eastAsia="Arial" w:hAnsi="Gotham" w:cs="Segoe UI"/>
                <w:sz w:val="22"/>
                <w:szCs w:val="22"/>
              </w:rPr>
            </w:pPr>
            <w:r w:rsidRPr="00E378FC">
              <w:rPr>
                <w:rFonts w:ascii="Gotham" w:eastAsia="Arial" w:hAnsi="Gotham" w:cs="Segoe UI"/>
                <w:sz w:val="22"/>
                <w:szCs w:val="22"/>
              </w:rPr>
              <w:t>X</w:t>
            </w:r>
          </w:p>
        </w:tc>
        <w:tc>
          <w:tcPr>
            <w:tcW w:w="2032" w:type="dxa"/>
            <w:vAlign w:val="center"/>
          </w:tcPr>
          <w:p w14:paraId="4B5745B0" w14:textId="77777777" w:rsidR="00DA3B46" w:rsidRPr="00E378FC" w:rsidRDefault="00DA3B46">
            <w:pPr>
              <w:spacing w:after="0" w:line="240" w:lineRule="auto"/>
              <w:jc w:val="center"/>
              <w:rPr>
                <w:rFonts w:ascii="Gotham" w:eastAsia="Arial" w:hAnsi="Gotham" w:cs="Segoe UI"/>
                <w:sz w:val="22"/>
                <w:szCs w:val="22"/>
              </w:rPr>
            </w:pPr>
          </w:p>
        </w:tc>
        <w:tc>
          <w:tcPr>
            <w:tcW w:w="2056" w:type="dxa"/>
            <w:vAlign w:val="center"/>
          </w:tcPr>
          <w:p w14:paraId="6E194BE6" w14:textId="77777777" w:rsidR="00DA3B46" w:rsidRPr="00E378FC" w:rsidRDefault="00DA3B46">
            <w:pPr>
              <w:spacing w:after="0" w:line="240" w:lineRule="auto"/>
              <w:jc w:val="center"/>
              <w:rPr>
                <w:rFonts w:ascii="Gotham" w:eastAsia="Arial" w:hAnsi="Gotham" w:cs="Segoe UI"/>
                <w:sz w:val="22"/>
                <w:szCs w:val="22"/>
              </w:rPr>
            </w:pPr>
          </w:p>
        </w:tc>
        <w:tc>
          <w:tcPr>
            <w:tcW w:w="2056" w:type="dxa"/>
            <w:vAlign w:val="center"/>
          </w:tcPr>
          <w:p w14:paraId="5B81A406" w14:textId="77777777" w:rsidR="00DA3B46" w:rsidRPr="00E378FC" w:rsidRDefault="00DA3B46">
            <w:pPr>
              <w:spacing w:after="0" w:line="240" w:lineRule="auto"/>
              <w:jc w:val="center"/>
              <w:rPr>
                <w:rFonts w:ascii="Gotham" w:eastAsia="Arial" w:hAnsi="Gotham" w:cs="Segoe UI"/>
                <w:sz w:val="22"/>
                <w:szCs w:val="22"/>
              </w:rPr>
            </w:pPr>
          </w:p>
        </w:tc>
        <w:tc>
          <w:tcPr>
            <w:tcW w:w="2155" w:type="dxa"/>
            <w:vAlign w:val="center"/>
          </w:tcPr>
          <w:p w14:paraId="177E628F" w14:textId="77777777" w:rsidR="00DA3B46" w:rsidRPr="00E378FC" w:rsidRDefault="00DA3B46">
            <w:pPr>
              <w:spacing w:after="0" w:line="240" w:lineRule="auto"/>
              <w:jc w:val="center"/>
              <w:rPr>
                <w:rFonts w:ascii="Gotham" w:eastAsia="Arial" w:hAnsi="Gotham" w:cs="Segoe UI"/>
                <w:sz w:val="22"/>
                <w:szCs w:val="22"/>
              </w:rPr>
            </w:pPr>
          </w:p>
        </w:tc>
      </w:tr>
      <w:tr w:rsidR="00E13C2C" w:rsidRPr="00C47813" w14:paraId="15D1488E" w14:textId="77777777">
        <w:tc>
          <w:tcPr>
            <w:tcW w:w="2696" w:type="dxa"/>
            <w:vAlign w:val="center"/>
          </w:tcPr>
          <w:p w14:paraId="66237496" w14:textId="77777777" w:rsidR="00DA3B46" w:rsidRPr="00E378FC" w:rsidRDefault="00DA3B46">
            <w:pPr>
              <w:spacing w:after="0" w:line="240" w:lineRule="auto"/>
              <w:rPr>
                <w:rFonts w:ascii="Gotham" w:eastAsia="Arial" w:hAnsi="Gotham" w:cs="Segoe UI"/>
                <w:sz w:val="22"/>
                <w:szCs w:val="22"/>
              </w:rPr>
            </w:pPr>
            <w:r w:rsidRPr="00E378FC">
              <w:rPr>
                <w:rFonts w:ascii="Gotham" w:eastAsia="Arial" w:hAnsi="Gotham" w:cs="Segoe UI"/>
                <w:sz w:val="22"/>
                <w:szCs w:val="22"/>
              </w:rPr>
              <w:t>Evidence of Match Obligation</w:t>
            </w:r>
          </w:p>
        </w:tc>
        <w:tc>
          <w:tcPr>
            <w:tcW w:w="1955" w:type="dxa"/>
            <w:vAlign w:val="center"/>
          </w:tcPr>
          <w:p w14:paraId="793C8F08" w14:textId="77777777" w:rsidR="00DA3B46" w:rsidRPr="00E378FC" w:rsidRDefault="00DA3B46">
            <w:pPr>
              <w:spacing w:after="0" w:line="240" w:lineRule="auto"/>
              <w:jc w:val="center"/>
              <w:rPr>
                <w:rFonts w:ascii="Gotham" w:eastAsia="Arial" w:hAnsi="Gotham" w:cs="Segoe UI"/>
                <w:sz w:val="22"/>
                <w:szCs w:val="22"/>
              </w:rPr>
            </w:pPr>
            <w:r w:rsidRPr="00E378FC">
              <w:rPr>
                <w:rFonts w:ascii="Gotham" w:eastAsia="Arial" w:hAnsi="Gotham" w:cs="Segoe UI"/>
                <w:sz w:val="22"/>
                <w:szCs w:val="22"/>
              </w:rPr>
              <w:t>X</w:t>
            </w:r>
          </w:p>
        </w:tc>
        <w:tc>
          <w:tcPr>
            <w:tcW w:w="2032" w:type="dxa"/>
            <w:vAlign w:val="center"/>
          </w:tcPr>
          <w:p w14:paraId="23481F5E" w14:textId="77777777" w:rsidR="00DA3B46" w:rsidRPr="00E378FC" w:rsidRDefault="00DA3B46">
            <w:pPr>
              <w:spacing w:after="0" w:line="240" w:lineRule="auto"/>
              <w:jc w:val="center"/>
              <w:rPr>
                <w:rFonts w:ascii="Gotham" w:eastAsia="Arial" w:hAnsi="Gotham" w:cs="Segoe UI"/>
                <w:sz w:val="22"/>
                <w:szCs w:val="22"/>
              </w:rPr>
            </w:pPr>
            <w:r w:rsidRPr="00E378FC">
              <w:rPr>
                <w:rFonts w:ascii="Gotham" w:eastAsia="Arial" w:hAnsi="Gotham" w:cs="Segoe UI"/>
                <w:sz w:val="22"/>
                <w:szCs w:val="22"/>
              </w:rPr>
              <w:t>X</w:t>
            </w:r>
          </w:p>
        </w:tc>
        <w:tc>
          <w:tcPr>
            <w:tcW w:w="2056" w:type="dxa"/>
            <w:vAlign w:val="center"/>
          </w:tcPr>
          <w:p w14:paraId="20E81D8F" w14:textId="77777777" w:rsidR="00DA3B46" w:rsidRPr="00E378FC" w:rsidRDefault="00DA3B46">
            <w:pPr>
              <w:spacing w:after="0" w:line="240" w:lineRule="auto"/>
              <w:jc w:val="center"/>
              <w:rPr>
                <w:rFonts w:ascii="Gotham" w:eastAsia="Arial" w:hAnsi="Gotham" w:cs="Segoe UI"/>
                <w:sz w:val="22"/>
                <w:szCs w:val="22"/>
              </w:rPr>
            </w:pPr>
            <w:r w:rsidRPr="00E378FC">
              <w:rPr>
                <w:rFonts w:ascii="Gotham" w:eastAsia="Arial" w:hAnsi="Gotham" w:cs="Segoe UI"/>
                <w:sz w:val="22"/>
                <w:szCs w:val="22"/>
              </w:rPr>
              <w:t>X</w:t>
            </w:r>
          </w:p>
        </w:tc>
        <w:tc>
          <w:tcPr>
            <w:tcW w:w="2056" w:type="dxa"/>
            <w:vAlign w:val="center"/>
          </w:tcPr>
          <w:p w14:paraId="03C2CA93" w14:textId="77777777" w:rsidR="00DA3B46" w:rsidRPr="00E378FC" w:rsidRDefault="00DA3B46">
            <w:pPr>
              <w:spacing w:after="0" w:line="240" w:lineRule="auto"/>
              <w:jc w:val="center"/>
              <w:rPr>
                <w:rFonts w:ascii="Gotham" w:eastAsia="Arial" w:hAnsi="Gotham" w:cs="Segoe UI"/>
                <w:sz w:val="22"/>
                <w:szCs w:val="22"/>
              </w:rPr>
            </w:pPr>
            <w:r w:rsidRPr="00E378FC">
              <w:rPr>
                <w:rFonts w:ascii="Gotham" w:eastAsia="Arial" w:hAnsi="Gotham" w:cs="Segoe UI"/>
                <w:sz w:val="22"/>
                <w:szCs w:val="22"/>
              </w:rPr>
              <w:t>X</w:t>
            </w:r>
          </w:p>
        </w:tc>
        <w:tc>
          <w:tcPr>
            <w:tcW w:w="2155" w:type="dxa"/>
            <w:vAlign w:val="center"/>
          </w:tcPr>
          <w:p w14:paraId="62E211C9" w14:textId="77777777" w:rsidR="00DA3B46" w:rsidRPr="00E378FC" w:rsidRDefault="00DA3B46">
            <w:pPr>
              <w:spacing w:after="0" w:line="240" w:lineRule="auto"/>
              <w:jc w:val="center"/>
              <w:rPr>
                <w:rFonts w:ascii="Gotham" w:eastAsia="Arial" w:hAnsi="Gotham" w:cs="Segoe UI"/>
                <w:sz w:val="22"/>
                <w:szCs w:val="22"/>
              </w:rPr>
            </w:pPr>
            <w:r w:rsidRPr="00E378FC">
              <w:rPr>
                <w:rFonts w:ascii="Gotham" w:eastAsia="Arial" w:hAnsi="Gotham" w:cs="Segoe UI"/>
                <w:sz w:val="22"/>
                <w:szCs w:val="22"/>
              </w:rPr>
              <w:t>X</w:t>
            </w:r>
          </w:p>
        </w:tc>
      </w:tr>
      <w:tr w:rsidR="00E13C2C" w:rsidRPr="00C47813" w14:paraId="7C04D02D" w14:textId="77777777">
        <w:tc>
          <w:tcPr>
            <w:tcW w:w="2696" w:type="dxa"/>
            <w:vAlign w:val="center"/>
          </w:tcPr>
          <w:p w14:paraId="18D91EB8" w14:textId="77777777" w:rsidR="00DA3B46" w:rsidRPr="00E378FC" w:rsidRDefault="00DA3B46">
            <w:pPr>
              <w:spacing w:after="0" w:line="240" w:lineRule="auto"/>
              <w:rPr>
                <w:rFonts w:ascii="Gotham" w:eastAsia="Arial" w:hAnsi="Gotham" w:cs="Segoe UI"/>
                <w:sz w:val="22"/>
                <w:szCs w:val="22"/>
              </w:rPr>
            </w:pPr>
            <w:r w:rsidRPr="00E378FC">
              <w:rPr>
                <w:rFonts w:ascii="Gotham" w:eastAsia="Arial" w:hAnsi="Gotham" w:cs="Segoe UI"/>
                <w:sz w:val="22"/>
                <w:szCs w:val="22"/>
              </w:rPr>
              <w:t>FWA Design Template</w:t>
            </w:r>
          </w:p>
          <w:p w14:paraId="5C7C35FC" w14:textId="77777777" w:rsidR="00DA3B46" w:rsidRPr="00E378FC" w:rsidRDefault="00DA3B46">
            <w:pPr>
              <w:spacing w:after="0" w:line="240" w:lineRule="auto"/>
              <w:rPr>
                <w:rFonts w:ascii="Gotham" w:eastAsia="Arial" w:hAnsi="Gotham" w:cs="Segoe UI"/>
                <w:sz w:val="22"/>
                <w:szCs w:val="22"/>
              </w:rPr>
            </w:pPr>
            <w:r w:rsidRPr="00C47813">
              <w:rPr>
                <w:rFonts w:ascii="Gotham" w:eastAsia="Arial" w:hAnsi="Gotham" w:cs="Segoe UI"/>
                <w:sz w:val="18"/>
                <w:szCs w:val="18"/>
              </w:rPr>
              <w:t>(</w:t>
            </w:r>
            <w:r w:rsidRPr="00C47813">
              <w:rPr>
                <w:rFonts w:ascii="Gotham" w:eastAsia="Arial" w:hAnsi="Gotham" w:cs="Segoe UI"/>
                <w:i/>
                <w:sz w:val="18"/>
                <w:szCs w:val="18"/>
              </w:rPr>
              <w:t>wireless projects only</w:t>
            </w:r>
            <w:r w:rsidRPr="00C47813">
              <w:rPr>
                <w:rFonts w:ascii="Gotham" w:eastAsia="Arial" w:hAnsi="Gotham" w:cs="Segoe UI"/>
                <w:sz w:val="18"/>
                <w:szCs w:val="18"/>
              </w:rPr>
              <w:t>)</w:t>
            </w:r>
          </w:p>
        </w:tc>
        <w:tc>
          <w:tcPr>
            <w:tcW w:w="1955" w:type="dxa"/>
            <w:vAlign w:val="center"/>
          </w:tcPr>
          <w:p w14:paraId="242FE6C8" w14:textId="77777777" w:rsidR="00DA3B46" w:rsidRPr="00E378FC" w:rsidRDefault="00DA3B46">
            <w:pPr>
              <w:spacing w:after="0" w:line="240" w:lineRule="auto"/>
              <w:jc w:val="center"/>
              <w:rPr>
                <w:rFonts w:ascii="Gotham" w:eastAsia="Arial" w:hAnsi="Gotham" w:cs="Segoe UI"/>
                <w:sz w:val="22"/>
                <w:szCs w:val="22"/>
              </w:rPr>
            </w:pPr>
            <w:r w:rsidRPr="00E378FC">
              <w:rPr>
                <w:rFonts w:ascii="Gotham" w:eastAsia="Arial" w:hAnsi="Gotham" w:cs="Segoe UI"/>
                <w:sz w:val="22"/>
                <w:szCs w:val="22"/>
              </w:rPr>
              <w:t>X</w:t>
            </w:r>
          </w:p>
        </w:tc>
        <w:tc>
          <w:tcPr>
            <w:tcW w:w="2032" w:type="dxa"/>
            <w:vAlign w:val="center"/>
          </w:tcPr>
          <w:p w14:paraId="5CB53F27" w14:textId="77777777" w:rsidR="00DA3B46" w:rsidRPr="00E378FC" w:rsidRDefault="00DA3B46">
            <w:pPr>
              <w:spacing w:after="0" w:line="240" w:lineRule="auto"/>
              <w:jc w:val="center"/>
              <w:rPr>
                <w:rFonts w:ascii="Gotham" w:eastAsia="Arial" w:hAnsi="Gotham" w:cs="Segoe UI"/>
                <w:sz w:val="22"/>
                <w:szCs w:val="22"/>
              </w:rPr>
            </w:pPr>
            <w:r w:rsidRPr="00E378FC">
              <w:rPr>
                <w:rFonts w:ascii="Gotham" w:eastAsia="Arial" w:hAnsi="Gotham" w:cs="Segoe UI"/>
                <w:sz w:val="22"/>
                <w:szCs w:val="22"/>
              </w:rPr>
              <w:t>X</w:t>
            </w:r>
          </w:p>
        </w:tc>
        <w:tc>
          <w:tcPr>
            <w:tcW w:w="2056" w:type="dxa"/>
            <w:vAlign w:val="center"/>
          </w:tcPr>
          <w:p w14:paraId="3044935C" w14:textId="77777777" w:rsidR="00DA3B46" w:rsidRPr="00E378FC" w:rsidRDefault="00DA3B46">
            <w:pPr>
              <w:spacing w:after="0" w:line="240" w:lineRule="auto"/>
              <w:jc w:val="center"/>
              <w:rPr>
                <w:rFonts w:ascii="Gotham" w:eastAsia="Arial" w:hAnsi="Gotham" w:cs="Segoe UI"/>
                <w:sz w:val="22"/>
                <w:szCs w:val="22"/>
              </w:rPr>
            </w:pPr>
          </w:p>
        </w:tc>
        <w:tc>
          <w:tcPr>
            <w:tcW w:w="2056" w:type="dxa"/>
            <w:vAlign w:val="center"/>
          </w:tcPr>
          <w:p w14:paraId="51D6023E" w14:textId="77777777" w:rsidR="00DA3B46" w:rsidRPr="00E378FC" w:rsidRDefault="00DA3B46">
            <w:pPr>
              <w:spacing w:after="0" w:line="240" w:lineRule="auto"/>
              <w:jc w:val="center"/>
              <w:rPr>
                <w:rFonts w:ascii="Gotham" w:eastAsia="Arial" w:hAnsi="Gotham" w:cs="Segoe UI"/>
                <w:sz w:val="22"/>
                <w:szCs w:val="22"/>
              </w:rPr>
            </w:pPr>
            <w:r w:rsidRPr="00E378FC">
              <w:rPr>
                <w:rFonts w:ascii="Gotham" w:eastAsia="Arial" w:hAnsi="Gotham" w:cs="Segoe UI"/>
                <w:sz w:val="22"/>
                <w:szCs w:val="22"/>
              </w:rPr>
              <w:t>X</w:t>
            </w:r>
          </w:p>
        </w:tc>
        <w:tc>
          <w:tcPr>
            <w:tcW w:w="2155" w:type="dxa"/>
            <w:vAlign w:val="center"/>
          </w:tcPr>
          <w:p w14:paraId="1A20EBDA" w14:textId="77777777" w:rsidR="00DA3B46" w:rsidRPr="00E378FC" w:rsidRDefault="00DA3B46">
            <w:pPr>
              <w:spacing w:after="0" w:line="240" w:lineRule="auto"/>
              <w:jc w:val="center"/>
              <w:rPr>
                <w:rFonts w:ascii="Gotham" w:eastAsia="Arial" w:hAnsi="Gotham" w:cs="Segoe UI"/>
                <w:sz w:val="22"/>
                <w:szCs w:val="22"/>
              </w:rPr>
            </w:pPr>
            <w:r w:rsidRPr="00E378FC">
              <w:rPr>
                <w:rFonts w:ascii="Gotham" w:eastAsia="Arial" w:hAnsi="Gotham" w:cs="Segoe UI"/>
                <w:sz w:val="22"/>
                <w:szCs w:val="22"/>
              </w:rPr>
              <w:t>X</w:t>
            </w:r>
          </w:p>
        </w:tc>
      </w:tr>
    </w:tbl>
    <w:p w14:paraId="3F9EEC15" w14:textId="515469F7" w:rsidR="4A288641" w:rsidRPr="00E378FC" w:rsidRDefault="4A288641" w:rsidP="4A288641">
      <w:pPr>
        <w:rPr>
          <w:rFonts w:ascii="Gotham" w:hAnsi="Gotham"/>
        </w:rPr>
      </w:pPr>
    </w:p>
    <w:p w14:paraId="0BF359CD" w14:textId="7D67A7B4" w:rsidR="56B7C3FA" w:rsidRPr="00E378FC" w:rsidRDefault="56B7C3FA">
      <w:pPr>
        <w:rPr>
          <w:rFonts w:ascii="Gotham" w:hAnsi="Gotham" w:cs="Segoe UI"/>
        </w:rPr>
      </w:pPr>
    </w:p>
    <w:p w14:paraId="171A672C" w14:textId="77777777" w:rsidR="00FD5449" w:rsidRPr="00670307" w:rsidRDefault="00FD5449" w:rsidP="00670307">
      <w:pPr>
        <w:spacing w:line="259" w:lineRule="auto"/>
        <w:jc w:val="both"/>
        <w:rPr>
          <w:rFonts w:ascii="Gotham" w:eastAsia="Gill Sans MT" w:hAnsi="Gotham" w:cs="Segoe UI"/>
          <w:color w:val="000000" w:themeColor="text1"/>
        </w:rPr>
        <w:sectPr w:rsidR="00FD5449" w:rsidRPr="00670307" w:rsidSect="00FD5449">
          <w:pgSz w:w="15840" w:h="12240" w:orient="landscape"/>
          <w:pgMar w:top="1440" w:right="1440" w:bottom="1440" w:left="1440" w:header="720" w:footer="720" w:gutter="0"/>
          <w:cols w:space="720"/>
          <w:docGrid w:linePitch="360"/>
        </w:sectPr>
      </w:pPr>
    </w:p>
    <w:p w14:paraId="3EECB994" w14:textId="77777777" w:rsidR="00670307" w:rsidRPr="00E378FC" w:rsidRDefault="00670307" w:rsidP="00670307">
      <w:pPr>
        <w:pStyle w:val="11Appendix"/>
        <w:rPr>
          <w:rFonts w:ascii="Gotham" w:hAnsi="Gotham" w:cs="Roboto Slab"/>
        </w:rPr>
      </w:pPr>
      <w:bookmarkStart w:id="124" w:name="_Toc220875241"/>
      <w:bookmarkStart w:id="125" w:name="_Toc227421350"/>
      <w:r w:rsidRPr="00E378FC">
        <w:rPr>
          <w:rFonts w:ascii="Gotham" w:hAnsi="Gotham" w:cs="Roboto Slab"/>
        </w:rPr>
        <w:t>Project Plan Milestone Documentation Requirements</w:t>
      </w:r>
      <w:bookmarkEnd w:id="124"/>
      <w:bookmarkEnd w:id="125"/>
    </w:p>
    <w:p w14:paraId="1A982647" w14:textId="1A768CE2" w:rsidR="00670307" w:rsidRPr="00E378FC" w:rsidRDefault="00670307" w:rsidP="00670307">
      <w:pPr>
        <w:rPr>
          <w:rFonts w:ascii="Gotham" w:hAnsi="Gotham" w:cs="Roboto Slab"/>
        </w:rPr>
      </w:pPr>
      <w:r w:rsidRPr="00E378FC">
        <w:rPr>
          <w:rFonts w:ascii="Gotham" w:hAnsi="Gotham"/>
        </w:rPr>
        <w:t xml:space="preserve">The Project Plan Milestone culminates in a Project Plan Meeting in which subgrantees will present project plans to </w:t>
      </w:r>
      <w:r w:rsidRPr="00E378FC">
        <w:rPr>
          <w:rFonts w:ascii="Gotham" w:hAnsi="Gotham" w:cs="Roboto Slab"/>
        </w:rPr>
        <w:t>WBO</w:t>
      </w:r>
      <w:r w:rsidRPr="00E378FC">
        <w:rPr>
          <w:rFonts w:ascii="Gotham" w:hAnsi="Gotham"/>
        </w:rPr>
        <w:t xml:space="preserve"> for discussion and approval. Subgrantees must submit the following required documentation to </w:t>
      </w:r>
      <w:r w:rsidRPr="00E378FC">
        <w:rPr>
          <w:rFonts w:ascii="Gotham" w:hAnsi="Gotham" w:cs="Roboto Slab"/>
        </w:rPr>
        <w:t>WBO</w:t>
      </w:r>
      <w:r w:rsidRPr="00E378FC">
        <w:rPr>
          <w:rFonts w:ascii="Gotham" w:hAnsi="Gotham"/>
        </w:rPr>
        <w:t xml:space="preserve">’s grant management system at least </w:t>
      </w:r>
      <w:r w:rsidR="00973FE6">
        <w:rPr>
          <w:rFonts w:ascii="Gotham" w:hAnsi="Gotham"/>
        </w:rPr>
        <w:t>two</w:t>
      </w:r>
      <w:r w:rsidRPr="00E378FC">
        <w:rPr>
          <w:rFonts w:ascii="Gotham" w:hAnsi="Gotham"/>
        </w:rPr>
        <w:t xml:space="preserve"> weeks before the scheduled Project Plan Meeting</w:t>
      </w:r>
      <w:r w:rsidRPr="00E378FC">
        <w:rPr>
          <w:rFonts w:ascii="Gotham" w:hAnsi="Gotham" w:cs="Roboto Slab"/>
        </w:rPr>
        <w:t>:</w:t>
      </w:r>
    </w:p>
    <w:p w14:paraId="54D2381D" w14:textId="77777777" w:rsidR="00670307" w:rsidRPr="00E378FC" w:rsidRDefault="00670307" w:rsidP="00670307">
      <w:pPr>
        <w:pStyle w:val="Bullets"/>
        <w:rPr>
          <w:rFonts w:ascii="Gotham" w:hAnsi="Gotham" w:cs="Segoe UI"/>
        </w:rPr>
      </w:pPr>
      <w:r w:rsidRPr="00E378FC">
        <w:rPr>
          <w:rFonts w:ascii="Gotham" w:hAnsi="Gotham" w:cs="Segoe UI"/>
        </w:rPr>
        <w:t>Location List</w:t>
      </w:r>
    </w:p>
    <w:p w14:paraId="7CC84E27" w14:textId="77777777" w:rsidR="00670307" w:rsidRPr="00E378FC" w:rsidRDefault="00670307" w:rsidP="00670307">
      <w:pPr>
        <w:pStyle w:val="Bullets"/>
        <w:rPr>
          <w:rFonts w:ascii="Gotham" w:hAnsi="Gotham" w:cs="Roboto Slab"/>
        </w:rPr>
      </w:pPr>
      <w:r w:rsidRPr="00E378FC">
        <w:rPr>
          <w:rFonts w:ascii="Gotham" w:hAnsi="Gotham"/>
        </w:rPr>
        <w:t>EHP Questionnaire</w:t>
      </w:r>
    </w:p>
    <w:p w14:paraId="13BBE493" w14:textId="77777777" w:rsidR="00670307" w:rsidRPr="00E378FC" w:rsidRDefault="00670307" w:rsidP="00670307">
      <w:pPr>
        <w:pStyle w:val="Bullets"/>
        <w:rPr>
          <w:rFonts w:ascii="Gotham" w:hAnsi="Gotham" w:cs="Segoe UI"/>
        </w:rPr>
      </w:pPr>
      <w:r w:rsidRPr="00E378FC">
        <w:rPr>
          <w:rFonts w:ascii="Gotham" w:hAnsi="Gotham" w:cs="Segoe UI"/>
        </w:rPr>
        <w:t>Project Timeline</w:t>
      </w:r>
    </w:p>
    <w:p w14:paraId="2A3C910D" w14:textId="392580FF" w:rsidR="00670307" w:rsidRPr="00E378FC" w:rsidRDefault="00670307" w:rsidP="00670307">
      <w:pPr>
        <w:pStyle w:val="Bullets"/>
        <w:rPr>
          <w:rFonts w:ascii="Gotham" w:hAnsi="Gotham" w:cs="Segoe UI"/>
        </w:rPr>
      </w:pPr>
      <w:r w:rsidRPr="00E378FC">
        <w:rPr>
          <w:rFonts w:ascii="Gotham" w:hAnsi="Gotham" w:cs="Segoe UI"/>
        </w:rPr>
        <w:t>Project Design Shapefiles</w:t>
      </w:r>
      <w:r w:rsidRPr="00E378FC">
        <w:rPr>
          <w:rFonts w:ascii="Gotham" w:hAnsi="Gotham" w:cs="Roboto Slab"/>
        </w:rPr>
        <w:t xml:space="preserve"> </w:t>
      </w:r>
    </w:p>
    <w:p w14:paraId="70957BA8" w14:textId="77777777" w:rsidR="00670307" w:rsidRPr="00E378FC" w:rsidRDefault="00670307" w:rsidP="00670307">
      <w:pPr>
        <w:pStyle w:val="Bullets"/>
        <w:rPr>
          <w:rFonts w:ascii="Gotham" w:hAnsi="Gotham" w:cs="Segoe UI"/>
        </w:rPr>
      </w:pPr>
      <w:r w:rsidRPr="00E378FC">
        <w:rPr>
          <w:rFonts w:ascii="Gotham" w:hAnsi="Gotham" w:cs="Segoe UI"/>
        </w:rPr>
        <w:t>Permit Status Summary</w:t>
      </w:r>
    </w:p>
    <w:p w14:paraId="0CDB0924" w14:textId="77777777" w:rsidR="00670307" w:rsidRPr="00E378FC" w:rsidRDefault="00670307" w:rsidP="00670307">
      <w:pPr>
        <w:pStyle w:val="Bullets"/>
        <w:rPr>
          <w:rFonts w:ascii="Gotham" w:hAnsi="Gotham" w:cs="Roboto Slab"/>
        </w:rPr>
      </w:pPr>
      <w:r w:rsidRPr="00E378FC">
        <w:rPr>
          <w:rFonts w:ascii="Gotham" w:hAnsi="Gotham"/>
        </w:rPr>
        <w:t>Evidence of Expense Tracking, Match Obligation, and Record Retention</w:t>
      </w:r>
    </w:p>
    <w:p w14:paraId="670AFB1F" w14:textId="14257639" w:rsidR="00670307" w:rsidRPr="00E378FC" w:rsidRDefault="00670307" w:rsidP="00670307">
      <w:pPr>
        <w:pStyle w:val="Bullets"/>
        <w:rPr>
          <w:rFonts w:ascii="Gotham" w:hAnsi="Gotham" w:cs="Segoe UI"/>
        </w:rPr>
      </w:pPr>
      <w:r w:rsidRPr="00E378FC">
        <w:rPr>
          <w:rFonts w:ascii="Gotham" w:hAnsi="Gotham" w:cs="Segoe UI"/>
        </w:rPr>
        <w:t>Evidence of Match Obligation</w:t>
      </w:r>
    </w:p>
    <w:p w14:paraId="12086DFE" w14:textId="0DDB02F7" w:rsidR="00670307" w:rsidRPr="00E378FC" w:rsidRDefault="00670307" w:rsidP="00670307">
      <w:pPr>
        <w:pStyle w:val="Bullets"/>
        <w:rPr>
          <w:rFonts w:ascii="Gotham" w:hAnsi="Gotham" w:cs="Segoe UI"/>
        </w:rPr>
      </w:pPr>
      <w:r w:rsidRPr="00E378FC">
        <w:rPr>
          <w:rFonts w:ascii="Gotham" w:hAnsi="Gotham" w:cs="Segoe UI"/>
        </w:rPr>
        <w:t>FWA Design Template</w:t>
      </w:r>
    </w:p>
    <w:p w14:paraId="100330BE" w14:textId="1962D3E1" w:rsidR="00670307" w:rsidRPr="00E378FC" w:rsidRDefault="00670307" w:rsidP="00670307">
      <w:pPr>
        <w:spacing w:line="259" w:lineRule="auto"/>
        <w:rPr>
          <w:rFonts w:ascii="Gotham" w:hAnsi="Gotham" w:cs="Segoe UI"/>
        </w:rPr>
      </w:pPr>
      <w:r w:rsidRPr="00E378FC">
        <w:rPr>
          <w:rFonts w:ascii="Gotham" w:hAnsi="Gotham" w:cs="Segoe UI"/>
        </w:rPr>
        <w:t xml:space="preserve">Failure to submit complete documentation will result in the Project Plan Meeting being rescheduled until such time that complete documentation has been received and approved by WBO. </w:t>
      </w:r>
    </w:p>
    <w:p w14:paraId="6BCE082A" w14:textId="77777777" w:rsidR="00670307" w:rsidRPr="00E378FC" w:rsidRDefault="00670307" w:rsidP="00670307">
      <w:pPr>
        <w:rPr>
          <w:rFonts w:ascii="Gotham" w:hAnsi="Gotham" w:cs="Segoe UI"/>
        </w:rPr>
      </w:pPr>
      <w:r w:rsidRPr="00E378FC">
        <w:rPr>
          <w:rFonts w:ascii="Gotham" w:hAnsi="Gotham" w:cs="Segoe UI"/>
        </w:rPr>
        <w:t>The following subsections identify the submission details for the required documents:</w:t>
      </w:r>
    </w:p>
    <w:p w14:paraId="08879A60" w14:textId="77777777" w:rsidR="00670307" w:rsidRPr="00E378FC" w:rsidRDefault="00670307" w:rsidP="00670307">
      <w:pPr>
        <w:pStyle w:val="111Appendix"/>
        <w:rPr>
          <w:rFonts w:ascii="Gotham" w:hAnsi="Gotham" w:cs="Segoe UI"/>
        </w:rPr>
      </w:pPr>
      <w:bookmarkStart w:id="126" w:name="_Toc220875242"/>
      <w:bookmarkStart w:id="127" w:name="_Toc227421351"/>
      <w:r w:rsidRPr="00E378FC">
        <w:rPr>
          <w:rFonts w:ascii="Gotham" w:hAnsi="Gotham" w:cs="Segoe UI"/>
        </w:rPr>
        <w:t>Location List</w:t>
      </w:r>
      <w:bookmarkEnd w:id="126"/>
      <w:bookmarkEnd w:id="127"/>
    </w:p>
    <w:p w14:paraId="553A05F4" w14:textId="29E1DB2D" w:rsidR="00670307" w:rsidRPr="00E378FC" w:rsidRDefault="00670307" w:rsidP="00670307">
      <w:pPr>
        <w:rPr>
          <w:rFonts w:ascii="Gotham" w:hAnsi="Gotham" w:cs="Segoe UI"/>
        </w:rPr>
      </w:pPr>
      <w:r w:rsidRPr="00E378FC">
        <w:rPr>
          <w:rFonts w:ascii="Gotham" w:hAnsi="Gotham" w:cs="Segoe UI"/>
        </w:rPr>
        <w:t xml:space="preserve">The Location List identifies the Broadband Serviceable Locations (BSL) which the </w:t>
      </w:r>
      <w:r w:rsidRPr="00E378FC">
        <w:rPr>
          <w:rFonts w:ascii="Gotham" w:hAnsi="Gotham" w:cs="Roboto Slab"/>
        </w:rPr>
        <w:t xml:space="preserve">subgrantee has made a federally enforceable commitment to serve </w:t>
      </w:r>
      <w:r w:rsidR="008D3DED" w:rsidRPr="00E378FC">
        <w:rPr>
          <w:rFonts w:ascii="Gotham" w:hAnsi="Gotham" w:cs="Roboto Slab"/>
        </w:rPr>
        <w:t xml:space="preserve">as </w:t>
      </w:r>
      <w:r w:rsidRPr="00E378FC">
        <w:rPr>
          <w:rFonts w:ascii="Gotham" w:hAnsi="Gotham" w:cs="Roboto Slab"/>
        </w:rPr>
        <w:t xml:space="preserve">part of the </w:t>
      </w:r>
      <w:r w:rsidR="008D3DED" w:rsidRPr="00E378FC">
        <w:rPr>
          <w:rFonts w:ascii="Gotham" w:hAnsi="Gotham" w:cs="Roboto Slab"/>
        </w:rPr>
        <w:t>Wyoming</w:t>
      </w:r>
      <w:r w:rsidRPr="00E378FC">
        <w:rPr>
          <w:rFonts w:ascii="Gotham" w:hAnsi="Gotham" w:cs="Roboto Slab"/>
        </w:rPr>
        <w:t xml:space="preserve"> BEAD Grant Program.</w:t>
      </w:r>
      <w:r w:rsidRPr="00E378FC">
        <w:rPr>
          <w:rFonts w:ascii="Gotham" w:hAnsi="Gotham" w:cs="Segoe UI"/>
        </w:rPr>
        <w:t xml:space="preserve"> Additionally, it serves to track the subgrantee’s completion of this service commitment throughout the life of the program.</w:t>
      </w:r>
    </w:p>
    <w:p w14:paraId="5F2699F9" w14:textId="43CF3309" w:rsidR="00670307" w:rsidRPr="00E378FC" w:rsidRDefault="00670307" w:rsidP="00670307">
      <w:pPr>
        <w:rPr>
          <w:rFonts w:ascii="Gotham" w:hAnsi="Gotham" w:cs="Roboto Slab"/>
        </w:rPr>
      </w:pPr>
      <w:r w:rsidRPr="00E378FC">
        <w:rPr>
          <w:rFonts w:ascii="Gotham" w:hAnsi="Gotham" w:cs="Roboto Slab"/>
        </w:rPr>
        <w:t xml:space="preserve">As part of this milestone submission, the Location List must include any project phasing proposed by the subgrantee, if applicable. The subgrantee must follow the template instructions to numerically identify which project phase each BSL </w:t>
      </w:r>
      <w:r w:rsidR="00F45307" w:rsidRPr="00E378FC">
        <w:rPr>
          <w:rFonts w:ascii="Gotham" w:hAnsi="Gotham" w:cs="Roboto Slab"/>
        </w:rPr>
        <w:t>is</w:t>
      </w:r>
      <w:r w:rsidRPr="00E378FC">
        <w:rPr>
          <w:rFonts w:ascii="Gotham" w:hAnsi="Gotham" w:cs="Roboto Slab"/>
        </w:rPr>
        <w:t xml:space="preserve"> associated with. The assigned phasing of BSLs must align with the proposed phasing identified within the subgrantee’s Project Design Shapefiles submission required as part of this milestone.</w:t>
      </w:r>
    </w:p>
    <w:p w14:paraId="66EDDDB7" w14:textId="3A1CA4CC" w:rsidR="00670307" w:rsidRPr="00E378FC" w:rsidRDefault="00670307" w:rsidP="00670307">
      <w:pPr>
        <w:rPr>
          <w:rFonts w:ascii="Gotham" w:hAnsi="Gotham" w:cs="Roboto Slab"/>
        </w:rPr>
      </w:pPr>
      <w:r w:rsidRPr="00E378FC">
        <w:rPr>
          <w:rFonts w:ascii="Gotham" w:hAnsi="Gotham" w:cs="Roboto Slab"/>
        </w:rPr>
        <w:t>The Location List must be submitted to WBO’s grant management system via the provided template.</w:t>
      </w:r>
    </w:p>
    <w:p w14:paraId="4E5FA3C6" w14:textId="77777777" w:rsidR="00670307" w:rsidRPr="00E378FC" w:rsidRDefault="00670307" w:rsidP="00670307">
      <w:pPr>
        <w:pStyle w:val="111Appendix"/>
        <w:rPr>
          <w:rFonts w:ascii="Gotham" w:hAnsi="Gotham" w:cs="Roboto Slab"/>
        </w:rPr>
      </w:pPr>
      <w:bookmarkStart w:id="128" w:name="_Toc220875243"/>
      <w:bookmarkStart w:id="129" w:name="_Toc227421352"/>
      <w:r w:rsidRPr="00E378FC">
        <w:rPr>
          <w:rFonts w:ascii="Gotham" w:hAnsi="Gotham"/>
        </w:rPr>
        <w:t>EHP Questionnaire</w:t>
      </w:r>
      <w:bookmarkEnd w:id="128"/>
      <w:bookmarkEnd w:id="129"/>
    </w:p>
    <w:p w14:paraId="461ACB28" w14:textId="77777777" w:rsidR="00670307" w:rsidRPr="00E378FC" w:rsidRDefault="00670307" w:rsidP="00670307">
      <w:pPr>
        <w:rPr>
          <w:rFonts w:ascii="Gotham" w:hAnsi="Gotham" w:cs="Roboto Slab"/>
        </w:rPr>
      </w:pPr>
      <w:r w:rsidRPr="00E378FC">
        <w:rPr>
          <w:rFonts w:ascii="Gotham" w:hAnsi="Gotham" w:cs="Roboto Slab"/>
        </w:rPr>
        <w:t xml:space="preserve">Completion of the </w:t>
      </w:r>
      <w:r w:rsidRPr="00E378FC">
        <w:rPr>
          <w:rFonts w:ascii="Gotham" w:eastAsia="Gill Sans MT" w:hAnsi="Gotham" w:cs="Gill Sans MT"/>
        </w:rPr>
        <w:t xml:space="preserve">EHP Questionnaire </w:t>
      </w:r>
      <w:r w:rsidRPr="00E378FC">
        <w:rPr>
          <w:rFonts w:ascii="Gotham" w:hAnsi="Gotham" w:cs="Roboto Slab"/>
        </w:rPr>
        <w:t xml:space="preserve">demonstrates that the subgrantee is aware of the EHP requirements of the BEAD Program and has adequately identified the impact of these requirements on their project. </w:t>
      </w:r>
    </w:p>
    <w:p w14:paraId="0CF08A69" w14:textId="66378E4A" w:rsidR="00670307" w:rsidRPr="00E378FC" w:rsidRDefault="00670307" w:rsidP="00670307">
      <w:pPr>
        <w:rPr>
          <w:rFonts w:ascii="Gotham" w:hAnsi="Gotham" w:cs="Roboto Slab"/>
        </w:rPr>
      </w:pPr>
      <w:r w:rsidRPr="3420B6C9">
        <w:rPr>
          <w:rFonts w:ascii="Gotham" w:hAnsi="Gotham" w:cs="Roboto Slab"/>
        </w:rPr>
        <w:t xml:space="preserve">The </w:t>
      </w:r>
      <w:r w:rsidRPr="3420B6C9">
        <w:rPr>
          <w:rFonts w:ascii="Gotham" w:eastAsia="Gill Sans MT" w:hAnsi="Gotham" w:cs="Gill Sans MT"/>
        </w:rPr>
        <w:t xml:space="preserve">EHP Questionnaire </w:t>
      </w:r>
      <w:r w:rsidRPr="3420B6C9">
        <w:rPr>
          <w:rFonts w:ascii="Gotham" w:hAnsi="Gotham" w:cs="Roboto Slab"/>
        </w:rPr>
        <w:t>must be submitted to WBO’s grant management system via the provided template</w:t>
      </w:r>
      <w:r w:rsidR="67C88D3B" w:rsidRPr="3420B6C9">
        <w:rPr>
          <w:rFonts w:ascii="Gotham" w:hAnsi="Gotham" w:cs="Roboto Slab"/>
        </w:rPr>
        <w:t xml:space="preserve"> located on WBO</w:t>
      </w:r>
      <w:r w:rsidR="00AE11AF">
        <w:rPr>
          <w:rFonts w:ascii="Gotham" w:hAnsi="Gotham" w:cs="Roboto Slab"/>
        </w:rPr>
        <w:t>’s</w:t>
      </w:r>
      <w:r w:rsidR="67C88D3B" w:rsidRPr="3420B6C9">
        <w:rPr>
          <w:rFonts w:ascii="Gotham" w:hAnsi="Gotham" w:cs="Roboto Slab"/>
        </w:rPr>
        <w:t xml:space="preserve"> BEAD website</w:t>
      </w:r>
      <w:r w:rsidR="008C2C79" w:rsidRPr="3420B6C9">
        <w:rPr>
          <w:rFonts w:ascii="Gotham" w:hAnsi="Gotham" w:cs="Roboto Slab"/>
        </w:rPr>
        <w:t xml:space="preserve">: </w:t>
      </w:r>
      <w:r w:rsidR="008C2C79" w:rsidRPr="3420B6C9">
        <w:rPr>
          <w:rFonts w:ascii="Gotham" w:hAnsi="Gotham" w:cs="Segoe UI"/>
        </w:rPr>
        <w:t>[</w:t>
      </w:r>
      <w:hyperlink r:id="rId42">
        <w:r w:rsidR="008C2C79" w:rsidRPr="3420B6C9">
          <w:rPr>
            <w:rStyle w:val="Hyperlink"/>
            <w:rFonts w:ascii="Gotham" w:hAnsi="Gotham" w:cs="Segoe UI"/>
          </w:rPr>
          <w:t>Link</w:t>
        </w:r>
      </w:hyperlink>
      <w:r w:rsidR="008C2C79" w:rsidRPr="3420B6C9">
        <w:rPr>
          <w:rFonts w:ascii="Gotham" w:hAnsi="Gotham" w:cs="Segoe UI"/>
        </w:rPr>
        <w:t>]</w:t>
      </w:r>
    </w:p>
    <w:p w14:paraId="02FA9F90" w14:textId="77777777" w:rsidR="00670307" w:rsidRPr="00E378FC" w:rsidRDefault="00670307" w:rsidP="00670307">
      <w:pPr>
        <w:rPr>
          <w:rFonts w:ascii="Gotham" w:hAnsi="Gotham" w:cs="Roboto Slab"/>
        </w:rPr>
      </w:pPr>
      <w:r w:rsidRPr="00E378FC">
        <w:rPr>
          <w:rFonts w:ascii="Gotham" w:hAnsi="Gotham" w:cs="Roboto Slab"/>
        </w:rPr>
        <w:t xml:space="preserve">As part of this milestone submission, the </w:t>
      </w:r>
      <w:r w:rsidRPr="00E378FC">
        <w:rPr>
          <w:rFonts w:ascii="Gotham" w:eastAsia="Gill Sans MT" w:hAnsi="Gotham" w:cs="Gill Sans MT"/>
        </w:rPr>
        <w:t xml:space="preserve">EHP Questionnaire </w:t>
      </w:r>
      <w:r w:rsidRPr="00E378FC">
        <w:rPr>
          <w:rFonts w:ascii="Gotham" w:hAnsi="Gotham" w:cs="Roboto Slab"/>
        </w:rPr>
        <w:t>ensures that the subgrantee has accounted for the impact of the EHP requirements in their project planning.</w:t>
      </w:r>
    </w:p>
    <w:p w14:paraId="63C7FA61" w14:textId="77777777" w:rsidR="00670307" w:rsidRPr="00E378FC" w:rsidRDefault="00670307" w:rsidP="00670307">
      <w:pPr>
        <w:rPr>
          <w:rFonts w:ascii="Gotham" w:hAnsi="Gotham" w:cs="Roboto Slab"/>
        </w:rPr>
      </w:pPr>
      <w:r w:rsidRPr="00E378FC">
        <w:rPr>
          <w:rFonts w:ascii="Gotham" w:hAnsi="Gotham" w:cs="Roboto Slab"/>
        </w:rPr>
        <w:t xml:space="preserve">To avoid project delays caused by the BEAD program’s environmental requirements, the subgrantee should complete and submit the </w:t>
      </w:r>
      <w:r w:rsidRPr="00E378FC">
        <w:rPr>
          <w:rFonts w:ascii="Gotham" w:eastAsia="Gill Sans MT" w:hAnsi="Gotham" w:cs="Gill Sans MT"/>
        </w:rPr>
        <w:t xml:space="preserve">EHP Questionnaire as soon as possible to initiate the EHP process. The re-submission of the EHP Questionnaire is required as part of this milestone as it represents a critical component of the project plan. </w:t>
      </w:r>
    </w:p>
    <w:p w14:paraId="09DD3562" w14:textId="266E5E5E" w:rsidR="00670307" w:rsidRPr="00E378FC" w:rsidRDefault="00670307" w:rsidP="00670307">
      <w:pPr>
        <w:rPr>
          <w:rFonts w:ascii="Gotham" w:hAnsi="Gotham" w:cs="Roboto Slab"/>
        </w:rPr>
      </w:pPr>
      <w:r w:rsidRPr="00E378FC">
        <w:rPr>
          <w:rFonts w:ascii="Gotham" w:hAnsi="Gotham" w:cs="Roboto Slab"/>
          <w:b/>
        </w:rPr>
        <w:t>NOTE:</w:t>
      </w:r>
      <w:r w:rsidRPr="00E378FC">
        <w:rPr>
          <w:rFonts w:ascii="Gotham" w:hAnsi="Gotham" w:cs="Roboto Slab"/>
        </w:rPr>
        <w:t xml:space="preserve"> The subgrantee may not initiate any </w:t>
      </w:r>
      <w:r w:rsidRPr="00E378FC">
        <w:rPr>
          <w:rFonts w:ascii="Gotham" w:eastAsia="Gill Sans MT" w:hAnsi="Gotham" w:cs="Gill Sans MT"/>
        </w:rPr>
        <w:t xml:space="preserve">unapproved </w:t>
      </w:r>
      <w:r w:rsidRPr="00E378FC">
        <w:rPr>
          <w:rFonts w:ascii="Gotham" w:hAnsi="Gotham" w:cs="Roboto Slab"/>
        </w:rPr>
        <w:t>deployment or ground-disturbing construction activities until the EHP process has been concluded and approved by NTIA and a Notice to Proceed has been issued by WBO.</w:t>
      </w:r>
    </w:p>
    <w:p w14:paraId="6E4E497B" w14:textId="77777777" w:rsidR="00670307" w:rsidRPr="00E378FC" w:rsidRDefault="00670307" w:rsidP="00670307">
      <w:pPr>
        <w:pStyle w:val="111Appendix"/>
        <w:rPr>
          <w:rFonts w:ascii="Gotham" w:hAnsi="Gotham" w:cs="Segoe UI"/>
        </w:rPr>
      </w:pPr>
      <w:bookmarkStart w:id="130" w:name="_Toc220875244"/>
      <w:bookmarkStart w:id="131" w:name="_Toc227421353"/>
      <w:r w:rsidRPr="00E378FC">
        <w:rPr>
          <w:rFonts w:ascii="Gotham" w:hAnsi="Gotham" w:cs="Segoe UI"/>
        </w:rPr>
        <w:t>Project Timeline</w:t>
      </w:r>
      <w:bookmarkEnd w:id="130"/>
      <w:bookmarkEnd w:id="131"/>
    </w:p>
    <w:p w14:paraId="4C65E56D" w14:textId="77777777" w:rsidR="00670307" w:rsidRPr="00E378FC" w:rsidRDefault="00670307" w:rsidP="00670307">
      <w:pPr>
        <w:rPr>
          <w:rFonts w:ascii="Gotham" w:hAnsi="Gotham" w:cs="Segoe UI"/>
        </w:rPr>
      </w:pPr>
      <w:r w:rsidRPr="00E378FC">
        <w:rPr>
          <w:rFonts w:ascii="Gotham" w:hAnsi="Gotham" w:cs="Segoe UI"/>
        </w:rPr>
        <w:t>The Project Timeline submission demonstrates that the subgrantee has an adequate project plan to complete the network deployment work within the program timeline.</w:t>
      </w:r>
    </w:p>
    <w:p w14:paraId="7C1F563E" w14:textId="160D8BCF" w:rsidR="00670307" w:rsidRPr="00E378FC" w:rsidRDefault="00670307" w:rsidP="00670307">
      <w:pPr>
        <w:rPr>
          <w:rFonts w:ascii="Gotham" w:hAnsi="Gotham" w:cs="Segoe UI"/>
        </w:rPr>
      </w:pPr>
      <w:r w:rsidRPr="3420B6C9">
        <w:rPr>
          <w:rFonts w:ascii="Gotham" w:hAnsi="Gotham" w:cs="Segoe UI"/>
        </w:rPr>
        <w:t xml:space="preserve">The Project Timeline must be submitted in the template provided by </w:t>
      </w:r>
      <w:r w:rsidRPr="3420B6C9">
        <w:rPr>
          <w:rFonts w:ascii="Gotham" w:hAnsi="Gotham" w:cs="Roboto Slab"/>
        </w:rPr>
        <w:t>WBO</w:t>
      </w:r>
      <w:r w:rsidR="3EB1C32E" w:rsidRPr="3420B6C9">
        <w:rPr>
          <w:rFonts w:ascii="Gotham" w:hAnsi="Gotham" w:cs="Roboto Slab"/>
        </w:rPr>
        <w:t xml:space="preserve"> and located on WBO</w:t>
      </w:r>
      <w:r w:rsidR="00AE11AF">
        <w:rPr>
          <w:rFonts w:ascii="Gotham" w:hAnsi="Gotham" w:cs="Roboto Slab"/>
        </w:rPr>
        <w:t>’s</w:t>
      </w:r>
      <w:r w:rsidR="3EB1C32E" w:rsidRPr="3420B6C9">
        <w:rPr>
          <w:rFonts w:ascii="Gotham" w:hAnsi="Gotham" w:cs="Roboto Slab"/>
        </w:rPr>
        <w:t xml:space="preserve"> BEAD website</w:t>
      </w:r>
      <w:r w:rsidRPr="3420B6C9">
        <w:rPr>
          <w:rFonts w:ascii="Gotham" w:hAnsi="Gotham" w:cs="Segoe UI"/>
        </w:rPr>
        <w:t>: [</w:t>
      </w:r>
      <w:hyperlink r:id="rId43" w:history="1">
        <w:r w:rsidRPr="3420B6C9">
          <w:rPr>
            <w:rStyle w:val="Hyperlink"/>
            <w:rFonts w:ascii="Gotham" w:hAnsi="Gotham" w:cs="Segoe UI"/>
          </w:rPr>
          <w:t>Link</w:t>
        </w:r>
      </w:hyperlink>
      <w:r w:rsidRPr="3420B6C9">
        <w:rPr>
          <w:rFonts w:ascii="Gotham" w:hAnsi="Gotham" w:cs="Segoe UI"/>
        </w:rPr>
        <w:t>]</w:t>
      </w:r>
    </w:p>
    <w:p w14:paraId="593C8BF2" w14:textId="77777777" w:rsidR="00670307" w:rsidRPr="00E378FC" w:rsidRDefault="00670307" w:rsidP="00670307">
      <w:pPr>
        <w:rPr>
          <w:rFonts w:ascii="Gotham" w:hAnsi="Gotham" w:cs="Segoe UI"/>
        </w:rPr>
      </w:pPr>
      <w:r w:rsidRPr="00E378FC">
        <w:rPr>
          <w:rFonts w:ascii="Gotham" w:hAnsi="Gotham" w:cs="Segoe UI"/>
        </w:rPr>
        <w:t>As part of this milestone submission, the Project Timeline must include any proposed project phasing and updates to the anticipated start dates and end dates for the following project components for each individual project phase:</w:t>
      </w:r>
    </w:p>
    <w:p w14:paraId="02D1B3D6" w14:textId="77777777" w:rsidR="00670307" w:rsidRPr="00E378FC" w:rsidRDefault="00670307" w:rsidP="00670307">
      <w:pPr>
        <w:pStyle w:val="Bullets"/>
        <w:rPr>
          <w:rFonts w:ascii="Gotham" w:hAnsi="Gotham" w:cs="Segoe UI"/>
        </w:rPr>
      </w:pPr>
      <w:r w:rsidRPr="00E378FC">
        <w:rPr>
          <w:rFonts w:ascii="Gotham" w:hAnsi="Gotham" w:cs="Segoe UI"/>
        </w:rPr>
        <w:t>Project Planning</w:t>
      </w:r>
    </w:p>
    <w:p w14:paraId="41ECC1F4" w14:textId="77777777" w:rsidR="00670307" w:rsidRPr="00E378FC" w:rsidRDefault="00670307" w:rsidP="00670307">
      <w:pPr>
        <w:pStyle w:val="Bullets"/>
        <w:rPr>
          <w:rFonts w:ascii="Gotham" w:hAnsi="Gotham" w:cs="Segoe UI"/>
        </w:rPr>
      </w:pPr>
      <w:r w:rsidRPr="00E378FC">
        <w:rPr>
          <w:rFonts w:ascii="Gotham" w:hAnsi="Gotham" w:cs="Segoe UI"/>
        </w:rPr>
        <w:t>EHP Permitting</w:t>
      </w:r>
    </w:p>
    <w:p w14:paraId="32D983BD" w14:textId="77777777" w:rsidR="00670307" w:rsidRPr="00E378FC" w:rsidRDefault="00670307" w:rsidP="00670307">
      <w:pPr>
        <w:pStyle w:val="Bullets"/>
        <w:rPr>
          <w:rFonts w:ascii="Gotham" w:hAnsi="Gotham" w:cs="Segoe UI"/>
        </w:rPr>
      </w:pPr>
      <w:r w:rsidRPr="00E378FC">
        <w:rPr>
          <w:rFonts w:ascii="Gotham" w:hAnsi="Gotham" w:cs="Segoe UI"/>
        </w:rPr>
        <w:t>Design Engineering</w:t>
      </w:r>
    </w:p>
    <w:p w14:paraId="5D9FA8D3" w14:textId="77777777" w:rsidR="00670307" w:rsidRPr="00E378FC" w:rsidRDefault="00670307" w:rsidP="00670307">
      <w:pPr>
        <w:pStyle w:val="Bullets"/>
        <w:rPr>
          <w:rFonts w:ascii="Gotham" w:hAnsi="Gotham" w:cs="Segoe UI"/>
        </w:rPr>
      </w:pPr>
      <w:r w:rsidRPr="00E378FC">
        <w:rPr>
          <w:rFonts w:ascii="Gotham" w:hAnsi="Gotham" w:cs="Segoe UI"/>
        </w:rPr>
        <w:t>Permitting (non-environmental)</w:t>
      </w:r>
    </w:p>
    <w:p w14:paraId="511C8536" w14:textId="77777777" w:rsidR="00670307" w:rsidRPr="00E378FC" w:rsidRDefault="00670307" w:rsidP="00670307">
      <w:pPr>
        <w:pStyle w:val="Bullets"/>
        <w:rPr>
          <w:rFonts w:ascii="Gotham" w:hAnsi="Gotham" w:cs="Segoe UI"/>
        </w:rPr>
      </w:pPr>
      <w:r w:rsidRPr="00E378FC">
        <w:rPr>
          <w:rFonts w:ascii="Gotham" w:hAnsi="Gotham" w:cs="Segoe UI"/>
        </w:rPr>
        <w:t xml:space="preserve">Material Acquisition </w:t>
      </w:r>
    </w:p>
    <w:p w14:paraId="4E2F4B4C" w14:textId="77777777" w:rsidR="00670307" w:rsidRPr="00E378FC" w:rsidRDefault="00670307" w:rsidP="00670307">
      <w:pPr>
        <w:pStyle w:val="Bullets"/>
        <w:rPr>
          <w:rFonts w:ascii="Gotham" w:hAnsi="Gotham" w:cs="Segoe UI"/>
        </w:rPr>
      </w:pPr>
      <w:r w:rsidRPr="00E378FC">
        <w:rPr>
          <w:rFonts w:ascii="Gotham" w:hAnsi="Gotham" w:cs="Segoe UI"/>
        </w:rPr>
        <w:t>Network Deployment</w:t>
      </w:r>
    </w:p>
    <w:p w14:paraId="076884EB" w14:textId="77777777" w:rsidR="00670307" w:rsidRPr="00E378FC" w:rsidRDefault="00670307" w:rsidP="00670307">
      <w:pPr>
        <w:pStyle w:val="Bullets"/>
        <w:rPr>
          <w:rFonts w:ascii="Gotham" w:hAnsi="Gotham" w:cs="Segoe UI"/>
        </w:rPr>
      </w:pPr>
      <w:r w:rsidRPr="00E378FC">
        <w:rPr>
          <w:rFonts w:ascii="Gotham" w:hAnsi="Gotham" w:cs="Segoe UI"/>
        </w:rPr>
        <w:t>Network Activation</w:t>
      </w:r>
    </w:p>
    <w:p w14:paraId="4FBFEAD6" w14:textId="77777777" w:rsidR="00670307" w:rsidRPr="00E378FC" w:rsidRDefault="00670307" w:rsidP="00670307">
      <w:pPr>
        <w:pStyle w:val="Bullets"/>
        <w:rPr>
          <w:rFonts w:ascii="Gotham" w:hAnsi="Gotham" w:cs="Segoe UI"/>
        </w:rPr>
      </w:pPr>
      <w:r w:rsidRPr="00E378FC">
        <w:rPr>
          <w:rFonts w:ascii="Gotham" w:hAnsi="Gotham" w:cs="Segoe UI"/>
        </w:rPr>
        <w:t>Project Closeout</w:t>
      </w:r>
    </w:p>
    <w:p w14:paraId="5B2DDC2F" w14:textId="77777777" w:rsidR="00670307" w:rsidRPr="00E378FC" w:rsidRDefault="00670307" w:rsidP="00670307">
      <w:pPr>
        <w:rPr>
          <w:rFonts w:ascii="Gotham" w:hAnsi="Gotham" w:cs="Roboto Slab"/>
        </w:rPr>
      </w:pPr>
      <w:r w:rsidRPr="00E378FC">
        <w:rPr>
          <w:rFonts w:ascii="Gotham" w:hAnsi="Gotham" w:cs="Roboto Slab"/>
        </w:rPr>
        <w:t>The subgrantee must follow the template instructions to also include the subgrantee’s projected milestone submission timeline.</w:t>
      </w:r>
    </w:p>
    <w:p w14:paraId="0964D556" w14:textId="0EDBAF78" w:rsidR="00670307" w:rsidRPr="00E378FC" w:rsidRDefault="00670307" w:rsidP="00670307">
      <w:pPr>
        <w:rPr>
          <w:rFonts w:ascii="Gotham" w:hAnsi="Gotham" w:cs="Roboto Slab"/>
        </w:rPr>
      </w:pPr>
      <w:r w:rsidRPr="00E378FC">
        <w:rPr>
          <w:rFonts w:ascii="Gotham" w:hAnsi="Gotham" w:cs="Roboto Slab"/>
          <w:b/>
        </w:rPr>
        <w:t>NOTE:</w:t>
      </w:r>
      <w:r w:rsidRPr="00E378FC">
        <w:rPr>
          <w:rFonts w:ascii="Gotham" w:hAnsi="Gotham" w:cs="Roboto Slab"/>
        </w:rPr>
        <w:t xml:space="preserve"> WBO reserves the right to request additional documentation as required to validate the subgrantee’s project plan.</w:t>
      </w:r>
      <w:r w:rsidRPr="00E378FC">
        <w:rPr>
          <w:rFonts w:ascii="Gotham" w:eastAsia="Aptos" w:hAnsi="Gotham" w:cs="Roboto Slab"/>
          <w:sz w:val="22"/>
          <w:szCs w:val="22"/>
        </w:rPr>
        <w:t xml:space="preserve"> </w:t>
      </w:r>
      <w:r w:rsidRPr="00E378FC">
        <w:rPr>
          <w:rFonts w:ascii="Gotham" w:hAnsi="Gotham" w:cs="Roboto Slab"/>
        </w:rPr>
        <w:t xml:space="preserve">The subgrantee must continue to maintain the Project Timeline until grant closeout and shall submit an updated Project Timeline each quarter or at intervals specified by WBO. WBO reserves the right to request the submission of an updated Project Timeline at any time. </w:t>
      </w:r>
    </w:p>
    <w:p w14:paraId="7C590B0C" w14:textId="77777777" w:rsidR="00670307" w:rsidRPr="00E378FC" w:rsidRDefault="00670307" w:rsidP="00670307">
      <w:pPr>
        <w:pStyle w:val="111Appendix"/>
        <w:rPr>
          <w:rFonts w:ascii="Gotham" w:hAnsi="Gotham" w:cs="Roboto Slab"/>
        </w:rPr>
      </w:pPr>
      <w:bookmarkStart w:id="132" w:name="_Toc220875245"/>
      <w:bookmarkStart w:id="133" w:name="_Toc227421354"/>
      <w:r w:rsidRPr="00E378FC">
        <w:rPr>
          <w:rFonts w:ascii="Gotham" w:hAnsi="Gotham" w:cs="Roboto Slab"/>
        </w:rPr>
        <w:t>Project Design Shapefiles</w:t>
      </w:r>
      <w:bookmarkEnd w:id="132"/>
      <w:bookmarkEnd w:id="133"/>
      <w:r w:rsidRPr="00E378FC">
        <w:rPr>
          <w:rFonts w:ascii="Gotham" w:hAnsi="Gotham" w:cs="Roboto Slab"/>
        </w:rPr>
        <w:t xml:space="preserve"> </w:t>
      </w:r>
    </w:p>
    <w:p w14:paraId="6A0C70ED" w14:textId="72DA4356" w:rsidR="00670307" w:rsidRPr="00E378FC" w:rsidRDefault="00670307" w:rsidP="00670307">
      <w:pPr>
        <w:rPr>
          <w:rFonts w:ascii="Gotham" w:hAnsi="Gotham" w:cs="Segoe UI"/>
        </w:rPr>
      </w:pPr>
      <w:r w:rsidRPr="00E378FC">
        <w:rPr>
          <w:rFonts w:ascii="Gotham" w:hAnsi="Gotham" w:cs="Segoe UI"/>
        </w:rPr>
        <w:t>The Project Design Shapefiles submission should demonstrate that the proposed infrastructure, service area, materials, and technology match those approved in the subaward agreement and confirm that the infrastructure is capable of consistently delivering the minimum proposed speeds to all proposed locations.</w:t>
      </w:r>
    </w:p>
    <w:p w14:paraId="7A553426" w14:textId="7C436CFD" w:rsidR="00670307" w:rsidRPr="00E378FC" w:rsidRDefault="00670307" w:rsidP="00670307">
      <w:pPr>
        <w:rPr>
          <w:rFonts w:ascii="Gotham" w:hAnsi="Gotham" w:cs="Segoe UI"/>
        </w:rPr>
      </w:pPr>
      <w:r w:rsidRPr="00E378FC">
        <w:rPr>
          <w:rFonts w:ascii="Gotham" w:hAnsi="Gotham" w:cs="Segoe UI"/>
        </w:rPr>
        <w:t xml:space="preserve">The Project Design Shapefiles must be submitted in shapefile format. A shapefile is a common geospatial vector data format used to store and represent geographic features—such as points, lines, and polygons—along with associated attribute information. Each shapefile consists of six separate file extensions </w:t>
      </w:r>
      <w:proofErr w:type="gramStart"/>
      <w:r w:rsidRPr="00E378FC">
        <w:rPr>
          <w:rFonts w:ascii="Gotham" w:hAnsi="Gotham" w:cs="Segoe UI"/>
        </w:rPr>
        <w:t>(.CPG</w:t>
      </w:r>
      <w:proofErr w:type="gramEnd"/>
      <w:r w:rsidRPr="00E378FC">
        <w:rPr>
          <w:rFonts w:ascii="Gotham" w:hAnsi="Gotham" w:cs="Segoe UI"/>
        </w:rPr>
        <w:t>, .DBF</w:t>
      </w:r>
      <w:proofErr w:type="gramStart"/>
      <w:r w:rsidRPr="00E378FC">
        <w:rPr>
          <w:rFonts w:ascii="Gotham" w:hAnsi="Gotham" w:cs="Segoe UI"/>
        </w:rPr>
        <w:t>, .PRJ, .SBN, .SPX</w:t>
      </w:r>
      <w:proofErr w:type="gramEnd"/>
      <w:r w:rsidRPr="00E378FC">
        <w:rPr>
          <w:rFonts w:ascii="Gotham" w:hAnsi="Gotham" w:cs="Segoe UI"/>
        </w:rPr>
        <w:t>, and .SHP), all of which must be included. Shapefiles must be submitted in a single zipped folder containing all six components.</w:t>
      </w:r>
    </w:p>
    <w:p w14:paraId="31BE7FE8" w14:textId="60E473E8" w:rsidR="00670307" w:rsidRPr="00E378FC" w:rsidRDefault="00670307" w:rsidP="00670307">
      <w:pPr>
        <w:rPr>
          <w:rFonts w:ascii="Gotham" w:hAnsi="Gotham" w:cs="Segoe UI"/>
        </w:rPr>
      </w:pPr>
      <w:r w:rsidRPr="00E378FC">
        <w:rPr>
          <w:rFonts w:ascii="Gotham" w:hAnsi="Gotham" w:cs="Segoe UI"/>
        </w:rPr>
        <w:t>As part of this milestone submission, Project Design Shapefiles must be submitted with the following details included:</w:t>
      </w:r>
    </w:p>
    <w:p w14:paraId="743DA28C" w14:textId="5FBE38FF" w:rsidR="00670307" w:rsidRPr="00E378FC" w:rsidRDefault="00670307" w:rsidP="00670307">
      <w:pPr>
        <w:pStyle w:val="Bullets"/>
        <w:rPr>
          <w:rFonts w:ascii="Gotham" w:hAnsi="Gotham" w:cs="Segoe UI"/>
        </w:rPr>
      </w:pPr>
      <w:r w:rsidRPr="00E378FC">
        <w:rPr>
          <w:rFonts w:ascii="Gotham" w:hAnsi="Gotham" w:cs="Segoe UI"/>
        </w:rPr>
        <w:t>Where applicable, all planned project routes and tower locations proposed as part of the approved grant project. Each type of infrastructure must be represented with the appropriate feature type (points or lines). The infrastructure should include attributes delineating between new and existing infrastructure (e.g</w:t>
      </w:r>
      <w:r w:rsidR="00FD5449" w:rsidRPr="00E378FC">
        <w:rPr>
          <w:rFonts w:ascii="Gotham" w:hAnsi="Gotham" w:cs="Segoe UI"/>
        </w:rPr>
        <w:t>.</w:t>
      </w:r>
      <w:r w:rsidR="00952993" w:rsidRPr="00E378FC">
        <w:rPr>
          <w:rFonts w:ascii="Gotham" w:hAnsi="Gotham" w:cs="Segoe UI"/>
        </w:rPr>
        <w:t>,</w:t>
      </w:r>
      <w:r w:rsidRPr="00E378FC">
        <w:rPr>
          <w:rFonts w:ascii="Gotham" w:hAnsi="Gotham" w:cs="Segoe UI"/>
        </w:rPr>
        <w:t xml:space="preserve"> existing wirelines submitted as an in-kind match should be identified as existing infrastructure).</w:t>
      </w:r>
    </w:p>
    <w:p w14:paraId="7B91C8B2" w14:textId="2DE7DC48" w:rsidR="00670307" w:rsidRPr="00E378FC" w:rsidRDefault="00670307" w:rsidP="00670307">
      <w:pPr>
        <w:pStyle w:val="Bullets"/>
        <w:rPr>
          <w:rFonts w:ascii="Gotham" w:hAnsi="Gotham" w:cs="Segoe UI"/>
        </w:rPr>
      </w:pPr>
      <w:r w:rsidRPr="00E378FC">
        <w:rPr>
          <w:rFonts w:ascii="Gotham" w:hAnsi="Gotham" w:cs="Segoe UI"/>
        </w:rPr>
        <w:t>BSL</w:t>
      </w:r>
      <w:r w:rsidR="51466B47" w:rsidRPr="00E378FC">
        <w:rPr>
          <w:rFonts w:ascii="Gotham" w:hAnsi="Gotham" w:cs="Segoe UI"/>
        </w:rPr>
        <w:t>s</w:t>
      </w:r>
      <w:r w:rsidRPr="00E378FC">
        <w:rPr>
          <w:rFonts w:ascii="Gotham" w:hAnsi="Gotham" w:cs="Segoe UI"/>
        </w:rPr>
        <w:t xml:space="preserve"> must be submitted as point features and shall match the locations identified in the subgrantee’s subaward agreement.</w:t>
      </w:r>
    </w:p>
    <w:p w14:paraId="3935264B" w14:textId="421AC245" w:rsidR="00670307" w:rsidRPr="00E378FC" w:rsidRDefault="00670307" w:rsidP="00670307">
      <w:pPr>
        <w:pStyle w:val="Bullets"/>
        <w:rPr>
          <w:rFonts w:ascii="Gotham" w:hAnsi="Gotham" w:cs="Segoe UI"/>
        </w:rPr>
      </w:pPr>
      <w:r w:rsidRPr="00E378FC">
        <w:rPr>
          <w:rFonts w:ascii="Gotham" w:hAnsi="Gotham" w:cs="Segoe UI"/>
        </w:rPr>
        <w:t>Any detailed project phasing that is proposed by the subgrantee shall be submitted as polygon features. Each polygon must encompass all proposed locations and infrastructure routes included in that project phase. For projects that do not include phased construction or that consist of a single construction phase, the full project area shall be submitted as a single polygon feature.</w:t>
      </w:r>
    </w:p>
    <w:p w14:paraId="2BBEF089" w14:textId="7E51C65F" w:rsidR="00670307" w:rsidRPr="00E378FC" w:rsidRDefault="00670307" w:rsidP="00670307">
      <w:pPr>
        <w:pStyle w:val="Bullets"/>
        <w:rPr>
          <w:rFonts w:ascii="Gotham" w:hAnsi="Gotham" w:cs="Segoe UI"/>
        </w:rPr>
      </w:pPr>
      <w:r w:rsidRPr="00E378FC">
        <w:rPr>
          <w:rFonts w:ascii="Gotham" w:hAnsi="Gotham" w:cs="Segoe UI"/>
        </w:rPr>
        <w:t xml:space="preserve">For Licensed and Unlicensed FWA projects, provide a layer with a point attribute containing each site with fields described in the Sites tab in the FWA Design Template. For BSLs, provide the fields in the BSL tab of the FWA Design Template. Also, provide propagation layers that contain received level (or Reference Signal Received Power </w:t>
      </w:r>
      <w:r w:rsidR="00A24E03">
        <w:rPr>
          <w:rFonts w:ascii="Gotham" w:hAnsi="Gotham" w:cs="Segoe UI"/>
        </w:rPr>
        <w:t>(</w:t>
      </w:r>
      <w:r w:rsidRPr="00E378FC">
        <w:rPr>
          <w:rFonts w:ascii="Gotham" w:hAnsi="Gotham" w:cs="Segoe UI"/>
        </w:rPr>
        <w:t>RSRP</w:t>
      </w:r>
      <w:r w:rsidR="00A24E03">
        <w:rPr>
          <w:rFonts w:ascii="Gotham" w:hAnsi="Gotham" w:cs="Segoe UI"/>
        </w:rPr>
        <w:t>)</w:t>
      </w:r>
      <w:r w:rsidRPr="00E378FC">
        <w:rPr>
          <w:rFonts w:ascii="Gotham" w:hAnsi="Gotham" w:cs="Segoe UI"/>
        </w:rPr>
        <w:t xml:space="preserve"> for 3GPP technologies). The bin sizes for the propagation layers should be no larger than 50 meters.</w:t>
      </w:r>
    </w:p>
    <w:p w14:paraId="470AE71C" w14:textId="3B2038FD" w:rsidR="00670307" w:rsidRPr="00E378FC" w:rsidRDefault="00670307" w:rsidP="00670307">
      <w:pPr>
        <w:spacing w:line="259" w:lineRule="auto"/>
        <w:rPr>
          <w:rFonts w:ascii="Gotham" w:eastAsia="Gill Sans MT" w:hAnsi="Gotham" w:cs="Segoe UI"/>
        </w:rPr>
      </w:pPr>
      <w:r w:rsidRPr="00E378FC">
        <w:rPr>
          <w:rFonts w:ascii="Gotham" w:eastAsia="Gill Sans MT" w:hAnsi="Gotham" w:cs="Segoe UI"/>
        </w:rPr>
        <w:t>The phase</w:t>
      </w:r>
      <w:r w:rsidRPr="00E378FC">
        <w:rPr>
          <w:rFonts w:ascii="Gotham" w:hAnsi="Gotham" w:cs="Segoe UI"/>
        </w:rPr>
        <w:t xml:space="preserve">s identified in the Project Design Shapefiles must align with the other documentation submitted as </w:t>
      </w:r>
      <w:r w:rsidRPr="00E378FC">
        <w:rPr>
          <w:rFonts w:ascii="Gotham" w:eastAsia="Gill Sans MT" w:hAnsi="Gotham" w:cs="Segoe UI"/>
        </w:rPr>
        <w:t>part of the subgrantee’s project plan.</w:t>
      </w:r>
    </w:p>
    <w:p w14:paraId="235AD432" w14:textId="77777777" w:rsidR="00670307" w:rsidRPr="00E378FC" w:rsidRDefault="00670307" w:rsidP="00670307">
      <w:pPr>
        <w:pStyle w:val="111Appendix"/>
        <w:rPr>
          <w:rFonts w:ascii="Gotham" w:hAnsi="Gotham" w:cs="Segoe UI"/>
        </w:rPr>
      </w:pPr>
      <w:bookmarkStart w:id="134" w:name="_Toc220875246"/>
      <w:bookmarkStart w:id="135" w:name="_Toc227421355"/>
      <w:r w:rsidRPr="00E378FC">
        <w:rPr>
          <w:rFonts w:ascii="Gotham" w:hAnsi="Gotham" w:cs="Segoe UI"/>
        </w:rPr>
        <w:t>Permit Status Summary</w:t>
      </w:r>
      <w:bookmarkEnd w:id="134"/>
      <w:bookmarkEnd w:id="135"/>
    </w:p>
    <w:p w14:paraId="6E8B5A81" w14:textId="512B1964" w:rsidR="00670307" w:rsidRPr="00E378FC" w:rsidRDefault="00670307" w:rsidP="00670307">
      <w:pPr>
        <w:rPr>
          <w:rFonts w:ascii="Gotham" w:hAnsi="Gotham" w:cs="Segoe UI"/>
        </w:rPr>
      </w:pPr>
      <w:r w:rsidRPr="00E378FC">
        <w:rPr>
          <w:rFonts w:ascii="Gotham" w:hAnsi="Gotham" w:cs="Segoe UI"/>
        </w:rPr>
        <w:t>The Permit Status Summary demonstrates that the subgrantee has adequately identified and is prepared to execute all required permits needed for network deployment and that they will be able to meet their program obligations within the dates specified in their contract agreement. The subgrantee must list all known permits required for the complete network deployment to serve all obligated Broadband Serviceable Locations (BSL</w:t>
      </w:r>
      <w:r w:rsidR="00FD5449" w:rsidRPr="00E378FC">
        <w:rPr>
          <w:rFonts w:ascii="Gotham" w:hAnsi="Gotham" w:cs="Segoe UI"/>
        </w:rPr>
        <w:t>).</w:t>
      </w:r>
      <w:r w:rsidRPr="00E378FC">
        <w:rPr>
          <w:rFonts w:ascii="Gotham" w:hAnsi="Gotham" w:cs="Segoe UI"/>
        </w:rPr>
        <w:t xml:space="preserve"> Permit types could include but are not limited to rights-of-way, environmental, special crossings, private easements, franchise agreements, and federal permits.</w:t>
      </w:r>
    </w:p>
    <w:p w14:paraId="731BE69E" w14:textId="00286EAB" w:rsidR="00670307" w:rsidRPr="00E378FC" w:rsidRDefault="00670307" w:rsidP="00670307">
      <w:pPr>
        <w:rPr>
          <w:rFonts w:ascii="Gotham" w:hAnsi="Gotham" w:cs="Segoe UI"/>
        </w:rPr>
      </w:pPr>
      <w:r w:rsidRPr="3420B6C9">
        <w:rPr>
          <w:rFonts w:ascii="Gotham" w:hAnsi="Gotham" w:cs="Segoe UI"/>
        </w:rPr>
        <w:t xml:space="preserve">The </w:t>
      </w:r>
      <w:r w:rsidR="003C1668" w:rsidRPr="3420B6C9">
        <w:rPr>
          <w:rFonts w:ascii="Gotham" w:hAnsi="Gotham" w:cs="Segoe UI"/>
        </w:rPr>
        <w:t>Permit Status Summary</w:t>
      </w:r>
      <w:r w:rsidRPr="3420B6C9">
        <w:rPr>
          <w:rFonts w:ascii="Gotham" w:hAnsi="Gotham" w:cs="Segoe UI"/>
        </w:rPr>
        <w:t xml:space="preserve"> must be submitted in the template provided by </w:t>
      </w:r>
      <w:r w:rsidRPr="3420B6C9">
        <w:rPr>
          <w:rFonts w:ascii="Gotham" w:hAnsi="Gotham" w:cs="Roboto Slab"/>
        </w:rPr>
        <w:t>WBO</w:t>
      </w:r>
      <w:r w:rsidR="5AC5C67E" w:rsidRPr="3420B6C9">
        <w:rPr>
          <w:rFonts w:ascii="Gotham" w:hAnsi="Gotham" w:cs="Roboto Slab"/>
        </w:rPr>
        <w:t xml:space="preserve"> and located on WBO</w:t>
      </w:r>
      <w:r w:rsidR="00AE11AF">
        <w:rPr>
          <w:rFonts w:ascii="Gotham" w:hAnsi="Gotham" w:cs="Roboto Slab"/>
        </w:rPr>
        <w:t>’s</w:t>
      </w:r>
      <w:r w:rsidR="5AC5C67E" w:rsidRPr="3420B6C9">
        <w:rPr>
          <w:rFonts w:ascii="Gotham" w:hAnsi="Gotham" w:cs="Roboto Slab"/>
        </w:rPr>
        <w:t xml:space="preserve"> BEAD website</w:t>
      </w:r>
      <w:r w:rsidRPr="3420B6C9">
        <w:rPr>
          <w:rFonts w:ascii="Gotham" w:hAnsi="Gotham" w:cs="Segoe UI"/>
        </w:rPr>
        <w:t>: [</w:t>
      </w:r>
      <w:hyperlink r:id="rId44">
        <w:r w:rsidRPr="3420B6C9">
          <w:rPr>
            <w:rStyle w:val="Hyperlink"/>
            <w:rFonts w:ascii="Gotham" w:hAnsi="Gotham" w:cs="Segoe UI"/>
          </w:rPr>
          <w:t>Link</w:t>
        </w:r>
      </w:hyperlink>
      <w:r w:rsidRPr="3420B6C9">
        <w:rPr>
          <w:rFonts w:ascii="Gotham" w:hAnsi="Gotham" w:cs="Segoe UI"/>
        </w:rPr>
        <w:t>]</w:t>
      </w:r>
    </w:p>
    <w:p w14:paraId="106B4100" w14:textId="77777777" w:rsidR="00670307" w:rsidRPr="00E378FC" w:rsidRDefault="00670307" w:rsidP="00670307">
      <w:pPr>
        <w:rPr>
          <w:rFonts w:ascii="Gotham" w:hAnsi="Gotham" w:cs="Segoe UI"/>
        </w:rPr>
      </w:pPr>
      <w:r w:rsidRPr="00E378FC">
        <w:rPr>
          <w:rFonts w:ascii="Gotham" w:hAnsi="Gotham" w:cs="Segoe UI"/>
        </w:rPr>
        <w:t xml:space="preserve">As part of this milestone submission, the subgrantee must fill out the template listing all anticipated permits required to complete the proposed project. For each permit listed, the subgrantee must indicate the project phase, permit name, permitting authority and anticipated permit execution date. The execution dates identified in the summary must align with dates identified in the Project Timeline submission. </w:t>
      </w:r>
    </w:p>
    <w:p w14:paraId="7DA94B61" w14:textId="61CE1B58" w:rsidR="00670307" w:rsidRPr="00E378FC" w:rsidRDefault="00670307" w:rsidP="00670307">
      <w:pPr>
        <w:rPr>
          <w:rFonts w:ascii="Gotham" w:hAnsi="Gotham" w:cs="Segoe UI"/>
        </w:rPr>
      </w:pPr>
      <w:r w:rsidRPr="00E378FC">
        <w:rPr>
          <w:rFonts w:ascii="Gotham" w:hAnsi="Gotham" w:cs="Segoe UI"/>
          <w:b/>
        </w:rPr>
        <w:t>NOTE:</w:t>
      </w:r>
      <w:r w:rsidRPr="00E378FC">
        <w:rPr>
          <w:rFonts w:ascii="Gotham" w:hAnsi="Gotham" w:cs="Segoe UI"/>
        </w:rPr>
        <w:t xml:space="preserve"> As additional permits are identified as required by the subgrantee, the </w:t>
      </w:r>
      <w:r w:rsidR="003C1668" w:rsidRPr="00E378FC">
        <w:rPr>
          <w:rFonts w:ascii="Gotham" w:hAnsi="Gotham" w:cs="Segoe UI"/>
        </w:rPr>
        <w:t>Permit Status Summary</w:t>
      </w:r>
      <w:r w:rsidRPr="00E378FC">
        <w:rPr>
          <w:rFonts w:ascii="Gotham" w:hAnsi="Gotham" w:cs="Segoe UI"/>
        </w:rPr>
        <w:t xml:space="preserve"> </w:t>
      </w:r>
      <w:r w:rsidRPr="00E378FC">
        <w:rPr>
          <w:rFonts w:ascii="Gotham" w:hAnsi="Gotham"/>
        </w:rPr>
        <w:t>must</w:t>
      </w:r>
      <w:r w:rsidRPr="00E378FC">
        <w:rPr>
          <w:rFonts w:ascii="Gotham" w:hAnsi="Gotham" w:cs="Roboto Slab"/>
        </w:rPr>
        <w:t xml:space="preserve"> be updated. WBO reserves the right to request additional documentation as required to validate the subgrantee’s project plan.</w:t>
      </w:r>
      <w:r w:rsidRPr="00E378FC">
        <w:rPr>
          <w:rFonts w:ascii="Gotham" w:eastAsia="Aptos" w:hAnsi="Gotham" w:cs="Roboto Slab"/>
          <w:sz w:val="22"/>
          <w:szCs w:val="22"/>
        </w:rPr>
        <w:t xml:space="preserve"> </w:t>
      </w:r>
      <w:r w:rsidRPr="00E378FC">
        <w:rPr>
          <w:rFonts w:ascii="Gotham" w:hAnsi="Gotham" w:cs="Roboto Slab"/>
        </w:rPr>
        <w:t>The subgrantee must continue to maintain the Permit Status Summary until grant closeout and shall submit an updated Permit Status Summary each quarter or at intervals specified by WBO. WBO</w:t>
      </w:r>
      <w:r w:rsidRPr="00E378FC">
        <w:rPr>
          <w:rFonts w:ascii="Gotham" w:hAnsi="Gotham" w:cs="Segoe UI"/>
        </w:rPr>
        <w:t xml:space="preserve"> reserves the right to request the submission of an updated Permit Status Summary at any time. If the subgrantee encounters an issue obtaining required permits, it is the subgrantee’s obligation to immediately escalate to the state for assistance resolving the issue.</w:t>
      </w:r>
    </w:p>
    <w:p w14:paraId="1ED6DA90" w14:textId="77777777" w:rsidR="00670307" w:rsidRPr="00E378FC" w:rsidRDefault="00670307" w:rsidP="00670307">
      <w:pPr>
        <w:pStyle w:val="111Appendix"/>
        <w:rPr>
          <w:rFonts w:ascii="Gotham" w:hAnsi="Gotham" w:cs="Roboto Slab"/>
        </w:rPr>
      </w:pPr>
      <w:bookmarkStart w:id="136" w:name="_Toc220875247"/>
      <w:bookmarkStart w:id="137" w:name="_Toc227421356"/>
      <w:r w:rsidRPr="00E378FC">
        <w:rPr>
          <w:rFonts w:ascii="Gotham" w:hAnsi="Gotham"/>
        </w:rPr>
        <w:t>Evidence of Expense Tracking, Match Obligation, and Record Retention</w:t>
      </w:r>
      <w:bookmarkEnd w:id="136"/>
      <w:bookmarkEnd w:id="137"/>
    </w:p>
    <w:p w14:paraId="338B767E" w14:textId="77777777" w:rsidR="00670307" w:rsidRPr="00E378FC" w:rsidRDefault="00670307" w:rsidP="00670307">
      <w:pPr>
        <w:rPr>
          <w:rFonts w:ascii="Gotham" w:hAnsi="Gotham" w:cs="Roboto Slab"/>
        </w:rPr>
      </w:pPr>
      <w:r w:rsidRPr="00E378FC">
        <w:rPr>
          <w:rFonts w:ascii="Gotham" w:hAnsi="Gotham" w:cs="Roboto Slab"/>
        </w:rPr>
        <w:t xml:space="preserve">The </w:t>
      </w:r>
      <w:r w:rsidRPr="00E378FC">
        <w:rPr>
          <w:rFonts w:ascii="Gotham" w:eastAsia="Gill Sans MT" w:hAnsi="Gotham" w:cs="Gill Sans MT"/>
        </w:rPr>
        <w:t xml:space="preserve">Evidence of Expense Tracking, Match Obligation, and Record Retention </w:t>
      </w:r>
      <w:r w:rsidRPr="00E378FC">
        <w:rPr>
          <w:rFonts w:ascii="Gotham" w:hAnsi="Gotham" w:cs="Roboto Slab"/>
        </w:rPr>
        <w:t xml:space="preserve">documentation demonstrates that the subgrantee </w:t>
      </w:r>
      <w:proofErr w:type="gramStart"/>
      <w:r w:rsidRPr="00E378FC">
        <w:rPr>
          <w:rFonts w:ascii="Gotham" w:hAnsi="Gotham" w:cs="Roboto Slab"/>
        </w:rPr>
        <w:t>is in compliance with</w:t>
      </w:r>
      <w:proofErr w:type="gramEnd"/>
      <w:r w:rsidRPr="00E378FC">
        <w:rPr>
          <w:rFonts w:ascii="Gotham" w:hAnsi="Gotham" w:cs="Roboto Slab"/>
        </w:rPr>
        <w:t xml:space="preserve"> BEAD Program requirements</w:t>
      </w:r>
      <w:r w:rsidRPr="00E378FC">
        <w:rPr>
          <w:rFonts w:ascii="Gotham" w:eastAsia="Gill Sans MT" w:hAnsi="Gotham" w:cs="Gill Sans MT"/>
        </w:rPr>
        <w:t>, including accounting for their required matching funds and tracking the expenditure of these funds proportionally with federal funds</w:t>
      </w:r>
      <w:r w:rsidRPr="00E378FC">
        <w:rPr>
          <w:rFonts w:ascii="Gotham" w:hAnsi="Gotham" w:cs="Roboto Slab"/>
        </w:rPr>
        <w:t xml:space="preserve">. </w:t>
      </w:r>
    </w:p>
    <w:p w14:paraId="084D91C0" w14:textId="594B92B8" w:rsidR="00670307" w:rsidRPr="00E378FC" w:rsidRDefault="00670307" w:rsidP="00670307">
      <w:pPr>
        <w:rPr>
          <w:rFonts w:ascii="Gotham" w:hAnsi="Gotham" w:cs="Roboto Slab"/>
        </w:rPr>
      </w:pPr>
      <w:r w:rsidRPr="3420B6C9">
        <w:rPr>
          <w:rFonts w:ascii="Gotham" w:eastAsia="Gill Sans MT" w:hAnsi="Gotham" w:cs="Gill Sans MT"/>
        </w:rPr>
        <w:t xml:space="preserve">Evidence of </w:t>
      </w:r>
      <w:r w:rsidR="000A1BDF" w:rsidRPr="3420B6C9">
        <w:rPr>
          <w:rFonts w:ascii="Gotham" w:eastAsia="Gill Sans MT" w:hAnsi="Gotham" w:cs="Gill Sans MT"/>
        </w:rPr>
        <w:t>Expense Tracking, Match Obligation,</w:t>
      </w:r>
      <w:r w:rsidRPr="3420B6C9">
        <w:rPr>
          <w:rFonts w:ascii="Gotham" w:eastAsia="Gill Sans MT" w:hAnsi="Gotham" w:cs="Gill Sans MT"/>
        </w:rPr>
        <w:t xml:space="preserve"> and </w:t>
      </w:r>
      <w:r w:rsidR="000A1BDF" w:rsidRPr="3420B6C9">
        <w:rPr>
          <w:rFonts w:ascii="Gotham" w:eastAsia="Gill Sans MT" w:hAnsi="Gotham" w:cs="Gill Sans MT"/>
        </w:rPr>
        <w:t>Record Retention</w:t>
      </w:r>
      <w:r w:rsidRPr="3420B6C9">
        <w:rPr>
          <w:rFonts w:ascii="Gotham" w:eastAsia="Gill Sans MT" w:hAnsi="Gotham" w:cs="Gill Sans MT"/>
        </w:rPr>
        <w:t xml:space="preserve"> </w:t>
      </w:r>
      <w:r w:rsidRPr="3420B6C9">
        <w:rPr>
          <w:rFonts w:ascii="Gotham" w:hAnsi="Gotham" w:cs="Roboto Slab"/>
        </w:rPr>
        <w:t>must be submitted to WBO’s grant management system via the provided template</w:t>
      </w:r>
      <w:r w:rsidR="0BA5F49E" w:rsidRPr="3420B6C9">
        <w:rPr>
          <w:rFonts w:ascii="Gotham" w:hAnsi="Gotham" w:cs="Roboto Slab"/>
        </w:rPr>
        <w:t xml:space="preserve"> located on WBO</w:t>
      </w:r>
      <w:r w:rsidR="00AE11AF">
        <w:rPr>
          <w:rFonts w:ascii="Gotham" w:hAnsi="Gotham" w:cs="Roboto Slab"/>
        </w:rPr>
        <w:t>’s</w:t>
      </w:r>
      <w:r w:rsidR="0BA5F49E" w:rsidRPr="3420B6C9">
        <w:rPr>
          <w:rFonts w:ascii="Gotham" w:hAnsi="Gotham" w:cs="Roboto Slab"/>
        </w:rPr>
        <w:t xml:space="preserve"> BEAD website</w:t>
      </w:r>
      <w:r w:rsidRPr="3420B6C9">
        <w:rPr>
          <w:rFonts w:ascii="Gotham" w:hAnsi="Gotham" w:cs="Roboto Slab"/>
        </w:rPr>
        <w:t>: [</w:t>
      </w:r>
      <w:hyperlink r:id="rId45">
        <w:r w:rsidRPr="3420B6C9">
          <w:rPr>
            <w:rStyle w:val="Hyperlink"/>
            <w:rFonts w:ascii="Gotham" w:hAnsi="Gotham" w:cs="Roboto Slab"/>
          </w:rPr>
          <w:t>Link</w:t>
        </w:r>
      </w:hyperlink>
      <w:r w:rsidRPr="3420B6C9">
        <w:rPr>
          <w:rFonts w:ascii="Gotham" w:hAnsi="Gotham" w:cs="Roboto Slab"/>
        </w:rPr>
        <w:t>]</w:t>
      </w:r>
    </w:p>
    <w:p w14:paraId="22DD1B4A" w14:textId="77777777" w:rsidR="00670307" w:rsidRPr="00E378FC" w:rsidRDefault="00670307" w:rsidP="00670307">
      <w:pPr>
        <w:rPr>
          <w:rFonts w:ascii="Gotham" w:hAnsi="Gotham" w:cs="Roboto Slab"/>
        </w:rPr>
      </w:pPr>
      <w:r w:rsidRPr="00E378FC">
        <w:rPr>
          <w:rFonts w:ascii="Gotham" w:hAnsi="Gotham" w:cs="Roboto Slab"/>
        </w:rPr>
        <w:t xml:space="preserve">As part of this milestone submission, the submission of the subgrantee’s </w:t>
      </w:r>
      <w:r w:rsidRPr="00E378FC">
        <w:rPr>
          <w:rFonts w:ascii="Gotham" w:eastAsia="Gill Sans MT" w:hAnsi="Gotham" w:cs="Gill Sans MT"/>
        </w:rPr>
        <w:t>Evidence of Expense Tracking, Match Obligation, and Record Retention</w:t>
      </w:r>
      <w:r w:rsidRPr="00E378FC">
        <w:rPr>
          <w:rFonts w:ascii="Gotham" w:hAnsi="Gotham" w:cs="Roboto Slab"/>
        </w:rPr>
        <w:t xml:space="preserve"> demonstrates that the subgrantee </w:t>
      </w:r>
      <w:proofErr w:type="gramStart"/>
      <w:r w:rsidRPr="00E378FC">
        <w:rPr>
          <w:rFonts w:ascii="Gotham" w:hAnsi="Gotham" w:cs="Roboto Slab"/>
        </w:rPr>
        <w:t>is in compliance with</w:t>
      </w:r>
      <w:proofErr w:type="gramEnd"/>
      <w:r w:rsidRPr="00E378FC">
        <w:rPr>
          <w:rFonts w:ascii="Gotham" w:hAnsi="Gotham" w:cs="Roboto Slab"/>
        </w:rPr>
        <w:t xml:space="preserve"> BEAD requirements.</w:t>
      </w:r>
    </w:p>
    <w:p w14:paraId="504C0475" w14:textId="77777777" w:rsidR="00670307" w:rsidRPr="00E378FC" w:rsidDel="007769D9" w:rsidRDefault="00670307" w:rsidP="00670307">
      <w:pPr>
        <w:pStyle w:val="Heading3"/>
        <w:numPr>
          <w:ilvl w:val="0"/>
          <w:numId w:val="0"/>
        </w:numPr>
        <w:rPr>
          <w:rFonts w:ascii="Gotham" w:hAnsi="Gotham" w:cs="Segoe UI"/>
        </w:rPr>
      </w:pPr>
      <w:bookmarkStart w:id="138" w:name="_Toc220875248"/>
      <w:bookmarkStart w:id="139" w:name="_Toc227421357"/>
      <w:r w:rsidRPr="00E378FC" w:rsidDel="007769D9">
        <w:rPr>
          <w:rFonts w:ascii="Gotham" w:hAnsi="Gotham" w:cs="Segoe UI"/>
        </w:rPr>
        <w:t>Evidence of Match Obligation</w:t>
      </w:r>
      <w:bookmarkEnd w:id="138"/>
      <w:bookmarkEnd w:id="139"/>
    </w:p>
    <w:p w14:paraId="0F53DE37" w14:textId="7EAE950F" w:rsidR="00670307" w:rsidRPr="00E378FC" w:rsidDel="007769D9" w:rsidRDefault="00670307" w:rsidP="00670307">
      <w:pPr>
        <w:rPr>
          <w:rFonts w:ascii="Gotham" w:hAnsi="Gotham" w:cs="Segoe UI"/>
        </w:rPr>
      </w:pPr>
      <w:r w:rsidRPr="00E378FC" w:rsidDel="007769D9">
        <w:rPr>
          <w:rFonts w:ascii="Gotham" w:hAnsi="Gotham" w:cs="Segoe UI"/>
        </w:rPr>
        <w:t xml:space="preserve">The Evidence of Match Obligation documentation demonstrates that the subgrantee </w:t>
      </w:r>
      <w:proofErr w:type="gramStart"/>
      <w:r w:rsidRPr="00E378FC" w:rsidDel="007769D9">
        <w:rPr>
          <w:rFonts w:ascii="Gotham" w:hAnsi="Gotham" w:cs="Segoe UI"/>
        </w:rPr>
        <w:t>is in compliance with</w:t>
      </w:r>
      <w:proofErr w:type="gramEnd"/>
      <w:r w:rsidRPr="00E378FC" w:rsidDel="007769D9">
        <w:rPr>
          <w:rFonts w:ascii="Gotham" w:hAnsi="Gotham" w:cs="Segoe UI"/>
        </w:rPr>
        <w:t xml:space="preserve"> BEAD requirements by accounting for their required matching funds and tracking the expenditure of these funds proportionally with federal funds. </w:t>
      </w:r>
    </w:p>
    <w:p w14:paraId="22A48D22" w14:textId="5390D625" w:rsidR="00670307" w:rsidRPr="00E378FC" w:rsidDel="007769D9" w:rsidRDefault="00670307" w:rsidP="00670307">
      <w:pPr>
        <w:rPr>
          <w:rFonts w:ascii="Gotham" w:hAnsi="Gotham" w:cs="Roboto Slab"/>
        </w:rPr>
      </w:pPr>
      <w:r w:rsidRPr="3420B6C9">
        <w:rPr>
          <w:rFonts w:ascii="Gotham" w:hAnsi="Gotham" w:cs="Roboto Slab"/>
        </w:rPr>
        <w:t>Evidence of Match Obligation must be submitted to WBO’s grant management system via the provided template</w:t>
      </w:r>
      <w:r w:rsidR="5993EBA6" w:rsidRPr="3420B6C9">
        <w:rPr>
          <w:rFonts w:ascii="Gotham" w:hAnsi="Gotham" w:cs="Roboto Slab"/>
        </w:rPr>
        <w:t xml:space="preserve"> located on WBO</w:t>
      </w:r>
      <w:r w:rsidR="00AE11AF">
        <w:rPr>
          <w:rFonts w:ascii="Gotham" w:hAnsi="Gotham" w:cs="Roboto Slab"/>
        </w:rPr>
        <w:t>’s</w:t>
      </w:r>
      <w:r w:rsidR="5993EBA6" w:rsidRPr="3420B6C9">
        <w:rPr>
          <w:rFonts w:ascii="Gotham" w:hAnsi="Gotham" w:cs="Roboto Slab"/>
        </w:rPr>
        <w:t xml:space="preserve"> BEAD website</w:t>
      </w:r>
      <w:r w:rsidRPr="3420B6C9">
        <w:rPr>
          <w:rFonts w:ascii="Gotham" w:hAnsi="Gotham" w:cs="Roboto Slab"/>
        </w:rPr>
        <w:t>: [</w:t>
      </w:r>
      <w:hyperlink r:id="rId46">
        <w:r w:rsidRPr="3420B6C9">
          <w:rPr>
            <w:rStyle w:val="Hyperlink"/>
            <w:rFonts w:ascii="Gotham" w:hAnsi="Gotham" w:cs="Roboto Slab"/>
          </w:rPr>
          <w:t>Link</w:t>
        </w:r>
      </w:hyperlink>
      <w:r w:rsidRPr="3420B6C9">
        <w:rPr>
          <w:rFonts w:ascii="Gotham" w:hAnsi="Gotham" w:cs="Roboto Slab"/>
        </w:rPr>
        <w:t>]</w:t>
      </w:r>
    </w:p>
    <w:p w14:paraId="22703E7D" w14:textId="77777777" w:rsidR="00670307" w:rsidRPr="00E378FC" w:rsidRDefault="00670307" w:rsidP="00670307">
      <w:pPr>
        <w:rPr>
          <w:rFonts w:ascii="Gotham" w:hAnsi="Gotham" w:cs="Segoe UI"/>
        </w:rPr>
      </w:pPr>
      <w:r w:rsidRPr="00E378FC" w:rsidDel="007769D9">
        <w:rPr>
          <w:rFonts w:ascii="Gotham" w:hAnsi="Gotham" w:cs="Segoe UI"/>
        </w:rPr>
        <w:t xml:space="preserve">As part of this milestone submission, the submission of the subgrantee’s Evidence of Match Obligation demonstrates that the subgrantee </w:t>
      </w:r>
      <w:proofErr w:type="gramStart"/>
      <w:r w:rsidRPr="00E378FC" w:rsidDel="007769D9">
        <w:rPr>
          <w:rFonts w:ascii="Gotham" w:hAnsi="Gotham" w:cs="Segoe UI"/>
        </w:rPr>
        <w:t>is in compliance with</w:t>
      </w:r>
      <w:proofErr w:type="gramEnd"/>
      <w:r w:rsidRPr="00E378FC" w:rsidDel="007769D9">
        <w:rPr>
          <w:rFonts w:ascii="Gotham" w:hAnsi="Gotham" w:cs="Segoe UI"/>
        </w:rPr>
        <w:t xml:space="preserve"> BEAD requirements.</w:t>
      </w:r>
    </w:p>
    <w:p w14:paraId="4D1767FB" w14:textId="55FA72CF" w:rsidR="00670307" w:rsidRPr="00E378FC" w:rsidRDefault="00670307" w:rsidP="00670307">
      <w:pPr>
        <w:pStyle w:val="Heading3"/>
        <w:numPr>
          <w:ilvl w:val="0"/>
          <w:numId w:val="0"/>
        </w:numPr>
        <w:rPr>
          <w:rFonts w:ascii="Gotham" w:hAnsi="Gotham"/>
        </w:rPr>
      </w:pPr>
      <w:bookmarkStart w:id="140" w:name="_Toc220875249"/>
      <w:bookmarkStart w:id="141" w:name="_Toc227421358"/>
      <w:r w:rsidRPr="00E378FC">
        <w:rPr>
          <w:rFonts w:ascii="Gotham" w:hAnsi="Gotham"/>
        </w:rPr>
        <w:t>FWA Design Template</w:t>
      </w:r>
      <w:bookmarkEnd w:id="140"/>
      <w:bookmarkEnd w:id="141"/>
    </w:p>
    <w:p w14:paraId="24C74D5C" w14:textId="3DB2E22E" w:rsidR="00670307" w:rsidRPr="00E378FC" w:rsidRDefault="00670307" w:rsidP="00670307">
      <w:pPr>
        <w:rPr>
          <w:rFonts w:ascii="Gotham" w:hAnsi="Gotham" w:cs="Roboto Slab"/>
        </w:rPr>
      </w:pPr>
      <w:r w:rsidRPr="00E378FC">
        <w:rPr>
          <w:rFonts w:ascii="Gotham" w:hAnsi="Gotham" w:cs="Roboto Slab"/>
        </w:rPr>
        <w:t xml:space="preserve">The Fixed Wireless Access (FWA) Design Template submission demonstrates that the proposed wireless infrastructure, service area, equipment, and technology match those approved in the subaward agreement, confirming that the wireless components of the network </w:t>
      </w:r>
      <w:r w:rsidR="00BB6465" w:rsidRPr="00E378FC">
        <w:rPr>
          <w:rFonts w:ascii="Gotham" w:hAnsi="Gotham" w:cs="Roboto Slab"/>
        </w:rPr>
        <w:t>are</w:t>
      </w:r>
      <w:r w:rsidRPr="00E378FC">
        <w:rPr>
          <w:rFonts w:ascii="Gotham" w:hAnsi="Gotham" w:cs="Roboto Slab"/>
        </w:rPr>
        <w:t xml:space="preserve"> capable of consistently delivering the minimum proposed speeds to all proposed project locations</w:t>
      </w:r>
      <w:r w:rsidR="00BB6465" w:rsidRPr="00E378FC">
        <w:rPr>
          <w:rFonts w:ascii="Gotham" w:hAnsi="Gotham" w:cs="Roboto Slab"/>
        </w:rPr>
        <w:t>.</w:t>
      </w:r>
      <w:r w:rsidRPr="00E378FC">
        <w:rPr>
          <w:rFonts w:ascii="Gotham" w:hAnsi="Gotham" w:cs="Roboto Slab"/>
        </w:rPr>
        <w:t xml:space="preserve"> </w:t>
      </w:r>
    </w:p>
    <w:p w14:paraId="22E2018F" w14:textId="04134260" w:rsidR="00670307" w:rsidRPr="00E378FC" w:rsidRDefault="00670307" w:rsidP="00670307">
      <w:pPr>
        <w:rPr>
          <w:rFonts w:ascii="Gotham" w:hAnsi="Gotham" w:cs="Segoe UI"/>
        </w:rPr>
      </w:pPr>
      <w:r w:rsidRPr="00E378FC">
        <w:rPr>
          <w:rFonts w:ascii="Gotham" w:hAnsi="Gotham" w:cs="Roboto Slab"/>
        </w:rPr>
        <w:t xml:space="preserve">Subgrantees will be required to submit a FWA Design Template at each milestone that includes any design updates that have occurred since the last milestone, including but not limited to site location changes, site coordinate corrections, antenna azimuth and mounting height adjustments, equipment make or model changes, and backhaul changes. All BSLs reported in the template must match the BSLs awarded. </w:t>
      </w:r>
    </w:p>
    <w:p w14:paraId="0733CF45" w14:textId="71E601D0" w:rsidR="00670307" w:rsidRPr="00E378FC" w:rsidRDefault="00670307" w:rsidP="00670307">
      <w:pPr>
        <w:rPr>
          <w:rFonts w:ascii="Gotham" w:hAnsi="Gotham" w:cs="Segoe UI"/>
        </w:rPr>
      </w:pPr>
      <w:r w:rsidRPr="00E378FC">
        <w:rPr>
          <w:rFonts w:ascii="Gotham" w:hAnsi="Gotham" w:cs="Segoe UI"/>
        </w:rPr>
        <w:t xml:space="preserve">Propagation must be calculated to each BSL using a vetted propagation tool, with results for signal intensity and signal quality reported in the corresponding fields. Propagation paths shall be calculated and analyzed from each sector to the BSLs served by the given sector; results obtained by point querying a grid are not acceptable. The corresponding throughputs for each BSL will be determined from the vendor-provided MCS tables; these throughputs should not be provisioned or nominal throughputs. </w:t>
      </w:r>
    </w:p>
    <w:p w14:paraId="36DE8AC6" w14:textId="1FE07775" w:rsidR="00670307" w:rsidRPr="00E378FC" w:rsidRDefault="00670307" w:rsidP="00670307">
      <w:pPr>
        <w:rPr>
          <w:rFonts w:ascii="Gotham" w:hAnsi="Gotham" w:cs="Segoe UI"/>
        </w:rPr>
      </w:pPr>
      <w:r w:rsidRPr="00E378FC">
        <w:rPr>
          <w:rFonts w:ascii="Gotham" w:hAnsi="Gotham" w:cs="Segoe UI"/>
        </w:rPr>
        <w:t xml:space="preserve">For designs using multiple bands, propagation from each band shall be provided and reflected for each BSL in the FWA Design Template by adding columns for signal intensity, signal quality, uplink throughput, and downlink throughput for each band per BSL. </w:t>
      </w:r>
    </w:p>
    <w:p w14:paraId="013BCCCE" w14:textId="40C78D18" w:rsidR="00670307" w:rsidRPr="00E378FC" w:rsidRDefault="00670307" w:rsidP="00670307">
      <w:pPr>
        <w:rPr>
          <w:rFonts w:ascii="Gotham" w:hAnsi="Gotham" w:cs="Segoe UI"/>
        </w:rPr>
      </w:pPr>
      <w:r w:rsidRPr="00E378FC">
        <w:rPr>
          <w:rFonts w:ascii="Gotham" w:hAnsi="Gotham" w:cs="Segoe UI"/>
        </w:rPr>
        <w:t>All BSLs must accurately report the serving sector ID. All sectors in the Sectors tab must reflect the correct site where the given sector is present.</w:t>
      </w:r>
    </w:p>
    <w:p w14:paraId="6CEA1904" w14:textId="3515EE7F" w:rsidR="00670307" w:rsidRPr="00E378FC" w:rsidRDefault="00544832" w:rsidP="00670307">
      <w:pPr>
        <w:rPr>
          <w:rFonts w:ascii="Gotham" w:hAnsi="Gotham" w:cs="Roboto Slab"/>
        </w:rPr>
      </w:pPr>
      <w:r w:rsidRPr="3420B6C9">
        <w:rPr>
          <w:rFonts w:ascii="Gotham" w:hAnsi="Gotham" w:cs="Roboto Slab"/>
        </w:rPr>
        <w:t xml:space="preserve">The </w:t>
      </w:r>
      <w:r w:rsidR="00670307" w:rsidRPr="3420B6C9">
        <w:rPr>
          <w:rFonts w:ascii="Gotham" w:hAnsi="Gotham" w:cs="Roboto Slab"/>
        </w:rPr>
        <w:t>Fixed Wireless Access (FWA) Design Template must be submitted to WBO’s grant management system via the provided template</w:t>
      </w:r>
      <w:r w:rsidR="19B01E3B" w:rsidRPr="3420B6C9">
        <w:rPr>
          <w:rFonts w:ascii="Gotham" w:hAnsi="Gotham" w:cs="Roboto Slab"/>
        </w:rPr>
        <w:t xml:space="preserve"> on WBO</w:t>
      </w:r>
      <w:r w:rsidR="00AE11AF">
        <w:rPr>
          <w:rFonts w:ascii="Gotham" w:hAnsi="Gotham" w:cs="Roboto Slab"/>
        </w:rPr>
        <w:t>’s</w:t>
      </w:r>
      <w:r w:rsidR="19B01E3B" w:rsidRPr="3420B6C9">
        <w:rPr>
          <w:rFonts w:ascii="Gotham" w:hAnsi="Gotham" w:cs="Roboto Slab"/>
        </w:rPr>
        <w:t xml:space="preserve"> BEAD website</w:t>
      </w:r>
      <w:r w:rsidR="00670307" w:rsidRPr="3420B6C9">
        <w:rPr>
          <w:rFonts w:ascii="Gotham" w:hAnsi="Gotham" w:cs="Roboto Slab"/>
        </w:rPr>
        <w:t>: [</w:t>
      </w:r>
      <w:hyperlink r:id="rId47">
        <w:r w:rsidR="00670307" w:rsidRPr="3420B6C9">
          <w:rPr>
            <w:rStyle w:val="Hyperlink"/>
            <w:rFonts w:ascii="Gotham" w:hAnsi="Gotham" w:cs="Roboto Slab"/>
          </w:rPr>
          <w:t>Link</w:t>
        </w:r>
      </w:hyperlink>
      <w:r w:rsidR="00670307" w:rsidRPr="3420B6C9">
        <w:rPr>
          <w:rFonts w:ascii="Gotham" w:hAnsi="Gotham" w:cs="Roboto Slab"/>
        </w:rPr>
        <w:t>]</w:t>
      </w:r>
    </w:p>
    <w:p w14:paraId="094312DC" w14:textId="015396C1" w:rsidR="00670307" w:rsidRPr="00E378FC" w:rsidRDefault="00670307" w:rsidP="00670307">
      <w:pPr>
        <w:pStyle w:val="11Appendix"/>
        <w:rPr>
          <w:rFonts w:ascii="Gotham" w:hAnsi="Gotham" w:cs="Segoe UI"/>
        </w:rPr>
      </w:pPr>
      <w:bookmarkStart w:id="142" w:name="_Toc220875250"/>
      <w:bookmarkStart w:id="143" w:name="_Toc227421359"/>
      <w:r w:rsidRPr="00E378FC">
        <w:rPr>
          <w:rFonts w:ascii="Gotham" w:hAnsi="Gotham" w:cs="Roboto Slab"/>
        </w:rPr>
        <w:t>Engineering &amp; Permitting</w:t>
      </w:r>
      <w:r w:rsidRPr="00E378FC">
        <w:rPr>
          <w:rFonts w:ascii="Gotham" w:hAnsi="Gotham" w:cs="Segoe UI"/>
        </w:rPr>
        <w:t xml:space="preserve"> Milestone Documentation Requirements</w:t>
      </w:r>
      <w:bookmarkEnd w:id="142"/>
      <w:bookmarkEnd w:id="143"/>
    </w:p>
    <w:p w14:paraId="6D373EB0" w14:textId="77777777" w:rsidR="00670307" w:rsidRPr="00E378FC" w:rsidRDefault="00670307" w:rsidP="00670307">
      <w:pPr>
        <w:rPr>
          <w:rFonts w:ascii="Gotham" w:hAnsi="Gotham" w:cs="Segoe UI"/>
        </w:rPr>
      </w:pPr>
      <w:r w:rsidRPr="00E378FC">
        <w:rPr>
          <w:rFonts w:ascii="Gotham" w:eastAsia="Gill Sans MT" w:hAnsi="Gotham" w:cs="Segoe UI"/>
        </w:rPr>
        <w:t>Subgrantees</w:t>
      </w:r>
      <w:r w:rsidRPr="00E378FC">
        <w:rPr>
          <w:rFonts w:ascii="Gotham" w:hAnsi="Gotham" w:cs="Segoe UI"/>
        </w:rPr>
        <w:t xml:space="preserve"> must submit the following required documentation for this milestone:</w:t>
      </w:r>
    </w:p>
    <w:p w14:paraId="7B6CCBB0" w14:textId="77777777" w:rsidR="00670307" w:rsidRPr="00E378FC" w:rsidRDefault="00670307" w:rsidP="00670307">
      <w:pPr>
        <w:pStyle w:val="Bullets"/>
        <w:rPr>
          <w:rFonts w:ascii="Gotham" w:hAnsi="Gotham" w:cs="Segoe UI"/>
        </w:rPr>
      </w:pPr>
      <w:r w:rsidRPr="00E378FC">
        <w:rPr>
          <w:rFonts w:ascii="Gotham" w:hAnsi="Gotham" w:cs="Segoe UI"/>
        </w:rPr>
        <w:t>Location List</w:t>
      </w:r>
    </w:p>
    <w:p w14:paraId="0F5C94CE" w14:textId="77777777" w:rsidR="00670307" w:rsidRPr="00E378FC" w:rsidRDefault="00670307" w:rsidP="00670307">
      <w:pPr>
        <w:pStyle w:val="Bullets"/>
        <w:rPr>
          <w:rFonts w:ascii="Gotham" w:hAnsi="Gotham" w:cs="Roboto Slab"/>
        </w:rPr>
      </w:pPr>
      <w:r w:rsidRPr="00E378FC">
        <w:rPr>
          <w:rFonts w:ascii="Gotham" w:hAnsi="Gotham" w:cs="Roboto Slab"/>
        </w:rPr>
        <w:t xml:space="preserve">Project Design Shapefiles </w:t>
      </w:r>
    </w:p>
    <w:p w14:paraId="6DC554E3" w14:textId="77777777" w:rsidR="00670307" w:rsidRPr="00E378FC" w:rsidRDefault="00670307" w:rsidP="00670307">
      <w:pPr>
        <w:pStyle w:val="Bullets"/>
        <w:rPr>
          <w:rFonts w:ascii="Gotham" w:hAnsi="Gotham" w:cs="Roboto Slab"/>
        </w:rPr>
      </w:pPr>
      <w:r w:rsidRPr="00E378FC">
        <w:rPr>
          <w:rFonts w:ascii="Gotham" w:hAnsi="Gotham" w:cs="Roboto Slab"/>
        </w:rPr>
        <w:t>Detailed Design Drawings</w:t>
      </w:r>
    </w:p>
    <w:p w14:paraId="46566F31" w14:textId="77777777" w:rsidR="00670307" w:rsidRPr="00E378FC" w:rsidRDefault="00670307" w:rsidP="00670307">
      <w:pPr>
        <w:pStyle w:val="Bullets"/>
        <w:rPr>
          <w:rFonts w:ascii="Gotham" w:hAnsi="Gotham" w:cs="Roboto Slab"/>
        </w:rPr>
      </w:pPr>
      <w:r w:rsidRPr="00E378FC">
        <w:rPr>
          <w:rFonts w:ascii="Gotham" w:hAnsi="Gotham" w:cs="Roboto Slab"/>
        </w:rPr>
        <w:t>Permit Status Summary</w:t>
      </w:r>
    </w:p>
    <w:p w14:paraId="7CF485D6" w14:textId="44CBF3C8" w:rsidR="00670307" w:rsidRPr="00E378FC" w:rsidRDefault="00670307" w:rsidP="00670307">
      <w:pPr>
        <w:pStyle w:val="Bullets"/>
        <w:rPr>
          <w:rFonts w:ascii="Gotham" w:hAnsi="Gotham" w:cs="Roboto Slab"/>
        </w:rPr>
      </w:pPr>
      <w:r w:rsidRPr="00E378FC">
        <w:rPr>
          <w:rFonts w:ascii="Gotham" w:hAnsi="Gotham" w:cs="Roboto Slab"/>
        </w:rPr>
        <w:t xml:space="preserve">Evidence of </w:t>
      </w:r>
      <w:r w:rsidR="006A20B8">
        <w:rPr>
          <w:rFonts w:ascii="Gotham" w:hAnsi="Gotham" w:cs="Roboto Slab"/>
        </w:rPr>
        <w:t>Approved</w:t>
      </w:r>
      <w:r w:rsidR="006A20B8" w:rsidRPr="00E378FC">
        <w:rPr>
          <w:rFonts w:ascii="Gotham" w:hAnsi="Gotham" w:cs="Roboto Slab"/>
        </w:rPr>
        <w:t xml:space="preserve"> </w:t>
      </w:r>
      <w:r w:rsidRPr="00E378FC">
        <w:rPr>
          <w:rFonts w:ascii="Gotham" w:hAnsi="Gotham" w:cs="Roboto Slab"/>
        </w:rPr>
        <w:t>Permits</w:t>
      </w:r>
    </w:p>
    <w:p w14:paraId="4BBF572E" w14:textId="77777777" w:rsidR="00670307" w:rsidRPr="00E378FC" w:rsidRDefault="00670307" w:rsidP="00670307">
      <w:pPr>
        <w:pStyle w:val="Bullets"/>
        <w:rPr>
          <w:rFonts w:ascii="Gotham" w:hAnsi="Gotham" w:cs="Roboto Slab"/>
        </w:rPr>
      </w:pPr>
      <w:r w:rsidRPr="00E378FC">
        <w:rPr>
          <w:rFonts w:ascii="Gotham" w:hAnsi="Gotham" w:cs="Roboto Slab"/>
        </w:rPr>
        <w:t>Bill of Materials</w:t>
      </w:r>
    </w:p>
    <w:p w14:paraId="6638F10B" w14:textId="77777777" w:rsidR="00670307" w:rsidRPr="00E378FC" w:rsidRDefault="00670307" w:rsidP="00670307">
      <w:pPr>
        <w:pStyle w:val="Bullets"/>
        <w:rPr>
          <w:rFonts w:ascii="Gotham" w:hAnsi="Gotham" w:cs="Segoe UI"/>
        </w:rPr>
      </w:pPr>
      <w:r w:rsidRPr="00E378FC">
        <w:rPr>
          <w:rFonts w:ascii="Gotham" w:hAnsi="Gotham" w:cs="Segoe UI"/>
        </w:rPr>
        <w:t>Evidence of Match Obligation</w:t>
      </w:r>
    </w:p>
    <w:p w14:paraId="0B0541CD" w14:textId="212FBD84" w:rsidR="00670307" w:rsidRPr="00E378FC" w:rsidRDefault="00670307" w:rsidP="00670307">
      <w:pPr>
        <w:pStyle w:val="Bullets"/>
        <w:rPr>
          <w:rFonts w:ascii="Gotham" w:hAnsi="Gotham" w:cs="Segoe UI"/>
        </w:rPr>
      </w:pPr>
      <w:r w:rsidRPr="00E378FC">
        <w:rPr>
          <w:rFonts w:ascii="Gotham" w:hAnsi="Gotham" w:cs="Segoe UI"/>
        </w:rPr>
        <w:t>FWA Design Template</w:t>
      </w:r>
    </w:p>
    <w:p w14:paraId="76DC19D9" w14:textId="77777777" w:rsidR="00670307" w:rsidRPr="00E378FC" w:rsidRDefault="00670307" w:rsidP="00670307">
      <w:pPr>
        <w:rPr>
          <w:rFonts w:ascii="Gotham" w:hAnsi="Gotham" w:cs="Segoe UI"/>
        </w:rPr>
      </w:pPr>
      <w:r w:rsidRPr="00E378FC">
        <w:rPr>
          <w:rFonts w:ascii="Gotham" w:hAnsi="Gotham" w:cs="Segoe UI"/>
        </w:rPr>
        <w:t>The following subsections identify the submission details for the required documents:</w:t>
      </w:r>
    </w:p>
    <w:p w14:paraId="2C814D04" w14:textId="77777777" w:rsidR="00670307" w:rsidRPr="00E378FC" w:rsidRDefault="00670307" w:rsidP="00670307">
      <w:pPr>
        <w:pStyle w:val="111Appendix"/>
        <w:rPr>
          <w:rFonts w:ascii="Gotham" w:hAnsi="Gotham" w:cs="Segoe UI"/>
        </w:rPr>
      </w:pPr>
      <w:bookmarkStart w:id="144" w:name="_Toc220875251"/>
      <w:bookmarkStart w:id="145" w:name="_Toc227421360"/>
      <w:r w:rsidRPr="00E378FC">
        <w:rPr>
          <w:rFonts w:ascii="Gotham" w:hAnsi="Gotham" w:cs="Segoe UI"/>
        </w:rPr>
        <w:t>Location List</w:t>
      </w:r>
      <w:bookmarkEnd w:id="144"/>
      <w:bookmarkEnd w:id="145"/>
    </w:p>
    <w:p w14:paraId="777465C5" w14:textId="6B84CDD7" w:rsidR="00670307" w:rsidRPr="00E378FC" w:rsidRDefault="00670307" w:rsidP="00670307">
      <w:pPr>
        <w:rPr>
          <w:rFonts w:ascii="Gotham" w:hAnsi="Gotham" w:cs="Segoe UI"/>
        </w:rPr>
      </w:pPr>
      <w:r w:rsidRPr="00E378FC">
        <w:rPr>
          <w:rFonts w:ascii="Gotham" w:hAnsi="Gotham" w:cs="Segoe UI"/>
        </w:rPr>
        <w:t xml:space="preserve">The Location List identifies the Broadband Serviceable Locations (BSL) which the </w:t>
      </w:r>
      <w:r w:rsidRPr="00E378FC">
        <w:rPr>
          <w:rFonts w:ascii="Gotham" w:hAnsi="Gotham" w:cs="Roboto Slab"/>
        </w:rPr>
        <w:t xml:space="preserve">subgrantee has made a federally enforceable commitment to serve </w:t>
      </w:r>
      <w:r w:rsidR="00095363" w:rsidRPr="00E378FC">
        <w:rPr>
          <w:rFonts w:ascii="Gotham" w:hAnsi="Gotham" w:cs="Roboto Slab"/>
        </w:rPr>
        <w:t xml:space="preserve">as </w:t>
      </w:r>
      <w:r w:rsidRPr="00E378FC">
        <w:rPr>
          <w:rFonts w:ascii="Gotham" w:hAnsi="Gotham" w:cs="Roboto Slab"/>
        </w:rPr>
        <w:t xml:space="preserve">part of the </w:t>
      </w:r>
      <w:r w:rsidR="00095363" w:rsidRPr="00E378FC">
        <w:rPr>
          <w:rFonts w:ascii="Gotham" w:hAnsi="Gotham" w:cs="Roboto Slab"/>
        </w:rPr>
        <w:t>Wyoming</w:t>
      </w:r>
      <w:r w:rsidRPr="00E378FC">
        <w:rPr>
          <w:rFonts w:ascii="Gotham" w:hAnsi="Gotham" w:cs="Roboto Slab"/>
        </w:rPr>
        <w:t xml:space="preserve"> BEAD Grant Program.</w:t>
      </w:r>
      <w:r w:rsidRPr="00E378FC">
        <w:rPr>
          <w:rFonts w:ascii="Gotham" w:hAnsi="Gotham" w:cs="Segoe UI"/>
        </w:rPr>
        <w:t xml:space="preserve"> Additionally, it serves to track the subgrantee’s completion of this service commitment throughout the life of the program.</w:t>
      </w:r>
    </w:p>
    <w:p w14:paraId="66B4FF84" w14:textId="78E8A435" w:rsidR="00670307" w:rsidRPr="00E378FC" w:rsidRDefault="00670307" w:rsidP="00670307">
      <w:pPr>
        <w:rPr>
          <w:rFonts w:ascii="Gotham" w:hAnsi="Gotham" w:cs="Roboto Slab"/>
        </w:rPr>
      </w:pPr>
      <w:r w:rsidRPr="00E378FC">
        <w:rPr>
          <w:rFonts w:ascii="Gotham" w:hAnsi="Gotham" w:cs="Roboto Slab"/>
        </w:rPr>
        <w:t>The Location List must be updated to identify which BSLs are included as part of the milestone reimbursement request.</w:t>
      </w:r>
    </w:p>
    <w:p w14:paraId="48BB4C82" w14:textId="34B970B9" w:rsidR="00670307" w:rsidRPr="00E378FC" w:rsidRDefault="00670307" w:rsidP="00670307">
      <w:pPr>
        <w:rPr>
          <w:rFonts w:ascii="Gotham" w:hAnsi="Gotham" w:cs="Roboto Slab"/>
        </w:rPr>
      </w:pPr>
      <w:r w:rsidRPr="00E378FC">
        <w:rPr>
          <w:rFonts w:ascii="Gotham" w:hAnsi="Gotham" w:cs="Roboto Slab"/>
        </w:rPr>
        <w:t xml:space="preserve">The Location List must be submitted to </w:t>
      </w:r>
      <w:r w:rsidR="00FD0623" w:rsidRPr="00E378FC">
        <w:rPr>
          <w:rFonts w:ascii="Gotham" w:hAnsi="Gotham" w:cs="Roboto Slab"/>
        </w:rPr>
        <w:t>WBO</w:t>
      </w:r>
      <w:r w:rsidR="00095363" w:rsidRPr="00E378FC">
        <w:rPr>
          <w:rFonts w:ascii="Gotham" w:hAnsi="Gotham" w:cs="Roboto Slab"/>
        </w:rPr>
        <w:t>’s</w:t>
      </w:r>
      <w:r w:rsidRPr="00E378FC">
        <w:rPr>
          <w:rFonts w:ascii="Gotham" w:hAnsi="Gotham" w:cs="Roboto Slab"/>
        </w:rPr>
        <w:t xml:space="preserve"> grant management system via an updated version of the previously provided template.</w:t>
      </w:r>
    </w:p>
    <w:p w14:paraId="54730419" w14:textId="77777777" w:rsidR="00670307" w:rsidRPr="00E378FC" w:rsidRDefault="00670307" w:rsidP="00670307">
      <w:pPr>
        <w:pStyle w:val="111Appendix"/>
        <w:rPr>
          <w:rFonts w:ascii="Gotham" w:hAnsi="Gotham" w:cs="Roboto Slab"/>
        </w:rPr>
      </w:pPr>
      <w:bookmarkStart w:id="146" w:name="_Toc220875252"/>
      <w:bookmarkStart w:id="147" w:name="_Toc227421361"/>
      <w:r w:rsidRPr="00E378FC">
        <w:rPr>
          <w:rFonts w:ascii="Gotham" w:hAnsi="Gotham" w:cs="Roboto Slab"/>
        </w:rPr>
        <w:t>Project Design Shapefiles</w:t>
      </w:r>
      <w:bookmarkEnd w:id="146"/>
      <w:bookmarkEnd w:id="147"/>
      <w:r w:rsidRPr="00E378FC">
        <w:rPr>
          <w:rFonts w:ascii="Gotham" w:hAnsi="Gotham" w:cs="Roboto Slab"/>
        </w:rPr>
        <w:t xml:space="preserve"> </w:t>
      </w:r>
    </w:p>
    <w:p w14:paraId="37040451" w14:textId="77777777" w:rsidR="00670307" w:rsidRPr="00E378FC" w:rsidRDefault="00670307" w:rsidP="00670307">
      <w:pPr>
        <w:rPr>
          <w:rFonts w:ascii="Gotham" w:hAnsi="Gotham" w:cs="Segoe UI"/>
        </w:rPr>
      </w:pPr>
      <w:r w:rsidRPr="00E378FC">
        <w:rPr>
          <w:rFonts w:ascii="Gotham" w:hAnsi="Gotham" w:cs="Segoe UI"/>
        </w:rPr>
        <w:t>The Project Design Shapefiles submission should demonstrate that the proposed infrastructure, service area, materials, and technology match those approved in the subaward agreement and confirm that the infrastructure is capable of consistently delivering the minimum proposed speeds to all proposed locations.</w:t>
      </w:r>
    </w:p>
    <w:p w14:paraId="30266F2B" w14:textId="77777777" w:rsidR="00670307" w:rsidRPr="00E378FC" w:rsidRDefault="00670307" w:rsidP="00670307">
      <w:pPr>
        <w:rPr>
          <w:rFonts w:ascii="Gotham" w:hAnsi="Gotham" w:cs="Segoe UI"/>
        </w:rPr>
      </w:pPr>
      <w:r w:rsidRPr="00E378FC">
        <w:rPr>
          <w:rFonts w:ascii="Gotham" w:hAnsi="Gotham" w:cs="Segoe UI"/>
        </w:rPr>
        <w:t xml:space="preserve">The Project Design Shapefiles must be submitted in shapefile format. A shapefile is a common geospatial vector data format used to store and represent geographic features—such as points, lines, and polygons—along with associated attribute information. Each shapefile consists of six separate file extensions </w:t>
      </w:r>
      <w:proofErr w:type="gramStart"/>
      <w:r w:rsidRPr="00E378FC">
        <w:rPr>
          <w:rFonts w:ascii="Gotham" w:hAnsi="Gotham" w:cs="Segoe UI"/>
        </w:rPr>
        <w:t>(.CPG</w:t>
      </w:r>
      <w:proofErr w:type="gramEnd"/>
      <w:r w:rsidRPr="00E378FC">
        <w:rPr>
          <w:rFonts w:ascii="Gotham" w:hAnsi="Gotham" w:cs="Segoe UI"/>
        </w:rPr>
        <w:t>, .DBF</w:t>
      </w:r>
      <w:proofErr w:type="gramStart"/>
      <w:r w:rsidRPr="00E378FC">
        <w:rPr>
          <w:rFonts w:ascii="Gotham" w:hAnsi="Gotham" w:cs="Segoe UI"/>
        </w:rPr>
        <w:t>, .PRJ, .SBN, .SPX</w:t>
      </w:r>
      <w:proofErr w:type="gramEnd"/>
      <w:r w:rsidRPr="00E378FC">
        <w:rPr>
          <w:rFonts w:ascii="Gotham" w:hAnsi="Gotham" w:cs="Segoe UI"/>
        </w:rPr>
        <w:t>, and .SHP), all of which must be included. Shapefiles must be submitted in a single zipped folder containing all six components.</w:t>
      </w:r>
    </w:p>
    <w:p w14:paraId="4D8392FF" w14:textId="3B241011" w:rsidR="00670307" w:rsidRPr="00E378FC" w:rsidRDefault="00670307" w:rsidP="00670307">
      <w:pPr>
        <w:rPr>
          <w:rFonts w:ascii="Gotham" w:hAnsi="Gotham" w:cs="Segoe UI"/>
        </w:rPr>
      </w:pPr>
      <w:r w:rsidRPr="00E378FC">
        <w:rPr>
          <w:rFonts w:ascii="Gotham" w:hAnsi="Gotham" w:cs="Segoe UI"/>
        </w:rPr>
        <w:t xml:space="preserve">As part of this milestone submission, updated Project Design Shapefiles must be submitted to reflect design updates that have occurred during detailed design engineering. As with previous submissions, the infrastructure should be attributed to </w:t>
      </w:r>
      <w:r w:rsidR="004E7E9A" w:rsidRPr="00E378FC">
        <w:rPr>
          <w:rFonts w:ascii="Gotham" w:hAnsi="Gotham" w:cs="Segoe UI"/>
        </w:rPr>
        <w:t>delineat</w:t>
      </w:r>
      <w:r w:rsidR="00095363" w:rsidRPr="00E378FC">
        <w:rPr>
          <w:rFonts w:ascii="Gotham" w:hAnsi="Gotham" w:cs="Segoe UI"/>
        </w:rPr>
        <w:t>e</w:t>
      </w:r>
      <w:r w:rsidRPr="00E378FC">
        <w:rPr>
          <w:rFonts w:ascii="Gotham" w:hAnsi="Gotham" w:cs="Segoe UI"/>
        </w:rPr>
        <w:t xml:space="preserve"> between new and existing infrastructure. These Project Design Shapefiles must align with the subgrantee’s Detailed Design Drawings and Bill of Materials submissions required as part of this milestone. The Project Design Shapefiles must include the following:</w:t>
      </w:r>
    </w:p>
    <w:p w14:paraId="4BAB1A53" w14:textId="77777777" w:rsidR="00670307" w:rsidRPr="00E378FC" w:rsidRDefault="00670307" w:rsidP="00670307">
      <w:pPr>
        <w:pStyle w:val="Bullets"/>
        <w:rPr>
          <w:rFonts w:ascii="Gotham" w:hAnsi="Gotham" w:cs="Segoe UI"/>
        </w:rPr>
      </w:pPr>
      <w:r w:rsidRPr="00E378FC">
        <w:rPr>
          <w:rFonts w:ascii="Gotham" w:hAnsi="Gotham" w:cs="Segoe UI"/>
        </w:rPr>
        <w:t>All underground infrastructure proposed as part of the approved grant project, including but not limited to conduit, vaults, pedestals, and cabinets. Each type of infrastructure must be represented with the appropriate feature type (points or lines) and associated attribute information as specified in the requirements below.</w:t>
      </w:r>
    </w:p>
    <w:p w14:paraId="7E1DCC3F" w14:textId="77777777" w:rsidR="00670307" w:rsidRPr="00E378FC" w:rsidRDefault="00670307" w:rsidP="00670307">
      <w:pPr>
        <w:pStyle w:val="ListParagraph"/>
        <w:numPr>
          <w:ilvl w:val="1"/>
          <w:numId w:val="34"/>
        </w:numPr>
        <w:spacing w:line="259" w:lineRule="auto"/>
        <w:contextualSpacing w:val="0"/>
        <w:rPr>
          <w:rFonts w:ascii="Gotham" w:eastAsia="Gill Sans MT" w:hAnsi="Gotham" w:cs="Segoe UI"/>
        </w:rPr>
      </w:pPr>
      <w:r w:rsidRPr="00E378FC">
        <w:rPr>
          <w:rFonts w:ascii="Gotham" w:eastAsia="Gill Sans MT" w:hAnsi="Gotham" w:cs="Segoe UI"/>
        </w:rPr>
        <w:t>Conduit must be represented as a line feature. Attributes must include conduit size and quantity. A single line may represent multiple conduits installed along the same path. This layer must be titled “conduit.”</w:t>
      </w:r>
    </w:p>
    <w:p w14:paraId="583194E1" w14:textId="77777777" w:rsidR="00670307" w:rsidRPr="00E378FC" w:rsidRDefault="00670307" w:rsidP="00670307">
      <w:pPr>
        <w:pStyle w:val="ListParagraph"/>
        <w:numPr>
          <w:ilvl w:val="1"/>
          <w:numId w:val="34"/>
        </w:numPr>
        <w:spacing w:line="259" w:lineRule="auto"/>
        <w:contextualSpacing w:val="0"/>
        <w:rPr>
          <w:rFonts w:ascii="Gotham" w:eastAsia="Gill Sans MT" w:hAnsi="Gotham" w:cs="Segoe UI"/>
        </w:rPr>
      </w:pPr>
      <w:r w:rsidRPr="00E378FC">
        <w:rPr>
          <w:rFonts w:ascii="Gotham" w:eastAsia="Gill Sans MT" w:hAnsi="Gotham" w:cs="Segoe UI"/>
        </w:rPr>
        <w:t>Vaults must be represented as point features. Points must be placed at the exact coordinates representing the precise installed location. Attributes must include vault dimensions. This layer must be titled “vaults.”</w:t>
      </w:r>
    </w:p>
    <w:p w14:paraId="01296FA8" w14:textId="77777777" w:rsidR="00670307" w:rsidRPr="00E378FC" w:rsidRDefault="00670307" w:rsidP="00670307">
      <w:pPr>
        <w:pStyle w:val="ListParagraph"/>
        <w:numPr>
          <w:ilvl w:val="1"/>
          <w:numId w:val="34"/>
        </w:numPr>
        <w:spacing w:line="259" w:lineRule="auto"/>
        <w:contextualSpacing w:val="0"/>
        <w:rPr>
          <w:rFonts w:ascii="Gotham" w:eastAsia="Gill Sans MT" w:hAnsi="Gotham" w:cs="Segoe UI"/>
        </w:rPr>
      </w:pPr>
      <w:r w:rsidRPr="00E378FC">
        <w:rPr>
          <w:rFonts w:ascii="Gotham" w:eastAsia="Gill Sans MT" w:hAnsi="Gotham" w:cs="Segoe UI"/>
        </w:rPr>
        <w:t>Pedestals must be represented as point features. Points must be placed at the exact coordinates representing the precise installed location. Attributes must include the pedestal model number. This layer must be titled “pedestals.”</w:t>
      </w:r>
    </w:p>
    <w:p w14:paraId="2DAD336F" w14:textId="77777777" w:rsidR="00670307" w:rsidRPr="00E378FC" w:rsidRDefault="00670307" w:rsidP="00670307">
      <w:pPr>
        <w:pStyle w:val="ListParagraph"/>
        <w:numPr>
          <w:ilvl w:val="1"/>
          <w:numId w:val="34"/>
        </w:numPr>
        <w:spacing w:line="259" w:lineRule="auto"/>
        <w:contextualSpacing w:val="0"/>
        <w:rPr>
          <w:rFonts w:ascii="Gotham" w:eastAsia="Gill Sans MT" w:hAnsi="Gotham" w:cs="Segoe UI"/>
        </w:rPr>
      </w:pPr>
      <w:r w:rsidRPr="00E378FC">
        <w:rPr>
          <w:rFonts w:ascii="Gotham" w:eastAsia="Gill Sans MT" w:hAnsi="Gotham" w:cs="Segoe UI"/>
        </w:rPr>
        <w:t>Cabinets must be represented as point features. Points must be placed at the exact coordinates representing the precise installed location. Attributes must include the cabinet make, model, and fiber capacity, listed as separate attributes. This layer must be titled “cabinets.”</w:t>
      </w:r>
    </w:p>
    <w:p w14:paraId="689AF407" w14:textId="77777777" w:rsidR="00670307" w:rsidRPr="00E378FC" w:rsidRDefault="00670307" w:rsidP="00670307">
      <w:pPr>
        <w:pStyle w:val="Bullets"/>
        <w:rPr>
          <w:rFonts w:ascii="Gotham" w:hAnsi="Gotham" w:cs="Segoe UI"/>
        </w:rPr>
      </w:pPr>
      <w:r w:rsidRPr="00E378FC">
        <w:rPr>
          <w:rFonts w:ascii="Gotham" w:hAnsi="Gotham" w:cs="Segoe UI"/>
        </w:rPr>
        <w:t>All aerial infrastructure proposed as part of the approved grant project must be included, including poles and attachment points. Each feature must be represented appropriately and include the required attributes as outlined below.</w:t>
      </w:r>
    </w:p>
    <w:p w14:paraId="1B90998F" w14:textId="77777777" w:rsidR="00670307" w:rsidRPr="00E378FC" w:rsidRDefault="00670307" w:rsidP="004E7E9A">
      <w:pPr>
        <w:pStyle w:val="ListParagraph"/>
        <w:numPr>
          <w:ilvl w:val="0"/>
          <w:numId w:val="33"/>
        </w:numPr>
        <w:spacing w:line="259" w:lineRule="auto"/>
        <w:contextualSpacing w:val="0"/>
        <w:rPr>
          <w:rFonts w:ascii="Gotham" w:eastAsia="Gill Sans MT" w:hAnsi="Gotham" w:cs="Segoe UI"/>
        </w:rPr>
      </w:pPr>
      <w:r w:rsidRPr="00E378FC">
        <w:rPr>
          <w:rFonts w:ascii="Gotham" w:eastAsia="Gill Sans MT" w:hAnsi="Gotham" w:cs="Segoe UI"/>
        </w:rPr>
        <w:t>Aerial support structures must be represented as point features. Points must be placed at the exact coordinates representing the precise installed location. Attributes must include infrastructure support type (all dielectric self-supporting (ADSS) or lashed to strand). This layer must be titled “</w:t>
      </w:r>
      <w:proofErr w:type="spellStart"/>
      <w:r w:rsidRPr="00E378FC">
        <w:rPr>
          <w:rFonts w:ascii="Gotham" w:eastAsia="Gill Sans MT" w:hAnsi="Gotham" w:cs="Segoe UI"/>
        </w:rPr>
        <w:t>Support_Structures</w:t>
      </w:r>
      <w:proofErr w:type="spellEnd"/>
      <w:r w:rsidRPr="00E378FC">
        <w:rPr>
          <w:rFonts w:ascii="Gotham" w:eastAsia="Gill Sans MT" w:hAnsi="Gotham" w:cs="Segoe UI"/>
        </w:rPr>
        <w:t>.”</w:t>
      </w:r>
    </w:p>
    <w:p w14:paraId="155FB920" w14:textId="77777777" w:rsidR="00670307" w:rsidRPr="00E378FC" w:rsidRDefault="00670307" w:rsidP="00670307">
      <w:pPr>
        <w:pStyle w:val="ListParagraph"/>
        <w:numPr>
          <w:ilvl w:val="0"/>
          <w:numId w:val="32"/>
        </w:numPr>
        <w:spacing w:line="259" w:lineRule="auto"/>
        <w:contextualSpacing w:val="0"/>
        <w:rPr>
          <w:rFonts w:ascii="Gotham" w:eastAsia="Gill Sans MT" w:hAnsi="Gotham" w:cs="Segoe UI"/>
        </w:rPr>
      </w:pPr>
      <w:r w:rsidRPr="00E378FC">
        <w:rPr>
          <w:rFonts w:ascii="Gotham" w:eastAsia="Gill Sans MT" w:hAnsi="Gotham" w:cs="Segoe UI"/>
        </w:rPr>
        <w:t>All fiber cable and associated infrastructure proposed as part of the approved grant project must be included. Each element must be represented with the appropriate feature type (points or lines) and include the required attributes.</w:t>
      </w:r>
    </w:p>
    <w:p w14:paraId="144DC09E" w14:textId="77777777" w:rsidR="00670307" w:rsidRPr="00E378FC" w:rsidRDefault="00670307" w:rsidP="004E7E9A">
      <w:pPr>
        <w:pStyle w:val="ListParagraph"/>
        <w:numPr>
          <w:ilvl w:val="0"/>
          <w:numId w:val="31"/>
        </w:numPr>
        <w:spacing w:line="259" w:lineRule="auto"/>
        <w:contextualSpacing w:val="0"/>
        <w:rPr>
          <w:rFonts w:ascii="Gotham" w:eastAsia="Gill Sans MT" w:hAnsi="Gotham" w:cs="Segoe UI"/>
        </w:rPr>
      </w:pPr>
      <w:r w:rsidRPr="00E378FC">
        <w:rPr>
          <w:rFonts w:ascii="Gotham" w:eastAsia="Gill Sans MT" w:hAnsi="Gotham" w:cs="Segoe UI"/>
        </w:rPr>
        <w:t>Fiber must be represented as line features. Areas where fiber cables run parallel to one another must be shown as separate lines. Attributes must include the cable manufacturer and fiber count. This layer must be titled “</w:t>
      </w:r>
      <w:proofErr w:type="spellStart"/>
      <w:r w:rsidRPr="00E378FC">
        <w:rPr>
          <w:rFonts w:ascii="Gotham" w:eastAsia="Gill Sans MT" w:hAnsi="Gotham" w:cs="Segoe UI"/>
        </w:rPr>
        <w:t>Fiber_Cable</w:t>
      </w:r>
      <w:proofErr w:type="spellEnd"/>
      <w:r w:rsidRPr="00E378FC">
        <w:rPr>
          <w:rFonts w:ascii="Gotham" w:eastAsia="Gill Sans MT" w:hAnsi="Gotham" w:cs="Segoe UI"/>
        </w:rPr>
        <w:t>.”</w:t>
      </w:r>
    </w:p>
    <w:p w14:paraId="05E32586" w14:textId="77777777" w:rsidR="00670307" w:rsidRPr="00E378FC" w:rsidRDefault="00670307" w:rsidP="004E7E9A">
      <w:pPr>
        <w:pStyle w:val="ListParagraph"/>
        <w:numPr>
          <w:ilvl w:val="0"/>
          <w:numId w:val="31"/>
        </w:numPr>
        <w:spacing w:line="259" w:lineRule="auto"/>
        <w:contextualSpacing w:val="0"/>
        <w:rPr>
          <w:rFonts w:ascii="Gotham" w:eastAsia="Gill Sans MT" w:hAnsi="Gotham" w:cs="Segoe UI"/>
        </w:rPr>
      </w:pPr>
      <w:r w:rsidRPr="00E378FC">
        <w:rPr>
          <w:rFonts w:ascii="Gotham" w:eastAsia="Gill Sans MT" w:hAnsi="Gotham" w:cs="Segoe UI"/>
        </w:rPr>
        <w:t>Network access points, splice points, and slack storage locations must each be represented as separate point features.</w:t>
      </w:r>
    </w:p>
    <w:p w14:paraId="76233B07" w14:textId="77777777" w:rsidR="00670307" w:rsidRPr="00E378FC" w:rsidRDefault="00670307" w:rsidP="00670307">
      <w:pPr>
        <w:pStyle w:val="ListParagraph"/>
        <w:numPr>
          <w:ilvl w:val="1"/>
          <w:numId w:val="30"/>
        </w:numPr>
        <w:spacing w:line="259" w:lineRule="auto"/>
        <w:ind w:left="2160"/>
        <w:contextualSpacing w:val="0"/>
        <w:rPr>
          <w:rFonts w:ascii="Gotham" w:eastAsia="Gill Sans MT" w:hAnsi="Gotham" w:cs="Segoe UI"/>
        </w:rPr>
      </w:pPr>
      <w:r w:rsidRPr="00E378FC">
        <w:rPr>
          <w:rFonts w:ascii="Gotham" w:eastAsia="Gill Sans MT" w:hAnsi="Gotham" w:cs="Segoe UI"/>
        </w:rPr>
        <w:t>A network access point is any location along the fiber infrastructure that facilitates spliced or pre-connectorized connections to the network, such as taps or dedicated splice enclosures used for customer service drops.</w:t>
      </w:r>
    </w:p>
    <w:p w14:paraId="409C61F8" w14:textId="77777777" w:rsidR="00670307" w:rsidRPr="00E378FC" w:rsidRDefault="00670307" w:rsidP="00670307">
      <w:pPr>
        <w:pStyle w:val="ListParagraph"/>
        <w:numPr>
          <w:ilvl w:val="1"/>
          <w:numId w:val="30"/>
        </w:numPr>
        <w:spacing w:line="259" w:lineRule="auto"/>
        <w:ind w:left="2160"/>
        <w:contextualSpacing w:val="0"/>
        <w:rPr>
          <w:rFonts w:ascii="Gotham" w:eastAsia="Gill Sans MT" w:hAnsi="Gotham" w:cs="Segoe UI"/>
        </w:rPr>
      </w:pPr>
      <w:r w:rsidRPr="00E378FC">
        <w:rPr>
          <w:rFonts w:ascii="Gotham" w:eastAsia="Gill Sans MT" w:hAnsi="Gotham" w:cs="Segoe UI"/>
        </w:rPr>
        <w:t>Splice points must represent all intermediate splice closures necessary to complete the fiber network, excluding network access points.</w:t>
      </w:r>
    </w:p>
    <w:p w14:paraId="4A674C9F" w14:textId="4EBDEC10" w:rsidR="00670307" w:rsidRPr="00E378FC" w:rsidRDefault="00670307" w:rsidP="00670307">
      <w:pPr>
        <w:pStyle w:val="ListParagraph"/>
        <w:numPr>
          <w:ilvl w:val="1"/>
          <w:numId w:val="30"/>
        </w:numPr>
        <w:spacing w:line="259" w:lineRule="auto"/>
        <w:ind w:left="2160"/>
        <w:contextualSpacing w:val="0"/>
        <w:rPr>
          <w:rFonts w:ascii="Gotham" w:eastAsia="Gill Sans MT" w:hAnsi="Gotham" w:cs="Segoe UI"/>
        </w:rPr>
      </w:pPr>
      <w:r w:rsidRPr="00E378FC">
        <w:rPr>
          <w:rFonts w:ascii="Gotham" w:eastAsia="Gill Sans MT" w:hAnsi="Gotham" w:cs="Segoe UI"/>
        </w:rPr>
        <w:t>Slack storage is a fiber coil or snowshoe on the network where additional fiber cable is stored for the purpose of network maintenance or future network access points</w:t>
      </w:r>
      <w:r w:rsidR="003145B0" w:rsidRPr="00E378FC">
        <w:rPr>
          <w:rFonts w:ascii="Gotham" w:eastAsia="Gill Sans MT" w:hAnsi="Gotham" w:cs="Segoe UI"/>
        </w:rPr>
        <w:t>.</w:t>
      </w:r>
      <w:r w:rsidRPr="00E378FC">
        <w:rPr>
          <w:rFonts w:ascii="Gotham" w:eastAsia="Gill Sans MT" w:hAnsi="Gotham" w:cs="Segoe UI"/>
        </w:rPr>
        <w:t xml:space="preserve"> </w:t>
      </w:r>
    </w:p>
    <w:p w14:paraId="77F34E51" w14:textId="77777777" w:rsidR="00670307" w:rsidRPr="00E378FC" w:rsidRDefault="00670307" w:rsidP="00670307">
      <w:pPr>
        <w:pStyle w:val="ListParagraph"/>
        <w:numPr>
          <w:ilvl w:val="1"/>
          <w:numId w:val="30"/>
        </w:numPr>
        <w:spacing w:line="259" w:lineRule="auto"/>
        <w:ind w:left="2160"/>
        <w:contextualSpacing w:val="0"/>
        <w:rPr>
          <w:rFonts w:ascii="Gotham" w:eastAsia="Gill Sans MT" w:hAnsi="Gotham" w:cs="Segoe UI"/>
        </w:rPr>
      </w:pPr>
      <w:r w:rsidRPr="00E378FC">
        <w:rPr>
          <w:rFonts w:ascii="Gotham" w:eastAsia="Gill Sans MT" w:hAnsi="Gotham" w:cs="Segoe UI"/>
        </w:rPr>
        <w:t>The layers must be titled “</w:t>
      </w:r>
      <w:proofErr w:type="spellStart"/>
      <w:r w:rsidRPr="00E378FC">
        <w:rPr>
          <w:rFonts w:ascii="Gotham" w:eastAsia="Gill Sans MT" w:hAnsi="Gotham" w:cs="Segoe UI"/>
        </w:rPr>
        <w:t>Network_Access_Points</w:t>
      </w:r>
      <w:proofErr w:type="spellEnd"/>
      <w:r w:rsidRPr="00E378FC">
        <w:rPr>
          <w:rFonts w:ascii="Gotham" w:eastAsia="Gill Sans MT" w:hAnsi="Gotham" w:cs="Segoe UI"/>
        </w:rPr>
        <w:t>,” “</w:t>
      </w:r>
      <w:proofErr w:type="spellStart"/>
      <w:r w:rsidRPr="00E378FC">
        <w:rPr>
          <w:rFonts w:ascii="Gotham" w:eastAsia="Gill Sans MT" w:hAnsi="Gotham" w:cs="Segoe UI"/>
        </w:rPr>
        <w:t>Splice_Points</w:t>
      </w:r>
      <w:proofErr w:type="spellEnd"/>
      <w:r w:rsidRPr="00E378FC">
        <w:rPr>
          <w:rFonts w:ascii="Gotham" w:eastAsia="Gill Sans MT" w:hAnsi="Gotham" w:cs="Segoe UI"/>
        </w:rPr>
        <w:t>,” and “</w:t>
      </w:r>
      <w:proofErr w:type="spellStart"/>
      <w:r w:rsidRPr="00E378FC">
        <w:rPr>
          <w:rFonts w:ascii="Gotham" w:eastAsia="Gill Sans MT" w:hAnsi="Gotham" w:cs="Segoe UI"/>
        </w:rPr>
        <w:t>Slack_Storage</w:t>
      </w:r>
      <w:proofErr w:type="spellEnd"/>
      <w:r w:rsidRPr="00E378FC">
        <w:rPr>
          <w:rFonts w:ascii="Gotham" w:eastAsia="Gill Sans MT" w:hAnsi="Gotham" w:cs="Segoe UI"/>
        </w:rPr>
        <w:t>,” respectively.</w:t>
      </w:r>
    </w:p>
    <w:p w14:paraId="4C108278" w14:textId="333EC7B0" w:rsidR="00670307" w:rsidRPr="00E378FC" w:rsidRDefault="00670307" w:rsidP="00670307">
      <w:pPr>
        <w:pStyle w:val="Bullets"/>
        <w:rPr>
          <w:rFonts w:ascii="Gotham" w:hAnsi="Gotham" w:cs="Segoe UI"/>
        </w:rPr>
      </w:pPr>
      <w:r w:rsidRPr="00E378FC">
        <w:rPr>
          <w:rFonts w:ascii="Gotham" w:hAnsi="Gotham" w:cs="Segoe UI"/>
        </w:rPr>
        <w:t>Broadband Serviceable Locations (BSL) identified in the Location List submitted as part of this milestone. BSL</w:t>
      </w:r>
      <w:r w:rsidR="00EB1636">
        <w:rPr>
          <w:rFonts w:ascii="Gotham" w:hAnsi="Gotham" w:cs="Segoe UI"/>
        </w:rPr>
        <w:t>s</w:t>
      </w:r>
      <w:r w:rsidRPr="00E378FC">
        <w:rPr>
          <w:rFonts w:ascii="Gotham" w:hAnsi="Gotham" w:cs="Segoe UI"/>
        </w:rPr>
        <w:t xml:space="preserve"> must be submitted as point features and shall match the locations identified in the subgrantee’s subaward agreement.</w:t>
      </w:r>
    </w:p>
    <w:p w14:paraId="67A0EEB1" w14:textId="2F7A73AE" w:rsidR="00670307" w:rsidRPr="00E378FC" w:rsidRDefault="00670307" w:rsidP="00670307">
      <w:pPr>
        <w:pStyle w:val="Bullets"/>
        <w:rPr>
          <w:rFonts w:ascii="Gotham" w:eastAsia="Aptos" w:hAnsi="Gotham" w:cs="Roboto Slab"/>
        </w:rPr>
      </w:pPr>
      <w:r w:rsidRPr="00E378FC">
        <w:rPr>
          <w:rFonts w:ascii="Gotham" w:hAnsi="Gotham" w:cs="Segoe UI"/>
        </w:rPr>
        <w:t>Any detailed project phasing that is proposed by the subgrantee shall be submitted as polygon features. Each polygon must encompass all proposed locations and infrastructure routes included in that project phase. The identified phases shall match those indicated in this milestone</w:t>
      </w:r>
      <w:r w:rsidR="002868A1" w:rsidRPr="00E378FC">
        <w:rPr>
          <w:rFonts w:ascii="Gotham" w:hAnsi="Gotham" w:cs="Segoe UI"/>
        </w:rPr>
        <w:t>;</w:t>
      </w:r>
      <w:r w:rsidRPr="00E378FC">
        <w:rPr>
          <w:rFonts w:ascii="Gotham" w:hAnsi="Gotham" w:cs="Segoe UI"/>
        </w:rPr>
        <w:t xml:space="preserve"> any deviation from the proposed phases requires prior approval from </w:t>
      </w:r>
      <w:r w:rsidRPr="00E378FC">
        <w:rPr>
          <w:rFonts w:ascii="Gotham" w:hAnsi="Gotham" w:cs="Roboto Slab"/>
        </w:rPr>
        <w:t>WBO.</w:t>
      </w:r>
      <w:r w:rsidRPr="00E378FC">
        <w:rPr>
          <w:rFonts w:ascii="Gotham" w:hAnsi="Gotham" w:cs="Segoe UI"/>
        </w:rPr>
        <w:t xml:space="preserve"> For projects that do not include phased construction or that consist of a single construction phase, the full project area shall be submitted as a single polygon feature. </w:t>
      </w:r>
    </w:p>
    <w:p w14:paraId="6ED0DFDC" w14:textId="01FC043F" w:rsidR="00670307" w:rsidRPr="00E378FC" w:rsidRDefault="00670307" w:rsidP="00670307">
      <w:pPr>
        <w:pStyle w:val="Bullets"/>
        <w:rPr>
          <w:rFonts w:ascii="Gotham" w:hAnsi="Gotham"/>
        </w:rPr>
      </w:pPr>
      <w:r w:rsidRPr="00E378FC">
        <w:rPr>
          <w:rFonts w:ascii="Gotham" w:hAnsi="Gotham"/>
        </w:rPr>
        <w:t xml:space="preserve">For Licensed and Unlicensed FWA projects, provide a layer with a point attribute containing each site with fields described in sites tab in the FWA template. For BSLs, provide the fields in the BSL tab of the FWA template. Also, provide propagation layers that contain received level (or Reference Signal Received Power </w:t>
      </w:r>
      <w:r w:rsidR="007B41B1">
        <w:rPr>
          <w:rFonts w:ascii="Gotham" w:hAnsi="Gotham"/>
        </w:rPr>
        <w:t>(</w:t>
      </w:r>
      <w:r w:rsidRPr="00E378FC">
        <w:rPr>
          <w:rFonts w:ascii="Gotham" w:hAnsi="Gotham"/>
        </w:rPr>
        <w:t>RSRP</w:t>
      </w:r>
      <w:r w:rsidR="007B41B1">
        <w:rPr>
          <w:rFonts w:ascii="Gotham" w:hAnsi="Gotham"/>
        </w:rPr>
        <w:t>)</w:t>
      </w:r>
      <w:r w:rsidRPr="00E378FC">
        <w:rPr>
          <w:rFonts w:ascii="Gotham" w:hAnsi="Gotham"/>
        </w:rPr>
        <w:t xml:space="preserve"> for 3GPP technologies). The bin sizes for the propagation layers should be no larger than 50 meters.</w:t>
      </w:r>
    </w:p>
    <w:p w14:paraId="70ABC58F" w14:textId="77777777" w:rsidR="00670307" w:rsidRPr="00E378FC" w:rsidRDefault="00670307" w:rsidP="00670307">
      <w:pPr>
        <w:rPr>
          <w:rFonts w:ascii="Gotham" w:hAnsi="Gotham" w:cs="Segoe UI"/>
        </w:rPr>
      </w:pPr>
      <w:r w:rsidRPr="00E378FC">
        <w:rPr>
          <w:rFonts w:ascii="Gotham" w:hAnsi="Gotham" w:cs="Segoe UI"/>
        </w:rPr>
        <w:t>The information in the Project Design Shapefiles must align with the other documentation submitted as part of the subgrantee’s engineering design submission.</w:t>
      </w:r>
    </w:p>
    <w:p w14:paraId="08C6F7F6" w14:textId="77777777" w:rsidR="00670307" w:rsidRPr="00E378FC" w:rsidRDefault="00670307" w:rsidP="00670307">
      <w:pPr>
        <w:pStyle w:val="111Appendix"/>
        <w:rPr>
          <w:rFonts w:ascii="Gotham" w:hAnsi="Gotham" w:cs="Segoe UI"/>
        </w:rPr>
      </w:pPr>
      <w:bookmarkStart w:id="148" w:name="_Toc220875253"/>
      <w:bookmarkStart w:id="149" w:name="_Toc227421362"/>
      <w:r w:rsidRPr="00E378FC">
        <w:rPr>
          <w:rFonts w:ascii="Gotham" w:hAnsi="Gotham" w:cs="Segoe UI"/>
        </w:rPr>
        <w:t>Detailed Design Drawings</w:t>
      </w:r>
      <w:bookmarkEnd w:id="148"/>
      <w:bookmarkEnd w:id="149"/>
    </w:p>
    <w:p w14:paraId="54235954" w14:textId="77777777" w:rsidR="00670307" w:rsidRPr="00E378FC" w:rsidRDefault="00670307" w:rsidP="00670307">
      <w:pPr>
        <w:rPr>
          <w:rFonts w:ascii="Gotham" w:hAnsi="Gotham" w:cs="Segoe UI"/>
        </w:rPr>
      </w:pPr>
      <w:r w:rsidRPr="00E378FC">
        <w:rPr>
          <w:rFonts w:ascii="Gotham" w:hAnsi="Gotham" w:cs="Segoe UI"/>
        </w:rPr>
        <w:t xml:space="preserve">The Detailed Design Drawings submission demonstrates that the proposed infrastructure, service area, equipment, and technology match those approved in the subaward agreement, confirming that the infrastructure is capable of consistently delivering the minimum proposed speeds to all proposed project locations. The detailed plans are proof that the subgrantee has completed the required engineering work needed to permit and construct the network as proposed. </w:t>
      </w:r>
    </w:p>
    <w:p w14:paraId="6B26D7DC" w14:textId="4758CF76" w:rsidR="00670307" w:rsidRPr="00E378FC" w:rsidRDefault="00670307" w:rsidP="00670307">
      <w:pPr>
        <w:rPr>
          <w:rFonts w:ascii="Gotham" w:hAnsi="Gotham" w:cs="Segoe UI"/>
        </w:rPr>
      </w:pPr>
      <w:r w:rsidRPr="00E378FC">
        <w:rPr>
          <w:rFonts w:ascii="Gotham" w:hAnsi="Gotham" w:cs="Roboto Slab"/>
        </w:rPr>
        <w:t>Detailed Design Drawings must be submitted to WBO’s</w:t>
      </w:r>
      <w:r w:rsidRPr="00E378FC">
        <w:rPr>
          <w:rFonts w:ascii="Gotham" w:hAnsi="Gotham" w:cs="Segoe UI"/>
        </w:rPr>
        <w:t xml:space="preserve"> grant management system as separate attachments. This submission should be in the native format that the subgrantee’s staff or designated contractor will use to deploy the network (e.g., .PDF, Fiber Management Software data extension). Additionally, if any portion of the deployment requires the design information to be submitted in a specific format for a permitting authority to grant executed permits, the Detailed Design Drawings should be submitted in the format that complies with that permitting authority’s requirements. </w:t>
      </w:r>
    </w:p>
    <w:p w14:paraId="4C3405C9" w14:textId="77777777" w:rsidR="00670307" w:rsidRPr="00E378FC" w:rsidRDefault="00670307" w:rsidP="00670307">
      <w:pPr>
        <w:rPr>
          <w:rFonts w:ascii="Gotham" w:hAnsi="Gotham" w:cs="Segoe UI"/>
        </w:rPr>
      </w:pPr>
      <w:r w:rsidRPr="00E378FC">
        <w:rPr>
          <w:rFonts w:ascii="Gotham" w:hAnsi="Gotham" w:cs="Segoe UI"/>
        </w:rPr>
        <w:t>The detailed design drawings submission must align with the subgrantee’s submitted Project Design Shapefiles and possess the required detail to permit and construct the proposed network deployment. The submission shall include but not be limited to the following:</w:t>
      </w:r>
    </w:p>
    <w:p w14:paraId="02CEDB65" w14:textId="77777777" w:rsidR="00670307" w:rsidRPr="00E378FC" w:rsidRDefault="00670307" w:rsidP="00670307">
      <w:pPr>
        <w:pStyle w:val="Bullets"/>
        <w:rPr>
          <w:rFonts w:ascii="Gotham" w:hAnsi="Gotham" w:cs="Segoe UI"/>
        </w:rPr>
      </w:pPr>
      <w:r w:rsidRPr="00E378FC">
        <w:rPr>
          <w:rFonts w:ascii="Gotham" w:hAnsi="Gotham" w:cs="Segoe UI"/>
        </w:rPr>
        <w:t xml:space="preserve">Conduit </w:t>
      </w:r>
    </w:p>
    <w:p w14:paraId="54C37055" w14:textId="77777777" w:rsidR="00670307" w:rsidRPr="00E378FC" w:rsidRDefault="00670307" w:rsidP="00670307">
      <w:pPr>
        <w:pStyle w:val="Bullets"/>
        <w:rPr>
          <w:rFonts w:ascii="Gotham" w:hAnsi="Gotham" w:cs="Segoe UI"/>
        </w:rPr>
      </w:pPr>
      <w:r w:rsidRPr="00E378FC">
        <w:rPr>
          <w:rFonts w:ascii="Gotham" w:hAnsi="Gotham" w:cs="Segoe UI"/>
        </w:rPr>
        <w:t xml:space="preserve">Vaults </w:t>
      </w:r>
    </w:p>
    <w:p w14:paraId="68B94106" w14:textId="77777777" w:rsidR="00670307" w:rsidRPr="00E378FC" w:rsidRDefault="00670307" w:rsidP="00670307">
      <w:pPr>
        <w:pStyle w:val="Bullets"/>
        <w:rPr>
          <w:rFonts w:ascii="Gotham" w:hAnsi="Gotham" w:cs="Segoe UI"/>
        </w:rPr>
      </w:pPr>
      <w:r w:rsidRPr="00E378FC">
        <w:rPr>
          <w:rFonts w:ascii="Gotham" w:hAnsi="Gotham" w:cs="Segoe UI"/>
        </w:rPr>
        <w:t xml:space="preserve">Pedestals </w:t>
      </w:r>
    </w:p>
    <w:p w14:paraId="26007359" w14:textId="77777777" w:rsidR="00670307" w:rsidRPr="00E378FC" w:rsidRDefault="00670307" w:rsidP="00670307">
      <w:pPr>
        <w:pStyle w:val="Bullets"/>
        <w:rPr>
          <w:rFonts w:ascii="Gotham" w:hAnsi="Gotham" w:cs="Segoe UI"/>
        </w:rPr>
      </w:pPr>
      <w:r w:rsidRPr="00E378FC">
        <w:rPr>
          <w:rFonts w:ascii="Gotham" w:hAnsi="Gotham" w:cs="Segoe UI"/>
        </w:rPr>
        <w:t>Cabinets</w:t>
      </w:r>
    </w:p>
    <w:p w14:paraId="7A55F3F2" w14:textId="14FA2C17" w:rsidR="00670307" w:rsidRPr="00E378FC" w:rsidRDefault="00670307" w:rsidP="00670307">
      <w:pPr>
        <w:pStyle w:val="Bullets"/>
        <w:rPr>
          <w:rFonts w:ascii="Gotham" w:hAnsi="Gotham" w:cs="Segoe UI"/>
        </w:rPr>
      </w:pPr>
      <w:r w:rsidRPr="00E378FC">
        <w:rPr>
          <w:rFonts w:ascii="Gotham" w:hAnsi="Gotham" w:cs="Segoe UI"/>
        </w:rPr>
        <w:t>Aerial support structures</w:t>
      </w:r>
    </w:p>
    <w:p w14:paraId="4E7C8A37" w14:textId="77777777" w:rsidR="00670307" w:rsidRPr="00E378FC" w:rsidRDefault="00670307" w:rsidP="00670307">
      <w:pPr>
        <w:pStyle w:val="Bullets"/>
        <w:rPr>
          <w:rFonts w:ascii="Gotham" w:hAnsi="Gotham" w:cs="Segoe UI"/>
        </w:rPr>
      </w:pPr>
      <w:r w:rsidRPr="00E378FC">
        <w:rPr>
          <w:rFonts w:ascii="Gotham" w:hAnsi="Gotham" w:cs="Segoe UI"/>
        </w:rPr>
        <w:t>Fiber cable</w:t>
      </w:r>
    </w:p>
    <w:p w14:paraId="1ACF5133" w14:textId="77777777" w:rsidR="00670307" w:rsidRPr="00E378FC" w:rsidRDefault="00670307" w:rsidP="00670307">
      <w:pPr>
        <w:pStyle w:val="Bullets"/>
        <w:rPr>
          <w:rFonts w:ascii="Gotham" w:hAnsi="Gotham" w:cs="Segoe UI"/>
        </w:rPr>
      </w:pPr>
      <w:r w:rsidRPr="00E378FC">
        <w:rPr>
          <w:rFonts w:ascii="Gotham" w:hAnsi="Gotham" w:cs="Segoe UI"/>
        </w:rPr>
        <w:t>Network access points</w:t>
      </w:r>
    </w:p>
    <w:p w14:paraId="1E6AD69D" w14:textId="77777777" w:rsidR="00670307" w:rsidRPr="00E378FC" w:rsidRDefault="00670307" w:rsidP="00670307">
      <w:pPr>
        <w:pStyle w:val="Bullets"/>
        <w:rPr>
          <w:rFonts w:ascii="Gotham" w:hAnsi="Gotham" w:cs="Segoe UI"/>
        </w:rPr>
      </w:pPr>
      <w:r w:rsidRPr="00E378FC">
        <w:rPr>
          <w:rFonts w:ascii="Gotham" w:hAnsi="Gotham" w:cs="Segoe UI"/>
        </w:rPr>
        <w:t>Splice enclosures</w:t>
      </w:r>
    </w:p>
    <w:p w14:paraId="03B80AA6" w14:textId="77777777" w:rsidR="00670307" w:rsidRPr="00E378FC" w:rsidRDefault="00670307" w:rsidP="00670307">
      <w:pPr>
        <w:pStyle w:val="Bullets"/>
        <w:rPr>
          <w:rFonts w:ascii="Gotham" w:hAnsi="Gotham" w:cs="Segoe UI"/>
        </w:rPr>
      </w:pPr>
      <w:r w:rsidRPr="00E378FC">
        <w:rPr>
          <w:rFonts w:ascii="Gotham" w:hAnsi="Gotham" w:cs="Segoe UI"/>
        </w:rPr>
        <w:t>Slack storage</w:t>
      </w:r>
    </w:p>
    <w:p w14:paraId="467D2BF7" w14:textId="77777777" w:rsidR="00670307" w:rsidRPr="00E378FC" w:rsidRDefault="00670307" w:rsidP="00670307">
      <w:pPr>
        <w:pStyle w:val="Bullets"/>
        <w:rPr>
          <w:rFonts w:ascii="Gotham" w:hAnsi="Gotham" w:cs="Segoe UI"/>
        </w:rPr>
      </w:pPr>
      <w:r w:rsidRPr="00E378FC">
        <w:rPr>
          <w:rFonts w:ascii="Gotham" w:hAnsi="Gotham" w:cs="Segoe UI"/>
        </w:rPr>
        <w:t>Broadband Serviceable Locations (BSL)</w:t>
      </w:r>
    </w:p>
    <w:p w14:paraId="1E06749A" w14:textId="77777777" w:rsidR="00670307" w:rsidRPr="00E378FC" w:rsidRDefault="00670307" w:rsidP="00670307">
      <w:pPr>
        <w:pStyle w:val="Bullets"/>
        <w:rPr>
          <w:rFonts w:ascii="Gotham" w:hAnsi="Gotham" w:cs="Roboto Slab"/>
        </w:rPr>
      </w:pPr>
      <w:r w:rsidRPr="00E378FC">
        <w:rPr>
          <w:rFonts w:ascii="Gotham" w:hAnsi="Gotham" w:cs="Roboto Slab"/>
        </w:rPr>
        <w:t>Tower locations with equipment elevations</w:t>
      </w:r>
    </w:p>
    <w:p w14:paraId="78B3F1C9" w14:textId="77777777" w:rsidR="00670307" w:rsidRPr="00E378FC" w:rsidRDefault="00670307" w:rsidP="00670307">
      <w:pPr>
        <w:pStyle w:val="Bullets"/>
        <w:rPr>
          <w:rFonts w:ascii="Gotham" w:hAnsi="Gotham" w:cs="Roboto Slab"/>
        </w:rPr>
      </w:pPr>
      <w:r w:rsidRPr="00E378FC">
        <w:rPr>
          <w:rFonts w:ascii="Gotham" w:hAnsi="Gotham" w:cs="Roboto Slab"/>
        </w:rPr>
        <w:t xml:space="preserve">Wireless antenna equipment schematics </w:t>
      </w:r>
    </w:p>
    <w:p w14:paraId="39083F3B" w14:textId="77777777" w:rsidR="00670307" w:rsidRPr="00E378FC" w:rsidRDefault="00670307" w:rsidP="00670307">
      <w:pPr>
        <w:rPr>
          <w:rFonts w:ascii="Gotham" w:hAnsi="Gotham" w:cs="Segoe UI"/>
        </w:rPr>
      </w:pPr>
      <w:r w:rsidRPr="00E378FC">
        <w:rPr>
          <w:rFonts w:ascii="Gotham" w:hAnsi="Gotham" w:cs="Segoe UI"/>
        </w:rPr>
        <w:t>WBO reserves the right to request additional documentation to validate that the detailed engineering plans are construction ready and will be used during the deployment of the network.</w:t>
      </w:r>
    </w:p>
    <w:p w14:paraId="0C6E7DF3" w14:textId="77777777" w:rsidR="00670307" w:rsidRPr="00E378FC" w:rsidRDefault="00670307" w:rsidP="00670307">
      <w:pPr>
        <w:pStyle w:val="111Appendix"/>
        <w:rPr>
          <w:rFonts w:ascii="Gotham" w:hAnsi="Gotham" w:cs="Segoe UI"/>
        </w:rPr>
      </w:pPr>
      <w:bookmarkStart w:id="150" w:name="_Toc220875254"/>
      <w:bookmarkStart w:id="151" w:name="_Toc227421363"/>
      <w:r w:rsidRPr="00E378FC">
        <w:rPr>
          <w:rFonts w:ascii="Gotham" w:hAnsi="Gotham" w:cs="Segoe UI"/>
        </w:rPr>
        <w:t>Permit Status Summary</w:t>
      </w:r>
      <w:bookmarkEnd w:id="150"/>
      <w:bookmarkEnd w:id="151"/>
    </w:p>
    <w:p w14:paraId="05E279A5" w14:textId="7D79EF0F" w:rsidR="00670307" w:rsidRPr="00E378FC" w:rsidRDefault="00670307" w:rsidP="00670307">
      <w:pPr>
        <w:rPr>
          <w:rFonts w:ascii="Gotham" w:hAnsi="Gotham" w:cs="Segoe UI"/>
        </w:rPr>
      </w:pPr>
      <w:r w:rsidRPr="00E378FC">
        <w:rPr>
          <w:rFonts w:ascii="Gotham" w:hAnsi="Gotham" w:cs="Segoe UI"/>
        </w:rPr>
        <w:t xml:space="preserve">The </w:t>
      </w:r>
      <w:r w:rsidR="000635DF" w:rsidRPr="00E378FC">
        <w:rPr>
          <w:rFonts w:ascii="Gotham" w:hAnsi="Gotham" w:cs="Segoe UI"/>
        </w:rPr>
        <w:t>Permit</w:t>
      </w:r>
      <w:r w:rsidRPr="00E378FC">
        <w:rPr>
          <w:rFonts w:ascii="Gotham" w:hAnsi="Gotham" w:cs="Segoe UI"/>
        </w:rPr>
        <w:t xml:space="preserve"> Status Summary demonstrates that the subgrantee has adequately identified and is prepared to execute all required permits needed for network deployment and that they will be able to meet their program obligations within the dates specified in their contract agreement. The subgrantee must list all known permits required for the complete network deployment to serve all obligated Broadband Serviceable Locations (BSL</w:t>
      </w:r>
      <w:r w:rsidR="004E7E9A" w:rsidRPr="00E378FC">
        <w:rPr>
          <w:rFonts w:ascii="Gotham" w:hAnsi="Gotham" w:cs="Segoe UI"/>
        </w:rPr>
        <w:t>).</w:t>
      </w:r>
      <w:r w:rsidRPr="00E378FC">
        <w:rPr>
          <w:rFonts w:ascii="Gotham" w:hAnsi="Gotham" w:cs="Segoe UI"/>
        </w:rPr>
        <w:t xml:space="preserve"> Permit types could include but are not limited to rights-of-way, environmental, special crossings, private easements, franchise agreements, and federal permits.</w:t>
      </w:r>
    </w:p>
    <w:p w14:paraId="741DE21F" w14:textId="542858F5" w:rsidR="00670307" w:rsidRPr="00E378FC" w:rsidRDefault="00670307" w:rsidP="00670307">
      <w:pPr>
        <w:rPr>
          <w:rFonts w:ascii="Gotham" w:hAnsi="Gotham" w:cs="Roboto Slab"/>
        </w:rPr>
      </w:pPr>
      <w:r w:rsidRPr="00E378FC">
        <w:rPr>
          <w:rFonts w:ascii="Gotham" w:hAnsi="Gotham" w:cs="Roboto Slab"/>
        </w:rPr>
        <w:t xml:space="preserve">The </w:t>
      </w:r>
      <w:r w:rsidR="00372043" w:rsidRPr="00E378FC">
        <w:rPr>
          <w:rFonts w:ascii="Gotham" w:hAnsi="Gotham" w:cs="Segoe UI"/>
        </w:rPr>
        <w:t>Permit Status Summary</w:t>
      </w:r>
      <w:r w:rsidRPr="00E378FC">
        <w:rPr>
          <w:rFonts w:ascii="Gotham" w:hAnsi="Gotham" w:cs="Segoe UI"/>
        </w:rPr>
        <w:t xml:space="preserve"> </w:t>
      </w:r>
      <w:r w:rsidRPr="00E378FC">
        <w:rPr>
          <w:rFonts w:ascii="Gotham" w:hAnsi="Gotham" w:cs="Roboto Slab"/>
        </w:rPr>
        <w:t xml:space="preserve">must be submitted to </w:t>
      </w:r>
      <w:r w:rsidR="00FD0623" w:rsidRPr="00E378FC">
        <w:rPr>
          <w:rFonts w:ascii="Gotham" w:hAnsi="Gotham" w:cs="Roboto Slab"/>
        </w:rPr>
        <w:t>WBO</w:t>
      </w:r>
      <w:r w:rsidR="00372043" w:rsidRPr="00E378FC">
        <w:rPr>
          <w:rFonts w:ascii="Gotham" w:hAnsi="Gotham" w:cs="Roboto Slab"/>
        </w:rPr>
        <w:t>’s</w:t>
      </w:r>
      <w:r w:rsidRPr="00E378FC">
        <w:rPr>
          <w:rFonts w:ascii="Gotham" w:hAnsi="Gotham" w:cs="Roboto Slab"/>
        </w:rPr>
        <w:t xml:space="preserve"> grant management system via an updated version of the previously provided template.</w:t>
      </w:r>
    </w:p>
    <w:p w14:paraId="1F09748C" w14:textId="0130DE93" w:rsidR="00670307" w:rsidRPr="00E378FC" w:rsidRDefault="00670307" w:rsidP="00670307">
      <w:pPr>
        <w:rPr>
          <w:rFonts w:ascii="Gotham" w:hAnsi="Gotham" w:cs="Segoe UI"/>
        </w:rPr>
      </w:pPr>
      <w:r w:rsidRPr="00E378FC">
        <w:rPr>
          <w:rFonts w:ascii="Gotham" w:hAnsi="Gotham" w:cs="Segoe UI"/>
        </w:rPr>
        <w:t xml:space="preserve">As part of this milestone submission, the subgrantee must update the template to include the actual submission dates for the permits required to complete the proposed project. The submission dates identified in the summary must align with dates identified in the supporting Evidence </w:t>
      </w:r>
      <w:r w:rsidR="00B62040">
        <w:rPr>
          <w:rFonts w:ascii="Gotham" w:hAnsi="Gotham" w:cs="Segoe UI"/>
        </w:rPr>
        <w:t>of Approved Permits</w:t>
      </w:r>
      <w:r w:rsidRPr="00E378FC">
        <w:rPr>
          <w:rFonts w:ascii="Gotham" w:hAnsi="Gotham" w:cs="Segoe UI"/>
        </w:rPr>
        <w:t xml:space="preserve"> documentation. </w:t>
      </w:r>
    </w:p>
    <w:p w14:paraId="48C8D1E3" w14:textId="47E789AD" w:rsidR="00670307" w:rsidRPr="00E378FC" w:rsidRDefault="00670307" w:rsidP="00670307">
      <w:pPr>
        <w:rPr>
          <w:rFonts w:ascii="Gotham" w:hAnsi="Gotham" w:cs="Segoe UI"/>
        </w:rPr>
      </w:pPr>
      <w:r w:rsidRPr="00E378FC">
        <w:rPr>
          <w:rFonts w:ascii="Gotham" w:hAnsi="Gotham" w:cs="Segoe UI"/>
          <w:b/>
        </w:rPr>
        <w:t>NOTE:</w:t>
      </w:r>
      <w:r w:rsidRPr="00E378FC">
        <w:rPr>
          <w:rFonts w:ascii="Gotham" w:hAnsi="Gotham" w:cs="Segoe UI"/>
        </w:rPr>
        <w:t xml:space="preserve"> As additional permits are identified as required by the subgrantee, the </w:t>
      </w:r>
      <w:r w:rsidR="00563960" w:rsidRPr="00E378FC">
        <w:rPr>
          <w:rFonts w:ascii="Gotham" w:hAnsi="Gotham" w:cs="Segoe UI"/>
        </w:rPr>
        <w:t>Permit Status Summary</w:t>
      </w:r>
      <w:r w:rsidRPr="00E378FC">
        <w:rPr>
          <w:rFonts w:ascii="Gotham" w:hAnsi="Gotham" w:cs="Segoe UI"/>
        </w:rPr>
        <w:t xml:space="preserve"> </w:t>
      </w:r>
      <w:r w:rsidRPr="00E378FC">
        <w:rPr>
          <w:rFonts w:ascii="Gotham" w:hAnsi="Gotham" w:cs="Roboto Slab"/>
        </w:rPr>
        <w:t>must be updated.</w:t>
      </w:r>
      <w:r w:rsidRPr="00E378FC">
        <w:rPr>
          <w:rFonts w:ascii="Gotham" w:hAnsi="Gotham" w:cs="Segoe UI"/>
        </w:rPr>
        <w:t xml:space="preserve"> WBO reserves the right to request additional documentation as required to validate the subgrantee’s project plan.</w:t>
      </w:r>
      <w:r w:rsidRPr="00E378FC">
        <w:rPr>
          <w:rFonts w:ascii="Gotham" w:eastAsia="Aptos" w:hAnsi="Gotham" w:cs="Segoe UI"/>
          <w:sz w:val="22"/>
          <w:szCs w:val="22"/>
        </w:rPr>
        <w:t xml:space="preserve"> </w:t>
      </w:r>
      <w:r w:rsidRPr="00E378FC">
        <w:rPr>
          <w:rFonts w:ascii="Gotham" w:hAnsi="Gotham" w:cs="Segoe UI"/>
        </w:rPr>
        <w:t>The subgrantee must continue to maintain the Permit Status Summary until grant closeout and shall submit an updated Permit Status Summary each quarter or at intervals specified by WBO. WBO reserves the right to request the submission of an updated Permit Status Summary at any time. If the subgrantee encounters an issue obtaining required permits, it is the subgrantee’s obligation to immediately escalate to the state for assistance resolving the issue.</w:t>
      </w:r>
    </w:p>
    <w:p w14:paraId="6B3CC865" w14:textId="77777777" w:rsidR="00670307" w:rsidRPr="00E378FC" w:rsidRDefault="00670307" w:rsidP="00670307">
      <w:pPr>
        <w:pStyle w:val="111Appendix"/>
        <w:rPr>
          <w:rFonts w:ascii="Gotham" w:hAnsi="Gotham" w:cs="Roboto Slab"/>
        </w:rPr>
      </w:pPr>
      <w:bookmarkStart w:id="152" w:name="_Toc220875255"/>
      <w:bookmarkStart w:id="153" w:name="_Toc227421364"/>
      <w:r w:rsidRPr="00E378FC">
        <w:rPr>
          <w:rFonts w:ascii="Gotham" w:hAnsi="Gotham" w:cs="Roboto Slab"/>
        </w:rPr>
        <w:t>Evidence of Approved Permits</w:t>
      </w:r>
      <w:bookmarkEnd w:id="152"/>
      <w:bookmarkEnd w:id="153"/>
    </w:p>
    <w:p w14:paraId="15E0BA6A" w14:textId="727F70DE" w:rsidR="00670307" w:rsidRPr="00E378FC" w:rsidRDefault="00670307" w:rsidP="00670307">
      <w:pPr>
        <w:rPr>
          <w:rFonts w:ascii="Gotham" w:hAnsi="Gotham" w:cs="Roboto Slab"/>
        </w:rPr>
      </w:pPr>
      <w:r w:rsidRPr="00E378FC">
        <w:rPr>
          <w:rFonts w:ascii="Gotham" w:hAnsi="Gotham" w:cs="Roboto Slab"/>
        </w:rPr>
        <w:t xml:space="preserve">The Evidence of </w:t>
      </w:r>
      <w:r w:rsidR="002215F4">
        <w:rPr>
          <w:rFonts w:ascii="Gotham" w:hAnsi="Gotham" w:cs="Roboto Slab"/>
        </w:rPr>
        <w:t xml:space="preserve">Approved </w:t>
      </w:r>
      <w:r w:rsidRPr="00E378FC">
        <w:rPr>
          <w:rFonts w:ascii="Gotham" w:hAnsi="Gotham" w:cs="Roboto Slab"/>
        </w:rPr>
        <w:t>Permits documentation demonstrates that the subgrantee has obtained executed permit approvals (signed by the permitting authority) for all the required permit applications for all permits i</w:t>
      </w:r>
      <w:r w:rsidR="00EB4C01">
        <w:rPr>
          <w:rFonts w:ascii="Gotham" w:hAnsi="Gotham" w:cs="Roboto Slab"/>
        </w:rPr>
        <w:t>dentified</w:t>
      </w:r>
      <w:r w:rsidRPr="00E378FC">
        <w:rPr>
          <w:rFonts w:ascii="Gotham" w:hAnsi="Gotham" w:cs="Roboto Slab"/>
        </w:rPr>
        <w:t xml:space="preserve"> in the Permi</w:t>
      </w:r>
      <w:r w:rsidR="00EB4C01">
        <w:rPr>
          <w:rFonts w:ascii="Gotham" w:hAnsi="Gotham" w:cs="Roboto Slab"/>
        </w:rPr>
        <w:t>t</w:t>
      </w:r>
      <w:r w:rsidRPr="00E378FC">
        <w:rPr>
          <w:rFonts w:ascii="Gotham" w:hAnsi="Gotham" w:cs="Roboto Slab"/>
        </w:rPr>
        <w:t xml:space="preserve"> Status Summary submission a</w:t>
      </w:r>
      <w:r w:rsidR="00C66851" w:rsidRPr="00E378FC">
        <w:rPr>
          <w:rFonts w:ascii="Gotham" w:hAnsi="Gotham" w:cs="Roboto Slab"/>
        </w:rPr>
        <w:t>s</w:t>
      </w:r>
      <w:r w:rsidRPr="00E378FC">
        <w:rPr>
          <w:rFonts w:ascii="Gotham" w:hAnsi="Gotham" w:cs="Roboto Slab"/>
        </w:rPr>
        <w:t xml:space="preserve"> part of this milestone (excluding environmental).</w:t>
      </w:r>
    </w:p>
    <w:p w14:paraId="695C2163" w14:textId="2CBFAA1F" w:rsidR="00670307" w:rsidRPr="00E378FC" w:rsidRDefault="00670307" w:rsidP="00670307">
      <w:pPr>
        <w:rPr>
          <w:rFonts w:ascii="Gotham" w:hAnsi="Gotham" w:cs="Roboto Slab"/>
        </w:rPr>
      </w:pPr>
      <w:r w:rsidRPr="00E378FC">
        <w:rPr>
          <w:rFonts w:ascii="Gotham" w:hAnsi="Gotham" w:cs="Roboto Slab"/>
        </w:rPr>
        <w:t xml:space="preserve">Evidence of </w:t>
      </w:r>
      <w:r w:rsidR="00DE34F2">
        <w:rPr>
          <w:rFonts w:ascii="Gotham" w:hAnsi="Gotham" w:cs="Roboto Slab"/>
        </w:rPr>
        <w:t>Approved</w:t>
      </w:r>
      <w:r w:rsidR="00DE34F2" w:rsidRPr="00E378FC">
        <w:rPr>
          <w:rFonts w:ascii="Gotham" w:hAnsi="Gotham" w:cs="Roboto Slab"/>
        </w:rPr>
        <w:t xml:space="preserve"> </w:t>
      </w:r>
      <w:r w:rsidRPr="00E378FC">
        <w:rPr>
          <w:rFonts w:ascii="Gotham" w:hAnsi="Gotham" w:cs="Roboto Slab"/>
        </w:rPr>
        <w:t>Permits must be submitted to WBO’s grant management system as separate attachments.</w:t>
      </w:r>
    </w:p>
    <w:p w14:paraId="36E394B2" w14:textId="77777777" w:rsidR="00670307" w:rsidRPr="00E378FC" w:rsidRDefault="00670307" w:rsidP="00670307">
      <w:pPr>
        <w:rPr>
          <w:rFonts w:ascii="Gotham" w:hAnsi="Gotham" w:cs="Segoe UI"/>
        </w:rPr>
      </w:pPr>
      <w:r w:rsidRPr="00E378FC">
        <w:rPr>
          <w:rFonts w:ascii="Gotham" w:hAnsi="Gotham" w:cs="Segoe UI"/>
        </w:rPr>
        <w:t>WBO reserves the right to request additional information as part of this submission as required to validate the documentation.</w:t>
      </w:r>
      <w:r w:rsidRPr="00E378FC">
        <w:rPr>
          <w:rFonts w:ascii="Gotham" w:eastAsia="Aptos" w:hAnsi="Gotham" w:cs="Segoe UI"/>
          <w:sz w:val="22"/>
          <w:szCs w:val="22"/>
        </w:rPr>
        <w:t xml:space="preserve"> </w:t>
      </w:r>
    </w:p>
    <w:p w14:paraId="53CC4542" w14:textId="77777777" w:rsidR="00670307" w:rsidRPr="00E378FC" w:rsidRDefault="00670307" w:rsidP="00670307">
      <w:pPr>
        <w:pStyle w:val="111Appendix"/>
        <w:rPr>
          <w:rFonts w:ascii="Gotham" w:hAnsi="Gotham" w:cs="Segoe UI"/>
        </w:rPr>
      </w:pPr>
      <w:bookmarkStart w:id="154" w:name="_Toc220875256"/>
      <w:bookmarkStart w:id="155" w:name="_Toc227421365"/>
      <w:r w:rsidRPr="00E378FC">
        <w:rPr>
          <w:rFonts w:ascii="Gotham" w:hAnsi="Gotham" w:cs="Segoe UI"/>
        </w:rPr>
        <w:t>Bill of Materials (BOM)</w:t>
      </w:r>
      <w:bookmarkEnd w:id="154"/>
      <w:bookmarkEnd w:id="155"/>
    </w:p>
    <w:p w14:paraId="5E89D196" w14:textId="7ECB1605" w:rsidR="00670307" w:rsidRPr="00E378FC" w:rsidRDefault="00670307" w:rsidP="00670307">
      <w:pPr>
        <w:rPr>
          <w:rFonts w:ascii="Gotham" w:hAnsi="Gotham" w:cs="Segoe UI"/>
        </w:rPr>
      </w:pPr>
      <w:r w:rsidRPr="00E378FC">
        <w:rPr>
          <w:rFonts w:ascii="Gotham" w:hAnsi="Gotham" w:cs="Segoe UI"/>
        </w:rPr>
        <w:t>The Bill of Materials (BOM) submission demonstrates that the subgrantee has adequately identified the appropriate material types and quantities needed to deploy the proposed network, inclusive of all required elements outside and inside facilities that will enable connectivity to the end user</w:t>
      </w:r>
      <w:r w:rsidRPr="00E378FC">
        <w:rPr>
          <w:rFonts w:ascii="Gotham" w:hAnsi="Gotham" w:cs="Roboto Slab"/>
        </w:rPr>
        <w:t xml:space="preserve">. The subgrantee will later provide </w:t>
      </w:r>
      <w:r w:rsidRPr="00E378FC">
        <w:rPr>
          <w:rFonts w:ascii="Gotham" w:hAnsi="Gotham" w:cs="Segoe UI"/>
        </w:rPr>
        <w:t xml:space="preserve">updated BOMs during subsequent milestones for which they seek reimbursement. </w:t>
      </w:r>
    </w:p>
    <w:p w14:paraId="0EDD4EF7" w14:textId="68635B7F" w:rsidR="00670307" w:rsidRPr="00E378FC" w:rsidRDefault="00670307" w:rsidP="00670307">
      <w:pPr>
        <w:rPr>
          <w:rFonts w:ascii="Gotham" w:hAnsi="Gotham" w:cs="Roboto Slab"/>
        </w:rPr>
      </w:pPr>
      <w:r w:rsidRPr="00E378FC">
        <w:rPr>
          <w:rFonts w:ascii="Gotham" w:hAnsi="Gotham" w:cs="Roboto Slab"/>
        </w:rPr>
        <w:t xml:space="preserve">The BOM must be submitted to </w:t>
      </w:r>
      <w:r w:rsidR="00FD0623" w:rsidRPr="00E378FC">
        <w:rPr>
          <w:rFonts w:ascii="Gotham" w:hAnsi="Gotham" w:cs="Roboto Slab"/>
        </w:rPr>
        <w:t>WBO</w:t>
      </w:r>
      <w:r w:rsidR="008E7A83" w:rsidRPr="00E378FC">
        <w:rPr>
          <w:rFonts w:ascii="Gotham" w:hAnsi="Gotham" w:cs="Roboto Slab"/>
        </w:rPr>
        <w:t>’s</w:t>
      </w:r>
      <w:r w:rsidRPr="00E378FC">
        <w:rPr>
          <w:rFonts w:ascii="Gotham" w:hAnsi="Gotham" w:cs="Roboto Slab"/>
        </w:rPr>
        <w:t xml:space="preserve"> grant management system via an updated version of the previously provided template.</w:t>
      </w:r>
    </w:p>
    <w:p w14:paraId="20D489EE" w14:textId="77777777" w:rsidR="00670307" w:rsidRPr="00E378FC" w:rsidRDefault="00670307" w:rsidP="00670307">
      <w:pPr>
        <w:rPr>
          <w:rFonts w:ascii="Gotham" w:hAnsi="Gotham" w:cs="Segoe UI"/>
        </w:rPr>
      </w:pPr>
      <w:r w:rsidRPr="00E378FC">
        <w:rPr>
          <w:rFonts w:ascii="Gotham" w:hAnsi="Gotham" w:cs="Segoe UI"/>
        </w:rPr>
        <w:t>Project materials include but are not limited to:</w:t>
      </w:r>
    </w:p>
    <w:p w14:paraId="14BC2530" w14:textId="1FE5D542" w:rsidR="00670307" w:rsidRPr="00E378FC" w:rsidRDefault="00670307" w:rsidP="00670307">
      <w:pPr>
        <w:pStyle w:val="Bullets"/>
        <w:rPr>
          <w:rFonts w:ascii="Gotham" w:hAnsi="Gotham" w:cs="Segoe UI"/>
        </w:rPr>
      </w:pPr>
      <w:r w:rsidRPr="00E378FC">
        <w:rPr>
          <w:rFonts w:ascii="Gotham" w:hAnsi="Gotham" w:cs="Segoe UI"/>
        </w:rPr>
        <w:t xml:space="preserve">Fiber </w:t>
      </w:r>
      <w:r w:rsidR="00FA662A" w:rsidRPr="00E378FC">
        <w:rPr>
          <w:rFonts w:ascii="Gotham" w:hAnsi="Gotham" w:cs="Segoe UI"/>
        </w:rPr>
        <w:t>cable</w:t>
      </w:r>
      <w:r w:rsidRPr="00E378FC">
        <w:rPr>
          <w:rFonts w:ascii="Gotham" w:hAnsi="Gotham" w:cs="Segoe UI"/>
        </w:rPr>
        <w:t xml:space="preserve"> </w:t>
      </w:r>
    </w:p>
    <w:p w14:paraId="10EB5EFC" w14:textId="42C3E3F8" w:rsidR="00670307" w:rsidRPr="00E378FC" w:rsidRDefault="00670307" w:rsidP="00670307">
      <w:pPr>
        <w:pStyle w:val="Bullets"/>
        <w:rPr>
          <w:rFonts w:ascii="Gotham" w:hAnsi="Gotham" w:cs="Segoe UI"/>
        </w:rPr>
      </w:pPr>
      <w:r w:rsidRPr="00E378FC">
        <w:rPr>
          <w:rFonts w:ascii="Gotham" w:hAnsi="Gotham" w:cs="Segoe UI"/>
        </w:rPr>
        <w:t xml:space="preserve">Fiber </w:t>
      </w:r>
      <w:r w:rsidR="00FA662A" w:rsidRPr="00E378FC">
        <w:rPr>
          <w:rFonts w:ascii="Gotham" w:hAnsi="Gotham" w:cs="Segoe UI"/>
        </w:rPr>
        <w:t xml:space="preserve">cabinet splice cases </w:t>
      </w:r>
    </w:p>
    <w:p w14:paraId="30A79408" w14:textId="77777777" w:rsidR="00670307" w:rsidRPr="00E378FC" w:rsidRDefault="00670307" w:rsidP="00670307">
      <w:pPr>
        <w:pStyle w:val="Bullets"/>
        <w:rPr>
          <w:rFonts w:ascii="Gotham" w:hAnsi="Gotham" w:cs="Segoe UI"/>
        </w:rPr>
      </w:pPr>
      <w:r w:rsidRPr="00E378FC">
        <w:rPr>
          <w:rFonts w:ascii="Gotham" w:hAnsi="Gotham" w:cs="Segoe UI"/>
        </w:rPr>
        <w:t>Pedestals</w:t>
      </w:r>
    </w:p>
    <w:p w14:paraId="27E6D05F" w14:textId="177134AD" w:rsidR="00670307" w:rsidRPr="00E378FC" w:rsidRDefault="00670307" w:rsidP="00670307">
      <w:pPr>
        <w:pStyle w:val="Bullets"/>
        <w:rPr>
          <w:rFonts w:ascii="Gotham" w:hAnsi="Gotham" w:cs="Segoe UI"/>
        </w:rPr>
      </w:pPr>
      <w:r w:rsidRPr="00E378FC">
        <w:rPr>
          <w:rFonts w:ascii="Gotham" w:hAnsi="Gotham" w:cs="Segoe UI"/>
        </w:rPr>
        <w:t xml:space="preserve">Lashing </w:t>
      </w:r>
      <w:r w:rsidR="00FA662A" w:rsidRPr="00E378FC">
        <w:rPr>
          <w:rFonts w:ascii="Gotham" w:hAnsi="Gotham" w:cs="Segoe UI"/>
        </w:rPr>
        <w:t>wire</w:t>
      </w:r>
      <w:r w:rsidRPr="00E378FC">
        <w:rPr>
          <w:rFonts w:ascii="Gotham" w:hAnsi="Gotham" w:cs="Segoe UI"/>
        </w:rPr>
        <w:t xml:space="preserve"> </w:t>
      </w:r>
    </w:p>
    <w:p w14:paraId="5CD4A1B4" w14:textId="77777777" w:rsidR="00670307" w:rsidRPr="00E378FC" w:rsidRDefault="00670307" w:rsidP="00670307">
      <w:pPr>
        <w:pStyle w:val="Bullets"/>
        <w:rPr>
          <w:rFonts w:ascii="Gotham" w:hAnsi="Gotham" w:cs="Segoe UI"/>
        </w:rPr>
      </w:pPr>
      <w:r w:rsidRPr="00E378FC">
        <w:rPr>
          <w:rFonts w:ascii="Gotham" w:hAnsi="Gotham" w:cs="Segoe UI"/>
        </w:rPr>
        <w:t xml:space="preserve">Conduit </w:t>
      </w:r>
    </w:p>
    <w:p w14:paraId="644C6462" w14:textId="268FCCF4" w:rsidR="00670307" w:rsidRPr="00E378FC" w:rsidRDefault="00670307" w:rsidP="00670307">
      <w:pPr>
        <w:pStyle w:val="Bullets"/>
        <w:rPr>
          <w:rFonts w:ascii="Gotham" w:hAnsi="Gotham" w:cs="Segoe UI"/>
        </w:rPr>
      </w:pPr>
      <w:r w:rsidRPr="00E378FC">
        <w:rPr>
          <w:rFonts w:ascii="Gotham" w:hAnsi="Gotham" w:cs="Segoe UI"/>
        </w:rPr>
        <w:t xml:space="preserve">Optical </w:t>
      </w:r>
      <w:r w:rsidR="00FA662A" w:rsidRPr="00E378FC">
        <w:rPr>
          <w:rFonts w:ascii="Gotham" w:hAnsi="Gotham" w:cs="Segoe UI"/>
        </w:rPr>
        <w:t xml:space="preserve">network terminals </w:t>
      </w:r>
    </w:p>
    <w:p w14:paraId="61B3F651" w14:textId="77777777" w:rsidR="00670307" w:rsidRPr="00E378FC" w:rsidRDefault="00670307" w:rsidP="00670307">
      <w:pPr>
        <w:pStyle w:val="Bullets"/>
        <w:rPr>
          <w:rFonts w:ascii="Gotham" w:hAnsi="Gotham" w:cs="Segoe UI"/>
        </w:rPr>
      </w:pPr>
      <w:r w:rsidRPr="00E378FC">
        <w:rPr>
          <w:rFonts w:ascii="Gotham" w:hAnsi="Gotham" w:cs="Segoe UI"/>
        </w:rPr>
        <w:t>Shelves</w:t>
      </w:r>
    </w:p>
    <w:p w14:paraId="4FFD5EC9" w14:textId="1AC15C34" w:rsidR="00670307" w:rsidRPr="00E378FC" w:rsidRDefault="00670307" w:rsidP="00670307">
      <w:pPr>
        <w:pStyle w:val="Bullets"/>
        <w:rPr>
          <w:rFonts w:ascii="Gotham" w:hAnsi="Gotham" w:cs="Segoe UI"/>
        </w:rPr>
      </w:pPr>
      <w:r w:rsidRPr="00E378FC">
        <w:rPr>
          <w:rFonts w:ascii="Gotham" w:hAnsi="Gotham" w:cs="Segoe UI"/>
        </w:rPr>
        <w:t xml:space="preserve">Fiber </w:t>
      </w:r>
      <w:r w:rsidR="00FA662A" w:rsidRPr="00E378FC">
        <w:rPr>
          <w:rFonts w:ascii="Gotham" w:hAnsi="Gotham" w:cs="Segoe UI"/>
        </w:rPr>
        <w:t>optic network cards</w:t>
      </w:r>
    </w:p>
    <w:p w14:paraId="462A2B4C" w14:textId="55330B71" w:rsidR="00670307" w:rsidRPr="00E378FC" w:rsidRDefault="00670307" w:rsidP="00670307">
      <w:pPr>
        <w:pStyle w:val="Bullets"/>
        <w:rPr>
          <w:rFonts w:ascii="Gotham" w:hAnsi="Gotham" w:cs="Segoe UI"/>
        </w:rPr>
      </w:pPr>
      <w:r w:rsidRPr="00E378FC">
        <w:rPr>
          <w:rFonts w:ascii="Gotham" w:hAnsi="Gotham" w:cs="Segoe UI"/>
        </w:rPr>
        <w:t xml:space="preserve">Redundant </w:t>
      </w:r>
      <w:r w:rsidR="00FA662A" w:rsidRPr="00E378FC">
        <w:rPr>
          <w:rFonts w:ascii="Gotham" w:hAnsi="Gotham" w:cs="Segoe UI"/>
        </w:rPr>
        <w:t>fiber cables</w:t>
      </w:r>
      <w:r w:rsidRPr="00E378FC">
        <w:rPr>
          <w:rFonts w:ascii="Gotham" w:hAnsi="Gotham" w:cs="Segoe UI"/>
        </w:rPr>
        <w:t xml:space="preserve"> </w:t>
      </w:r>
    </w:p>
    <w:p w14:paraId="5ACBDA20" w14:textId="30078814" w:rsidR="00670307" w:rsidRPr="00E378FC" w:rsidRDefault="00670307" w:rsidP="00670307">
      <w:pPr>
        <w:pStyle w:val="Bullets"/>
        <w:rPr>
          <w:rFonts w:ascii="Gotham" w:hAnsi="Gotham" w:cs="Segoe UI"/>
        </w:rPr>
      </w:pPr>
      <w:r w:rsidRPr="00E378FC">
        <w:rPr>
          <w:rFonts w:ascii="Gotham" w:hAnsi="Gotham" w:cs="Segoe UI"/>
        </w:rPr>
        <w:t xml:space="preserve">Patch </w:t>
      </w:r>
      <w:r w:rsidR="00FA662A" w:rsidRPr="00E378FC">
        <w:rPr>
          <w:rFonts w:ascii="Gotham" w:hAnsi="Gotham" w:cs="Segoe UI"/>
        </w:rPr>
        <w:t>panels</w:t>
      </w:r>
      <w:r w:rsidRPr="00E378FC">
        <w:rPr>
          <w:rFonts w:ascii="Gotham" w:hAnsi="Gotham" w:cs="Segoe UI"/>
        </w:rPr>
        <w:t xml:space="preserve"> </w:t>
      </w:r>
    </w:p>
    <w:p w14:paraId="597BDD75" w14:textId="2DE1F89F" w:rsidR="00670307" w:rsidRPr="00E378FC" w:rsidRDefault="00670307" w:rsidP="00670307">
      <w:pPr>
        <w:pStyle w:val="Bullets"/>
        <w:rPr>
          <w:rFonts w:ascii="Gotham" w:hAnsi="Gotham" w:cs="Segoe UI"/>
        </w:rPr>
      </w:pPr>
      <w:r w:rsidRPr="00E378FC">
        <w:rPr>
          <w:rFonts w:ascii="Gotham" w:hAnsi="Gotham" w:cs="Segoe UI"/>
        </w:rPr>
        <w:t xml:space="preserve">Fiber </w:t>
      </w:r>
      <w:r w:rsidR="00FA662A" w:rsidRPr="00E378FC">
        <w:rPr>
          <w:rFonts w:ascii="Gotham" w:hAnsi="Gotham" w:cs="Segoe UI"/>
        </w:rPr>
        <w:t xml:space="preserve">entrance cabinet </w:t>
      </w:r>
    </w:p>
    <w:p w14:paraId="7FEBB78D" w14:textId="61924011" w:rsidR="00670307" w:rsidRPr="00E378FC" w:rsidRDefault="00670307" w:rsidP="00670307">
      <w:pPr>
        <w:pStyle w:val="Bullets"/>
        <w:rPr>
          <w:rFonts w:ascii="Gotham" w:hAnsi="Gotham" w:cs="Segoe UI"/>
        </w:rPr>
      </w:pPr>
      <w:r w:rsidRPr="00E378FC">
        <w:rPr>
          <w:rFonts w:ascii="Gotham" w:hAnsi="Gotham" w:cs="Segoe UI"/>
        </w:rPr>
        <w:t xml:space="preserve">Fiber </w:t>
      </w:r>
      <w:r w:rsidR="00FA662A" w:rsidRPr="00E378FC">
        <w:rPr>
          <w:rFonts w:ascii="Gotham" w:hAnsi="Gotham" w:cs="Segoe UI"/>
        </w:rPr>
        <w:t xml:space="preserve">entrance cabinet splice cases </w:t>
      </w:r>
    </w:p>
    <w:p w14:paraId="10EDAB90" w14:textId="3AA5AD60" w:rsidR="00670307" w:rsidRPr="00E378FC" w:rsidRDefault="00670307" w:rsidP="00670307">
      <w:pPr>
        <w:pStyle w:val="Bullets"/>
        <w:rPr>
          <w:rFonts w:ascii="Gotham" w:hAnsi="Gotham" w:cs="Segoe UI"/>
        </w:rPr>
      </w:pPr>
      <w:r w:rsidRPr="00E378FC">
        <w:rPr>
          <w:rFonts w:ascii="Gotham" w:hAnsi="Gotham" w:cs="Segoe UI"/>
        </w:rPr>
        <w:t xml:space="preserve">Patch </w:t>
      </w:r>
      <w:r w:rsidR="00FA662A" w:rsidRPr="00E378FC">
        <w:rPr>
          <w:rFonts w:ascii="Gotham" w:hAnsi="Gotham" w:cs="Segoe UI"/>
        </w:rPr>
        <w:t xml:space="preserve">panel fiber jumpers </w:t>
      </w:r>
    </w:p>
    <w:p w14:paraId="08DB7939" w14:textId="74D776BF" w:rsidR="00670307" w:rsidRPr="00E378FC" w:rsidRDefault="00670307" w:rsidP="00670307">
      <w:pPr>
        <w:pStyle w:val="Bullets"/>
        <w:rPr>
          <w:rFonts w:ascii="Gotham" w:hAnsi="Gotham" w:cs="Segoe UI"/>
        </w:rPr>
      </w:pPr>
      <w:r w:rsidRPr="00E378FC">
        <w:rPr>
          <w:rFonts w:ascii="Gotham" w:hAnsi="Gotham" w:cs="Segoe UI"/>
        </w:rPr>
        <w:t xml:space="preserve">Splice </w:t>
      </w:r>
      <w:r w:rsidR="00FA662A" w:rsidRPr="00E378FC">
        <w:rPr>
          <w:rFonts w:ascii="Gotham" w:hAnsi="Gotham" w:cs="Segoe UI"/>
        </w:rPr>
        <w:t>closures</w:t>
      </w:r>
      <w:r w:rsidRPr="00E378FC">
        <w:rPr>
          <w:rFonts w:ascii="Gotham" w:hAnsi="Gotham" w:cs="Segoe UI"/>
        </w:rPr>
        <w:t xml:space="preserve"> </w:t>
      </w:r>
    </w:p>
    <w:p w14:paraId="66C6453D" w14:textId="01A3D7E6" w:rsidR="00670307" w:rsidRPr="00E378FC" w:rsidRDefault="00670307" w:rsidP="00670307">
      <w:pPr>
        <w:pStyle w:val="Bullets"/>
        <w:rPr>
          <w:rFonts w:ascii="Gotham" w:hAnsi="Gotham" w:cs="Segoe UI"/>
        </w:rPr>
      </w:pPr>
      <w:r w:rsidRPr="00E378FC">
        <w:rPr>
          <w:rFonts w:ascii="Gotham" w:hAnsi="Gotham" w:cs="Segoe UI"/>
        </w:rPr>
        <w:t xml:space="preserve">Drop </w:t>
      </w:r>
      <w:r w:rsidR="00FA662A" w:rsidRPr="00E378FC">
        <w:rPr>
          <w:rFonts w:ascii="Gotham" w:hAnsi="Gotham" w:cs="Segoe UI"/>
        </w:rPr>
        <w:t>taps</w:t>
      </w:r>
      <w:r w:rsidRPr="00E378FC">
        <w:rPr>
          <w:rFonts w:ascii="Gotham" w:hAnsi="Gotham" w:cs="Segoe UI"/>
        </w:rPr>
        <w:t xml:space="preserve"> </w:t>
      </w:r>
    </w:p>
    <w:p w14:paraId="5F5B2494" w14:textId="0E9D1DE4" w:rsidR="00670307" w:rsidRPr="00E378FC" w:rsidRDefault="00670307" w:rsidP="00670307">
      <w:pPr>
        <w:pStyle w:val="Bullets"/>
        <w:rPr>
          <w:rFonts w:ascii="Gotham" w:hAnsi="Gotham" w:cs="Segoe UI"/>
        </w:rPr>
      </w:pPr>
      <w:r w:rsidRPr="00E378FC">
        <w:rPr>
          <w:rFonts w:ascii="Gotham" w:hAnsi="Gotham" w:cs="Segoe UI"/>
        </w:rPr>
        <w:t xml:space="preserve">Fiber </w:t>
      </w:r>
      <w:r w:rsidR="00FA662A" w:rsidRPr="00E378FC">
        <w:rPr>
          <w:rFonts w:ascii="Gotham" w:hAnsi="Gotham" w:cs="Segoe UI"/>
        </w:rPr>
        <w:t>markers</w:t>
      </w:r>
      <w:r w:rsidRPr="00E378FC">
        <w:rPr>
          <w:rFonts w:ascii="Gotham" w:hAnsi="Gotham" w:cs="Segoe UI"/>
        </w:rPr>
        <w:t xml:space="preserve"> </w:t>
      </w:r>
    </w:p>
    <w:p w14:paraId="46971F6D" w14:textId="2B1F8E2E" w:rsidR="00670307" w:rsidRPr="00E378FC" w:rsidRDefault="00670307" w:rsidP="00670307">
      <w:pPr>
        <w:pStyle w:val="Bullets"/>
        <w:rPr>
          <w:rFonts w:ascii="Gotham" w:hAnsi="Gotham" w:cs="Segoe UI"/>
        </w:rPr>
      </w:pPr>
      <w:r w:rsidRPr="00E378FC">
        <w:rPr>
          <w:rFonts w:ascii="Gotham" w:hAnsi="Gotham" w:cs="Segoe UI"/>
        </w:rPr>
        <w:t xml:space="preserve">Passive </w:t>
      </w:r>
      <w:r w:rsidR="00FA662A" w:rsidRPr="00E378FC">
        <w:rPr>
          <w:rFonts w:ascii="Gotham" w:hAnsi="Gotham" w:cs="Segoe UI"/>
        </w:rPr>
        <w:t xml:space="preserve">optical network receiver </w:t>
      </w:r>
    </w:p>
    <w:p w14:paraId="2E9D7463" w14:textId="77777777" w:rsidR="00670307" w:rsidRPr="00E378FC" w:rsidRDefault="00670307" w:rsidP="00670307">
      <w:pPr>
        <w:pStyle w:val="Bullets"/>
        <w:rPr>
          <w:rFonts w:ascii="Gotham" w:hAnsi="Gotham" w:cs="Segoe UI"/>
        </w:rPr>
      </w:pPr>
      <w:r w:rsidRPr="00E378FC">
        <w:rPr>
          <w:rFonts w:ascii="Gotham" w:hAnsi="Gotham" w:cs="Segoe UI"/>
        </w:rPr>
        <w:t>Adapters</w:t>
      </w:r>
    </w:p>
    <w:p w14:paraId="6986C0FF" w14:textId="1A72CBA1" w:rsidR="00670307" w:rsidRPr="00E378FC" w:rsidRDefault="00670307" w:rsidP="00670307">
      <w:pPr>
        <w:rPr>
          <w:rFonts w:ascii="Gotham" w:hAnsi="Gotham" w:cs="Segoe UI"/>
        </w:rPr>
      </w:pPr>
      <w:r w:rsidRPr="00E378FC">
        <w:rPr>
          <w:rFonts w:ascii="Gotham" w:hAnsi="Gotham" w:cs="Segoe UI"/>
        </w:rPr>
        <w:t>As part of this milestone submission, the subgrantee shall populate the template with all anticipated materials and quantities required to complete the project. The listed materials must match those submitted during the Pre-</w:t>
      </w:r>
      <w:r w:rsidRPr="00E378FC">
        <w:rPr>
          <w:rFonts w:ascii="Gotham" w:hAnsi="Gotham" w:cs="Roboto Slab"/>
        </w:rPr>
        <w:t>deployment</w:t>
      </w:r>
      <w:r w:rsidRPr="00E378FC">
        <w:rPr>
          <w:rFonts w:ascii="Gotham" w:hAnsi="Gotham" w:cs="Segoe UI"/>
        </w:rPr>
        <w:t xml:space="preserve"> Milestone submissions and placed as part of the Deployment Milestone submissions. During the life of the project, if deviations to the materials list occur, the subgrantee must notify WBO to indicate the changes and provide an updated BOM.</w:t>
      </w:r>
    </w:p>
    <w:p w14:paraId="71A6D7F7" w14:textId="77777777" w:rsidR="00670307" w:rsidRPr="00E378FC" w:rsidRDefault="00670307" w:rsidP="00670307">
      <w:pPr>
        <w:rPr>
          <w:rFonts w:ascii="Gotham" w:hAnsi="Gotham" w:cs="Segoe UI"/>
        </w:rPr>
      </w:pPr>
      <w:r w:rsidRPr="00E378FC">
        <w:rPr>
          <w:rFonts w:ascii="Gotham" w:hAnsi="Gotham" w:cs="Segoe UI"/>
        </w:rPr>
        <w:t>The material quantities submitted during this milestone should align with the documentation provided in the submitted Project Design Shapefiles and Detailed Design Drawings.</w:t>
      </w:r>
    </w:p>
    <w:p w14:paraId="28B81D10" w14:textId="77777777" w:rsidR="00670307" w:rsidRPr="00E378FC" w:rsidRDefault="00670307" w:rsidP="00670307">
      <w:pPr>
        <w:pStyle w:val="Heading3"/>
        <w:numPr>
          <w:ilvl w:val="0"/>
          <w:numId w:val="0"/>
        </w:numPr>
        <w:rPr>
          <w:rFonts w:ascii="Gotham" w:hAnsi="Gotham" w:cs="Segoe UI"/>
        </w:rPr>
      </w:pPr>
      <w:bookmarkStart w:id="156" w:name="_Toc220875257"/>
      <w:bookmarkStart w:id="157" w:name="_Toc227421366"/>
      <w:r w:rsidRPr="00E378FC">
        <w:rPr>
          <w:rFonts w:ascii="Gotham" w:hAnsi="Gotham" w:cs="Segoe UI"/>
        </w:rPr>
        <w:t>Evidence of Match Obligation</w:t>
      </w:r>
      <w:bookmarkEnd w:id="156"/>
      <w:bookmarkEnd w:id="157"/>
    </w:p>
    <w:p w14:paraId="3A3FABBB" w14:textId="77777777" w:rsidR="00670307" w:rsidRPr="00E378FC" w:rsidRDefault="00670307" w:rsidP="00670307">
      <w:pPr>
        <w:rPr>
          <w:rFonts w:ascii="Gotham" w:hAnsi="Gotham" w:cs="Segoe UI"/>
        </w:rPr>
      </w:pPr>
      <w:r w:rsidRPr="00E378FC">
        <w:rPr>
          <w:rFonts w:ascii="Gotham" w:hAnsi="Gotham" w:cs="Segoe UI"/>
        </w:rPr>
        <w:t xml:space="preserve">The Evidence of Match Obligation documentation demonstrates that the subgrantee </w:t>
      </w:r>
      <w:proofErr w:type="gramStart"/>
      <w:r w:rsidRPr="00E378FC">
        <w:rPr>
          <w:rFonts w:ascii="Gotham" w:hAnsi="Gotham" w:cs="Segoe UI"/>
        </w:rPr>
        <w:t>is in compliance with</w:t>
      </w:r>
      <w:proofErr w:type="gramEnd"/>
      <w:r w:rsidRPr="00E378FC">
        <w:rPr>
          <w:rFonts w:ascii="Gotham" w:hAnsi="Gotham" w:cs="Segoe UI"/>
        </w:rPr>
        <w:t xml:space="preserve"> BEAD requirements by accounting for their required matching funds and tracking the expenditure of these funds proportionally with federal funds. </w:t>
      </w:r>
    </w:p>
    <w:p w14:paraId="37ABF243" w14:textId="5A2D8C8A" w:rsidR="00670307" w:rsidRPr="00E378FC" w:rsidRDefault="00670307" w:rsidP="00670307">
      <w:pPr>
        <w:rPr>
          <w:rFonts w:ascii="Gotham" w:hAnsi="Gotham" w:cs="Segoe UI"/>
        </w:rPr>
      </w:pPr>
      <w:r w:rsidRPr="00E378FC">
        <w:rPr>
          <w:rFonts w:ascii="Gotham" w:hAnsi="Gotham" w:cs="Segoe UI"/>
        </w:rPr>
        <w:t xml:space="preserve">Evidence of Match Obligation must be submitted to WBO’s grant management system </w:t>
      </w:r>
      <w:r w:rsidRPr="00E378FC">
        <w:rPr>
          <w:rFonts w:ascii="Gotham" w:hAnsi="Gotham" w:cs="Roboto Slab"/>
        </w:rPr>
        <w:t xml:space="preserve">via </w:t>
      </w:r>
      <w:r w:rsidR="00C504FA" w:rsidRPr="00C504FA">
        <w:rPr>
          <w:rFonts w:ascii="Gotham" w:hAnsi="Gotham" w:cs="Roboto Slab"/>
        </w:rPr>
        <w:t>an updated version of the previously provided template</w:t>
      </w:r>
      <w:r w:rsidR="00C504FA">
        <w:rPr>
          <w:rFonts w:ascii="Gotham" w:hAnsi="Gotham" w:cs="Roboto Slab"/>
        </w:rPr>
        <w:t>.</w:t>
      </w:r>
    </w:p>
    <w:p w14:paraId="5A79B933" w14:textId="77777777" w:rsidR="00670307" w:rsidRPr="00E378FC" w:rsidRDefault="00670307" w:rsidP="00670307">
      <w:pPr>
        <w:rPr>
          <w:rFonts w:ascii="Gotham" w:hAnsi="Gotham" w:cs="Segoe UI"/>
        </w:rPr>
      </w:pPr>
      <w:r w:rsidRPr="00E378FC">
        <w:rPr>
          <w:rFonts w:ascii="Gotham" w:hAnsi="Gotham" w:cs="Segoe UI"/>
        </w:rPr>
        <w:t xml:space="preserve">As part of this milestone submission, the submission of the subgrantee’s Evidence of Match Obligation demonstrates that the subgrantee </w:t>
      </w:r>
      <w:proofErr w:type="gramStart"/>
      <w:r w:rsidRPr="00E378FC">
        <w:rPr>
          <w:rFonts w:ascii="Gotham" w:hAnsi="Gotham" w:cs="Segoe UI"/>
        </w:rPr>
        <w:t>is in compliance with</w:t>
      </w:r>
      <w:proofErr w:type="gramEnd"/>
      <w:r w:rsidRPr="00E378FC">
        <w:rPr>
          <w:rFonts w:ascii="Gotham" w:hAnsi="Gotham" w:cs="Segoe UI"/>
        </w:rPr>
        <w:t xml:space="preserve"> BEAD requirements.</w:t>
      </w:r>
    </w:p>
    <w:p w14:paraId="5252C862" w14:textId="77777777" w:rsidR="00670307" w:rsidRPr="00E378FC" w:rsidRDefault="00670307" w:rsidP="00670307">
      <w:pPr>
        <w:pStyle w:val="Heading3"/>
        <w:numPr>
          <w:ilvl w:val="0"/>
          <w:numId w:val="0"/>
        </w:numPr>
        <w:spacing w:line="259" w:lineRule="auto"/>
        <w:rPr>
          <w:rFonts w:ascii="Gotham" w:hAnsi="Gotham"/>
        </w:rPr>
      </w:pPr>
      <w:bookmarkStart w:id="158" w:name="_Toc220875258"/>
      <w:bookmarkStart w:id="159" w:name="_Toc227421367"/>
      <w:r w:rsidRPr="00E378FC">
        <w:rPr>
          <w:rFonts w:ascii="Gotham" w:hAnsi="Gotham"/>
        </w:rPr>
        <w:t>FWA Design Template</w:t>
      </w:r>
      <w:bookmarkEnd w:id="158"/>
      <w:bookmarkEnd w:id="159"/>
    </w:p>
    <w:p w14:paraId="4CDE2860" w14:textId="58A04725" w:rsidR="00670307" w:rsidRPr="00E378FC" w:rsidRDefault="00670307" w:rsidP="00670307">
      <w:pPr>
        <w:rPr>
          <w:rFonts w:ascii="Gotham" w:hAnsi="Gotham" w:cs="Roboto Slab"/>
        </w:rPr>
      </w:pPr>
      <w:r w:rsidRPr="00E378FC">
        <w:rPr>
          <w:rFonts w:ascii="Gotham" w:hAnsi="Gotham" w:cs="Roboto Slab"/>
        </w:rPr>
        <w:t xml:space="preserve">The </w:t>
      </w:r>
      <w:r w:rsidRPr="00E378FC">
        <w:rPr>
          <w:rFonts w:ascii="Gotham" w:eastAsia="Gill Sans MT" w:hAnsi="Gotham" w:cs="Segoe UI"/>
        </w:rPr>
        <w:t xml:space="preserve">Fixed Wireless Access (FWA) Design Template </w:t>
      </w:r>
      <w:r w:rsidRPr="00E378FC">
        <w:rPr>
          <w:rFonts w:ascii="Gotham" w:hAnsi="Gotham" w:cs="Roboto Slab"/>
        </w:rPr>
        <w:t xml:space="preserve">submission demonstrates that the proposed wireless infrastructure, service area, equipment, and technology match those approved in the subaward agreement, confirming that the wireless components of the network </w:t>
      </w:r>
      <w:r w:rsidR="007144DB" w:rsidRPr="00E378FC">
        <w:rPr>
          <w:rFonts w:ascii="Gotham" w:hAnsi="Gotham" w:cs="Roboto Slab"/>
        </w:rPr>
        <w:t>are</w:t>
      </w:r>
      <w:r w:rsidRPr="00E378FC">
        <w:rPr>
          <w:rFonts w:ascii="Gotham" w:hAnsi="Gotham" w:cs="Roboto Slab"/>
        </w:rPr>
        <w:t xml:space="preserve"> capable of consistently delivering the minimum proposed speeds to all proposed project locations</w:t>
      </w:r>
      <w:r w:rsidR="007144DB" w:rsidRPr="00E378FC">
        <w:rPr>
          <w:rFonts w:ascii="Gotham" w:hAnsi="Gotham" w:cs="Roboto Slab"/>
        </w:rPr>
        <w:t>.</w:t>
      </w:r>
      <w:r w:rsidRPr="00E378FC">
        <w:rPr>
          <w:rFonts w:ascii="Gotham" w:hAnsi="Gotham" w:cs="Roboto Slab"/>
        </w:rPr>
        <w:t xml:space="preserve"> </w:t>
      </w:r>
    </w:p>
    <w:p w14:paraId="69FD939A" w14:textId="72D03D46" w:rsidR="00670307" w:rsidRPr="00E378FC" w:rsidRDefault="00670307" w:rsidP="00670307">
      <w:pPr>
        <w:rPr>
          <w:rFonts w:ascii="Gotham" w:eastAsia="Gill Sans MT" w:hAnsi="Gotham" w:cs="Segoe UI"/>
        </w:rPr>
      </w:pPr>
      <w:r w:rsidRPr="00E378FC">
        <w:rPr>
          <w:rFonts w:ascii="Gotham" w:hAnsi="Gotham" w:cs="Roboto Slab"/>
        </w:rPr>
        <w:t xml:space="preserve">Subgrantees will be required to submit a FWA Design Template </w:t>
      </w:r>
      <w:r w:rsidRPr="00E378FC">
        <w:rPr>
          <w:rFonts w:ascii="Gotham" w:eastAsia="Gill Sans MT" w:hAnsi="Gotham" w:cs="Segoe UI"/>
        </w:rPr>
        <w:t xml:space="preserve">at each milestone that includes any design updates that have occurred since the last milestone, including but not limited to site location changes, site coordinate corrections, antenna azimuth and mounting height adjustments, equipment make or model changes, and backhaul changes. </w:t>
      </w:r>
      <w:r w:rsidRPr="00E378FC">
        <w:rPr>
          <w:rFonts w:ascii="Gotham" w:hAnsi="Gotham" w:cs="Roboto Slab"/>
        </w:rPr>
        <w:t>All BSLs</w:t>
      </w:r>
      <w:r w:rsidRPr="00E378FC">
        <w:rPr>
          <w:rFonts w:ascii="Gotham" w:eastAsia="Gill Sans MT" w:hAnsi="Gotham" w:cs="Segoe UI"/>
        </w:rPr>
        <w:t xml:space="preserve"> reported in the template must match the BSLs awarded.</w:t>
      </w:r>
      <w:r w:rsidR="00712E43">
        <w:rPr>
          <w:rFonts w:ascii="Gotham" w:eastAsia="Gill Sans MT" w:hAnsi="Gotham" w:cs="Segoe UI"/>
        </w:rPr>
        <w:t xml:space="preserve"> </w:t>
      </w:r>
    </w:p>
    <w:p w14:paraId="401479B9" w14:textId="20131CD0" w:rsidR="00670307" w:rsidRPr="00E378FC" w:rsidRDefault="00670307" w:rsidP="00670307">
      <w:pPr>
        <w:rPr>
          <w:rFonts w:ascii="Gotham" w:eastAsia="Gill Sans MT" w:hAnsi="Gotham" w:cs="Segoe UI"/>
        </w:rPr>
      </w:pPr>
      <w:r w:rsidRPr="00E378FC">
        <w:rPr>
          <w:rFonts w:ascii="Gotham" w:eastAsia="Gill Sans MT" w:hAnsi="Gotham" w:cs="Segoe UI"/>
        </w:rPr>
        <w:t>Propagation must be calculated to each BSL using a vetted propagation tool, with results for signal intensity and signal quality reported in the corresponding fields. Propagation paths shall be calculated and analyzed from each sector to the BSLs served by the given sector; results obtained by point querying a grid are not acceptable. The corresponding throughputs for each BSL will be determined from the vendor-provided MCS tables; these throughputs should not be provisioned or nominal throughputs.</w:t>
      </w:r>
      <w:r w:rsidR="00712E43">
        <w:rPr>
          <w:rFonts w:ascii="Gotham" w:eastAsia="Gill Sans MT" w:hAnsi="Gotham" w:cs="Segoe UI"/>
        </w:rPr>
        <w:t xml:space="preserve"> </w:t>
      </w:r>
    </w:p>
    <w:p w14:paraId="6C8E94EE" w14:textId="14E6100D" w:rsidR="00670307" w:rsidRPr="00E378FC" w:rsidRDefault="00670307" w:rsidP="00670307">
      <w:pPr>
        <w:rPr>
          <w:rFonts w:ascii="Gotham" w:eastAsia="Gill Sans MT" w:hAnsi="Gotham" w:cs="Segoe UI"/>
        </w:rPr>
      </w:pPr>
      <w:r w:rsidRPr="00E378FC">
        <w:rPr>
          <w:rFonts w:ascii="Gotham" w:eastAsia="Gill Sans MT" w:hAnsi="Gotham" w:cs="Segoe UI"/>
        </w:rPr>
        <w:t>For designs using multiple bands, propagation from each band shall be provided and reflected for each BSL in the FWA Design Template by adding columns for signal intensity, signal quality, uplink throughput, and downlink throughput for each band per BSL.</w:t>
      </w:r>
      <w:r w:rsidR="00712E43">
        <w:rPr>
          <w:rFonts w:ascii="Gotham" w:eastAsia="Gill Sans MT" w:hAnsi="Gotham" w:cs="Segoe UI"/>
        </w:rPr>
        <w:t xml:space="preserve"> </w:t>
      </w:r>
    </w:p>
    <w:p w14:paraId="34F46FCA" w14:textId="77777777" w:rsidR="00670307" w:rsidRPr="00E378FC" w:rsidRDefault="00670307" w:rsidP="00670307">
      <w:pPr>
        <w:rPr>
          <w:rFonts w:ascii="Gotham" w:eastAsia="Gill Sans MT" w:hAnsi="Gotham" w:cs="Segoe UI"/>
        </w:rPr>
      </w:pPr>
      <w:r w:rsidRPr="00E378FC">
        <w:rPr>
          <w:rFonts w:ascii="Gotham" w:eastAsia="Gill Sans MT" w:hAnsi="Gotham" w:cs="Segoe UI"/>
        </w:rPr>
        <w:t>All BSLs must accurately report the serving sector ID. All sectors in the Sectors tab must reflect the correct site where the given sector is present.</w:t>
      </w:r>
    </w:p>
    <w:p w14:paraId="7662BE2C" w14:textId="3BCE7600" w:rsidR="00670307" w:rsidRPr="00E378FC" w:rsidRDefault="00670307" w:rsidP="00670307">
      <w:pPr>
        <w:rPr>
          <w:rFonts w:ascii="Gotham" w:hAnsi="Gotham" w:cs="Roboto Slab"/>
        </w:rPr>
      </w:pPr>
      <w:r w:rsidRPr="00E378FC">
        <w:rPr>
          <w:rFonts w:ascii="Gotham" w:hAnsi="Gotham" w:cs="Roboto Slab"/>
        </w:rPr>
        <w:t xml:space="preserve">The FWA Design Template must be submitted to </w:t>
      </w:r>
      <w:r w:rsidR="00FD0623" w:rsidRPr="00E378FC">
        <w:rPr>
          <w:rFonts w:ascii="Gotham" w:hAnsi="Gotham" w:cs="Roboto Slab"/>
        </w:rPr>
        <w:t>WBO</w:t>
      </w:r>
      <w:r w:rsidR="008D59DD" w:rsidRPr="00E378FC">
        <w:rPr>
          <w:rFonts w:ascii="Gotham" w:hAnsi="Gotham" w:cs="Roboto Slab"/>
        </w:rPr>
        <w:t>’s</w:t>
      </w:r>
      <w:r w:rsidRPr="00E378FC">
        <w:rPr>
          <w:rFonts w:ascii="Gotham" w:hAnsi="Gotham" w:cs="Roboto Slab"/>
        </w:rPr>
        <w:t xml:space="preserve"> grant management system via an updated version of the previously provided template.</w:t>
      </w:r>
    </w:p>
    <w:p w14:paraId="45269F89" w14:textId="3D91B4BC" w:rsidR="00670307" w:rsidRPr="00E378FC" w:rsidRDefault="00670307" w:rsidP="00670307">
      <w:pPr>
        <w:pStyle w:val="11Appendix"/>
        <w:rPr>
          <w:rFonts w:ascii="Gotham" w:hAnsi="Gotham" w:cs="Segoe UI"/>
        </w:rPr>
      </w:pPr>
      <w:bookmarkStart w:id="160" w:name="_Toc220875259"/>
      <w:bookmarkStart w:id="161" w:name="_Toc227421368"/>
      <w:r w:rsidRPr="00E378FC">
        <w:rPr>
          <w:rFonts w:ascii="Gotham" w:hAnsi="Gotham" w:cs="Segoe UI"/>
        </w:rPr>
        <w:t>Pre-</w:t>
      </w:r>
      <w:r w:rsidR="0031746C" w:rsidRPr="00E378FC">
        <w:rPr>
          <w:rFonts w:ascii="Gotham" w:hAnsi="Gotham" w:cs="Segoe UI"/>
        </w:rPr>
        <w:t>deployment</w:t>
      </w:r>
      <w:r w:rsidRPr="00E378FC">
        <w:rPr>
          <w:rFonts w:ascii="Gotham" w:hAnsi="Gotham" w:cs="Segoe UI"/>
        </w:rPr>
        <w:t xml:space="preserve"> Milestone Documentation Requirements</w:t>
      </w:r>
      <w:bookmarkEnd w:id="160"/>
      <w:bookmarkEnd w:id="161"/>
    </w:p>
    <w:p w14:paraId="75C326DA" w14:textId="77777777" w:rsidR="00670307" w:rsidRPr="00E378FC" w:rsidRDefault="00670307" w:rsidP="00670307">
      <w:pPr>
        <w:rPr>
          <w:rFonts w:ascii="Gotham" w:hAnsi="Gotham" w:cs="Segoe UI"/>
        </w:rPr>
      </w:pPr>
      <w:r w:rsidRPr="00E378FC">
        <w:rPr>
          <w:rFonts w:ascii="Gotham" w:hAnsi="Gotham" w:cs="Segoe UI"/>
        </w:rPr>
        <w:t>Subgrantees must submit the following required documentation for this milestone:</w:t>
      </w:r>
    </w:p>
    <w:p w14:paraId="5AB68276" w14:textId="77777777" w:rsidR="00670307" w:rsidRPr="00E378FC" w:rsidRDefault="00670307" w:rsidP="00670307">
      <w:pPr>
        <w:pStyle w:val="Bullets"/>
        <w:rPr>
          <w:rFonts w:ascii="Gotham" w:hAnsi="Gotham" w:cs="Segoe UI"/>
        </w:rPr>
      </w:pPr>
      <w:r w:rsidRPr="00E378FC">
        <w:rPr>
          <w:rFonts w:ascii="Gotham" w:hAnsi="Gotham" w:cs="Segoe UI"/>
        </w:rPr>
        <w:t>Location List</w:t>
      </w:r>
    </w:p>
    <w:p w14:paraId="26B7E014" w14:textId="77777777" w:rsidR="00670307" w:rsidRPr="00E378FC" w:rsidRDefault="00670307" w:rsidP="00670307">
      <w:pPr>
        <w:pStyle w:val="Bullets"/>
        <w:rPr>
          <w:rFonts w:ascii="Gotham" w:hAnsi="Gotham" w:cs="Segoe UI"/>
        </w:rPr>
      </w:pPr>
      <w:r w:rsidRPr="00E378FC">
        <w:rPr>
          <w:rFonts w:ascii="Gotham" w:hAnsi="Gotham" w:cs="Segoe UI"/>
        </w:rPr>
        <w:t>Bill of Materials</w:t>
      </w:r>
    </w:p>
    <w:p w14:paraId="771C38BA" w14:textId="77777777" w:rsidR="00670307" w:rsidRPr="00E378FC" w:rsidRDefault="00670307" w:rsidP="00670307">
      <w:pPr>
        <w:pStyle w:val="Bullets"/>
        <w:rPr>
          <w:rFonts w:ascii="Gotham" w:hAnsi="Gotham" w:cs="Segoe UI"/>
        </w:rPr>
      </w:pPr>
      <w:r w:rsidRPr="00E378FC">
        <w:rPr>
          <w:rFonts w:ascii="Gotham" w:hAnsi="Gotham" w:cs="Segoe UI"/>
        </w:rPr>
        <w:t>Executed Contract(s) for Construction Labor</w:t>
      </w:r>
    </w:p>
    <w:p w14:paraId="10B93321" w14:textId="10CB446F" w:rsidR="00670307" w:rsidRPr="00E378FC" w:rsidRDefault="00670307" w:rsidP="00670307">
      <w:pPr>
        <w:pStyle w:val="Bullets"/>
        <w:rPr>
          <w:rFonts w:ascii="Gotham" w:hAnsi="Gotham" w:cs="Segoe UI"/>
        </w:rPr>
      </w:pPr>
      <w:r w:rsidRPr="00E378FC">
        <w:rPr>
          <w:rFonts w:ascii="Gotham" w:hAnsi="Gotham" w:cs="Segoe UI"/>
        </w:rPr>
        <w:t>E</w:t>
      </w:r>
      <w:r w:rsidR="008B14E7">
        <w:rPr>
          <w:rFonts w:ascii="Gotham" w:hAnsi="Gotham" w:cs="Segoe UI"/>
        </w:rPr>
        <w:t>vidence of Material Procurement</w:t>
      </w:r>
    </w:p>
    <w:p w14:paraId="2BEB40B2" w14:textId="08085505" w:rsidR="00670307" w:rsidRPr="00E378FC" w:rsidRDefault="00670307" w:rsidP="00670307">
      <w:pPr>
        <w:pStyle w:val="Bullets"/>
        <w:rPr>
          <w:rFonts w:ascii="Gotham" w:hAnsi="Gotham" w:cs="Segoe UI"/>
        </w:rPr>
      </w:pPr>
      <w:r w:rsidRPr="00E378FC">
        <w:rPr>
          <w:rFonts w:ascii="Gotham" w:hAnsi="Gotham" w:cs="Segoe UI"/>
        </w:rPr>
        <w:t>Evidence of Staging and Material Delivery</w:t>
      </w:r>
    </w:p>
    <w:p w14:paraId="42C8338B" w14:textId="19A4B5ED" w:rsidR="00CD181A" w:rsidRPr="00E378FC" w:rsidRDefault="00CD181A" w:rsidP="00670307">
      <w:pPr>
        <w:pStyle w:val="Bullets"/>
        <w:rPr>
          <w:rFonts w:ascii="Gotham" w:hAnsi="Gotham" w:cs="Segoe UI"/>
        </w:rPr>
      </w:pPr>
      <w:r>
        <w:rPr>
          <w:rFonts w:ascii="Gotham" w:hAnsi="Gotham" w:cs="Segoe UI"/>
        </w:rPr>
        <w:t>Evidence of Environmental Approval</w:t>
      </w:r>
    </w:p>
    <w:p w14:paraId="3F5AFFC9" w14:textId="77777777" w:rsidR="00670307" w:rsidRPr="00E378FC" w:rsidRDefault="00670307" w:rsidP="00670307">
      <w:pPr>
        <w:pStyle w:val="Bullets"/>
        <w:rPr>
          <w:rFonts w:ascii="Gotham" w:hAnsi="Gotham" w:cs="Segoe UI"/>
        </w:rPr>
      </w:pPr>
      <w:r w:rsidRPr="00E378FC" w:rsidDel="00445DAD">
        <w:rPr>
          <w:rFonts w:ascii="Gotham" w:hAnsi="Gotham" w:cs="Segoe UI"/>
        </w:rPr>
        <w:t>Evidence of Match Obligation</w:t>
      </w:r>
    </w:p>
    <w:p w14:paraId="6F3751EA" w14:textId="77777777" w:rsidR="00670307" w:rsidRPr="00E378FC" w:rsidRDefault="00670307" w:rsidP="00670307">
      <w:pPr>
        <w:rPr>
          <w:rFonts w:ascii="Gotham" w:hAnsi="Gotham" w:cs="Segoe UI"/>
        </w:rPr>
      </w:pPr>
      <w:r w:rsidRPr="00E378FC">
        <w:rPr>
          <w:rFonts w:ascii="Gotham" w:hAnsi="Gotham" w:cs="Segoe UI"/>
        </w:rPr>
        <w:t>The following subsections identify the submission details for the required documents:</w:t>
      </w:r>
    </w:p>
    <w:p w14:paraId="4AED09C6" w14:textId="77777777" w:rsidR="00670307" w:rsidRPr="00E378FC" w:rsidRDefault="00670307" w:rsidP="00670307">
      <w:pPr>
        <w:pStyle w:val="111Appendix"/>
        <w:rPr>
          <w:rFonts w:ascii="Gotham" w:hAnsi="Gotham" w:cs="Segoe UI"/>
        </w:rPr>
      </w:pPr>
      <w:bookmarkStart w:id="162" w:name="_Toc220875260"/>
      <w:bookmarkStart w:id="163" w:name="_Toc227421369"/>
      <w:r w:rsidRPr="00E378FC">
        <w:rPr>
          <w:rFonts w:ascii="Gotham" w:hAnsi="Gotham" w:cs="Segoe UI"/>
        </w:rPr>
        <w:t>Location List</w:t>
      </w:r>
      <w:bookmarkEnd w:id="162"/>
      <w:bookmarkEnd w:id="163"/>
    </w:p>
    <w:p w14:paraId="029CC4C7" w14:textId="337AD836" w:rsidR="00670307" w:rsidRPr="00E378FC" w:rsidRDefault="00670307" w:rsidP="00670307">
      <w:pPr>
        <w:rPr>
          <w:rFonts w:ascii="Gotham" w:hAnsi="Gotham" w:cs="Segoe UI"/>
        </w:rPr>
      </w:pPr>
      <w:r w:rsidRPr="00E378FC">
        <w:rPr>
          <w:rFonts w:ascii="Gotham" w:hAnsi="Gotham" w:cs="Segoe UI"/>
        </w:rPr>
        <w:t xml:space="preserve">The Location List identifies the Broadband Serviceable Locations (BSL) which the </w:t>
      </w:r>
      <w:r w:rsidRPr="00E378FC">
        <w:rPr>
          <w:rFonts w:ascii="Gotham" w:hAnsi="Gotham" w:cs="Roboto Slab"/>
        </w:rPr>
        <w:t xml:space="preserve">subgrantee has made a federally enforceable commitment to serve </w:t>
      </w:r>
      <w:r w:rsidR="000B4245" w:rsidRPr="00E378FC">
        <w:rPr>
          <w:rFonts w:ascii="Gotham" w:hAnsi="Gotham" w:cs="Roboto Slab"/>
        </w:rPr>
        <w:t xml:space="preserve">as </w:t>
      </w:r>
      <w:r w:rsidRPr="00E378FC">
        <w:rPr>
          <w:rFonts w:ascii="Gotham" w:hAnsi="Gotham" w:cs="Roboto Slab"/>
        </w:rPr>
        <w:t xml:space="preserve">part of the </w:t>
      </w:r>
      <w:r w:rsidR="000B4245" w:rsidRPr="00E378FC">
        <w:rPr>
          <w:rFonts w:ascii="Gotham" w:hAnsi="Gotham" w:cs="Roboto Slab"/>
        </w:rPr>
        <w:t>Wyoming</w:t>
      </w:r>
      <w:r w:rsidRPr="00E378FC">
        <w:rPr>
          <w:rFonts w:ascii="Gotham" w:hAnsi="Gotham" w:cs="Roboto Slab"/>
        </w:rPr>
        <w:t xml:space="preserve"> BEAD Grant Program.</w:t>
      </w:r>
      <w:r w:rsidRPr="00E378FC">
        <w:rPr>
          <w:rFonts w:ascii="Gotham" w:hAnsi="Gotham" w:cs="Segoe UI"/>
        </w:rPr>
        <w:t xml:space="preserve"> Additionally, it serves to track the subgrantee’s completion of this service commitment throughout the life of the program.</w:t>
      </w:r>
    </w:p>
    <w:p w14:paraId="118B3DBC" w14:textId="69151407" w:rsidR="00670307" w:rsidRPr="00E378FC" w:rsidRDefault="00670307" w:rsidP="00670307">
      <w:pPr>
        <w:rPr>
          <w:rFonts w:ascii="Gotham" w:hAnsi="Gotham" w:cs="Segoe UI"/>
        </w:rPr>
      </w:pPr>
      <w:r w:rsidRPr="00E378FC">
        <w:rPr>
          <w:rFonts w:ascii="Gotham" w:hAnsi="Gotham" w:cs="Segoe UI"/>
        </w:rPr>
        <w:t>The Location List must be updated to identify which BSLs are included as part of the milestone reimbursement request.</w:t>
      </w:r>
    </w:p>
    <w:p w14:paraId="45BFBAA3" w14:textId="3F4AB2EF" w:rsidR="00670307" w:rsidRPr="00E378FC" w:rsidRDefault="00670307" w:rsidP="00670307">
      <w:pPr>
        <w:rPr>
          <w:rFonts w:ascii="Gotham" w:hAnsi="Gotham" w:cs="Roboto Slab"/>
        </w:rPr>
      </w:pPr>
      <w:r w:rsidRPr="00E378FC">
        <w:rPr>
          <w:rFonts w:ascii="Gotham" w:hAnsi="Gotham" w:cs="Roboto Slab"/>
        </w:rPr>
        <w:t>The Location List must be submitted to WBO</w:t>
      </w:r>
      <w:r w:rsidR="00FD55AF" w:rsidRPr="00E378FC">
        <w:rPr>
          <w:rFonts w:ascii="Gotham" w:hAnsi="Gotham" w:cs="Roboto Slab"/>
        </w:rPr>
        <w:t>’s</w:t>
      </w:r>
      <w:r w:rsidRPr="00E378FC">
        <w:rPr>
          <w:rFonts w:ascii="Gotham" w:hAnsi="Gotham" w:cs="Roboto Slab"/>
        </w:rPr>
        <w:t xml:space="preserve"> grant management system via an updated version of the previously provided template.</w:t>
      </w:r>
    </w:p>
    <w:p w14:paraId="6767CF03" w14:textId="77777777" w:rsidR="00670307" w:rsidRPr="00E378FC" w:rsidRDefault="00670307" w:rsidP="00670307">
      <w:pPr>
        <w:pStyle w:val="111Appendix"/>
        <w:rPr>
          <w:rFonts w:ascii="Gotham" w:hAnsi="Gotham" w:cs="Roboto Slab"/>
        </w:rPr>
      </w:pPr>
      <w:bookmarkStart w:id="164" w:name="_Toc220875261"/>
      <w:bookmarkStart w:id="165" w:name="_Toc227421370"/>
      <w:r w:rsidRPr="00E378FC">
        <w:rPr>
          <w:rFonts w:ascii="Gotham" w:hAnsi="Gotham" w:cs="Roboto Slab"/>
        </w:rPr>
        <w:t>Bill of Materials (BOM)</w:t>
      </w:r>
      <w:bookmarkEnd w:id="164"/>
      <w:bookmarkEnd w:id="165"/>
    </w:p>
    <w:p w14:paraId="147D9117" w14:textId="77777777" w:rsidR="00670307" w:rsidRPr="00E378FC" w:rsidRDefault="00670307" w:rsidP="00670307">
      <w:pPr>
        <w:rPr>
          <w:rFonts w:ascii="Gotham" w:hAnsi="Gotham" w:cs="Roboto Slab"/>
        </w:rPr>
      </w:pPr>
      <w:r w:rsidRPr="00E378FC">
        <w:rPr>
          <w:rFonts w:ascii="Gotham" w:hAnsi="Gotham" w:cs="Roboto Slab"/>
        </w:rPr>
        <w:t>The Bill of Materials (BOM) submission demonstrates that the subgrantee has adequately identified the appropriate material types and quantities needed to deploy the proposed network</w:t>
      </w:r>
      <w:r w:rsidRPr="00E378FC">
        <w:rPr>
          <w:rFonts w:ascii="Gotham" w:hAnsi="Gotham" w:cs="Segoe UI"/>
        </w:rPr>
        <w:t>, inclusive of all required elements outside and inside facilities that will enable connectivity to the end user</w:t>
      </w:r>
      <w:r w:rsidRPr="00E378FC">
        <w:rPr>
          <w:rFonts w:ascii="Gotham" w:hAnsi="Gotham" w:cs="Roboto Slab"/>
        </w:rPr>
        <w:t xml:space="preserve">. The subgrantee will later provide updated BOMs during subsequent milestones for which they seek reimbursement. </w:t>
      </w:r>
    </w:p>
    <w:p w14:paraId="3033E185" w14:textId="5752302A" w:rsidR="00670307" w:rsidRPr="00E378FC" w:rsidRDefault="00670307" w:rsidP="00670307">
      <w:pPr>
        <w:rPr>
          <w:rFonts w:ascii="Gotham" w:hAnsi="Gotham" w:cs="Roboto Slab"/>
        </w:rPr>
      </w:pPr>
      <w:r w:rsidRPr="00E378FC">
        <w:rPr>
          <w:rFonts w:ascii="Gotham" w:hAnsi="Gotham" w:cs="Roboto Slab"/>
        </w:rPr>
        <w:t>The BOM must be submitted to WBO</w:t>
      </w:r>
      <w:r w:rsidR="00FD55AF" w:rsidRPr="00E378FC">
        <w:rPr>
          <w:rFonts w:ascii="Gotham" w:hAnsi="Gotham" w:cs="Roboto Slab"/>
        </w:rPr>
        <w:t>’s</w:t>
      </w:r>
      <w:r w:rsidRPr="00E378FC">
        <w:rPr>
          <w:rFonts w:ascii="Gotham" w:hAnsi="Gotham" w:cs="Roboto Slab"/>
        </w:rPr>
        <w:t xml:space="preserve"> grant management system via an updated version of the previously provided template.</w:t>
      </w:r>
    </w:p>
    <w:p w14:paraId="24440774" w14:textId="77777777" w:rsidR="00670307" w:rsidRPr="00E378FC" w:rsidRDefault="00670307" w:rsidP="00670307">
      <w:pPr>
        <w:rPr>
          <w:rFonts w:ascii="Gotham" w:hAnsi="Gotham" w:cs="Segoe UI"/>
        </w:rPr>
      </w:pPr>
      <w:r w:rsidRPr="00E378FC">
        <w:rPr>
          <w:rFonts w:ascii="Gotham" w:hAnsi="Gotham" w:cs="Segoe UI"/>
        </w:rPr>
        <w:t xml:space="preserve">As part of this milestone submission, the subgrantee shall update the template to indicate the quantities of materials that have been ordered and delivered to the subgrantee’s designated facility(s). </w:t>
      </w:r>
    </w:p>
    <w:p w14:paraId="5B1A58A9" w14:textId="77777777" w:rsidR="00670307" w:rsidRPr="00E378FC" w:rsidRDefault="00670307" w:rsidP="00670307">
      <w:pPr>
        <w:pStyle w:val="111Appendix"/>
        <w:rPr>
          <w:rFonts w:ascii="Gotham" w:hAnsi="Gotham" w:cs="Segoe UI"/>
        </w:rPr>
      </w:pPr>
      <w:bookmarkStart w:id="166" w:name="_Toc220875262"/>
      <w:bookmarkStart w:id="167" w:name="_Toc227421371"/>
      <w:r w:rsidRPr="00E378FC">
        <w:rPr>
          <w:rFonts w:ascii="Gotham" w:hAnsi="Gotham" w:cs="Segoe UI"/>
        </w:rPr>
        <w:t>Executed Contract(s) for Construction Labor</w:t>
      </w:r>
      <w:bookmarkEnd w:id="166"/>
      <w:bookmarkEnd w:id="167"/>
    </w:p>
    <w:p w14:paraId="1CC82875" w14:textId="789F3624" w:rsidR="00670307" w:rsidRPr="00E378FC" w:rsidRDefault="00670307" w:rsidP="00670307">
      <w:pPr>
        <w:rPr>
          <w:rFonts w:ascii="Gotham" w:hAnsi="Gotham" w:cs="Segoe UI"/>
        </w:rPr>
      </w:pPr>
      <w:r w:rsidRPr="00E378FC">
        <w:rPr>
          <w:rFonts w:ascii="Gotham" w:hAnsi="Gotham" w:cs="Segoe UI"/>
        </w:rPr>
        <w:t>Executed Contract(s) for Construction Labor documents demonstrate that the subgrantee has taken the necessary steps for mobilizing the labor workforce required to conduct network deployment.</w:t>
      </w:r>
    </w:p>
    <w:p w14:paraId="45C4DAE8" w14:textId="7AF6F7A9" w:rsidR="00670307" w:rsidRPr="00E378FC" w:rsidRDefault="00670307" w:rsidP="00670307">
      <w:pPr>
        <w:rPr>
          <w:rFonts w:ascii="Gotham" w:hAnsi="Gotham" w:cs="Segoe UI"/>
        </w:rPr>
      </w:pPr>
      <w:r w:rsidRPr="00E378FC">
        <w:rPr>
          <w:rFonts w:ascii="Gotham" w:hAnsi="Gotham" w:cs="Segoe UI"/>
        </w:rPr>
        <w:t xml:space="preserve">The Executed Contract(s) for Construction Labor documents must be submitted to </w:t>
      </w:r>
      <w:r w:rsidRPr="00E378FC">
        <w:rPr>
          <w:rFonts w:ascii="Gotham" w:hAnsi="Gotham" w:cs="Roboto Slab"/>
        </w:rPr>
        <w:t xml:space="preserve">WBO’s grant management system </w:t>
      </w:r>
      <w:r w:rsidRPr="00E378FC">
        <w:rPr>
          <w:rFonts w:ascii="Gotham" w:hAnsi="Gotham" w:cs="Segoe UI"/>
        </w:rPr>
        <w:t>as separate attachments.</w:t>
      </w:r>
    </w:p>
    <w:p w14:paraId="2C0EDE49" w14:textId="77777777" w:rsidR="00670307" w:rsidRPr="00E378FC" w:rsidRDefault="00670307" w:rsidP="00670307">
      <w:pPr>
        <w:rPr>
          <w:rFonts w:ascii="Gotham" w:hAnsi="Gotham" w:cs="Segoe UI"/>
        </w:rPr>
      </w:pPr>
      <w:r w:rsidRPr="00E378FC">
        <w:rPr>
          <w:rFonts w:ascii="Gotham" w:hAnsi="Gotham" w:cs="Segoe UI"/>
        </w:rPr>
        <w:t xml:space="preserve">As part of this milestone submission, the subgrantee must provide evidence of construction mobilization by submitting executed copy(s) of construction labor contract(s), which must identify sufficient contracted resources to construct the entirety of the network contained within the project phase(s) for which milestone reimbursement is sought. </w:t>
      </w:r>
    </w:p>
    <w:p w14:paraId="51724E7D" w14:textId="0883C85D" w:rsidR="00670307" w:rsidRPr="00E378FC" w:rsidRDefault="00B55573" w:rsidP="00670307">
      <w:pPr>
        <w:rPr>
          <w:rFonts w:ascii="Gotham" w:hAnsi="Gotham" w:cs="Segoe UI"/>
        </w:rPr>
      </w:pPr>
      <w:r>
        <w:rPr>
          <w:rFonts w:ascii="Gotham" w:hAnsi="Gotham" w:cs="Segoe UI"/>
        </w:rPr>
        <w:t>S</w:t>
      </w:r>
      <w:r w:rsidR="00670307" w:rsidRPr="00E378FC">
        <w:rPr>
          <w:rFonts w:ascii="Gotham" w:hAnsi="Gotham" w:cs="Segoe UI"/>
        </w:rPr>
        <w:t>ubgrantees who will utilize internal resources to “self-perform” must provide the following:</w:t>
      </w:r>
    </w:p>
    <w:p w14:paraId="293A058D" w14:textId="77777777" w:rsidR="00670307" w:rsidRPr="00E378FC" w:rsidRDefault="00670307" w:rsidP="00670307">
      <w:pPr>
        <w:pStyle w:val="Bullets"/>
        <w:rPr>
          <w:rFonts w:ascii="Gotham" w:hAnsi="Gotham" w:cs="Segoe UI"/>
        </w:rPr>
      </w:pPr>
      <w:r w:rsidRPr="00E378FC">
        <w:rPr>
          <w:rFonts w:ascii="Gotham" w:hAnsi="Gotham" w:cs="Segoe UI"/>
        </w:rPr>
        <w:t>A detailed list of personnel assigned to the project identifying the name, job title, and estimated hours assigned to the project</w:t>
      </w:r>
    </w:p>
    <w:p w14:paraId="31F3BA88" w14:textId="77777777" w:rsidR="00670307" w:rsidRPr="00E378FC" w:rsidRDefault="00670307" w:rsidP="00670307">
      <w:pPr>
        <w:pStyle w:val="Bullets"/>
        <w:rPr>
          <w:rFonts w:ascii="Gotham" w:hAnsi="Gotham" w:cs="Segoe UI"/>
        </w:rPr>
      </w:pPr>
      <w:r w:rsidRPr="00E378FC">
        <w:rPr>
          <w:rFonts w:ascii="Gotham" w:hAnsi="Gotham" w:cs="Segoe UI"/>
        </w:rPr>
        <w:t>A detailed list of equipment that will be used on the project (e.g., bucket trucks, boring machines, splice machines). Subgrantee shall identify the make and model of the equipment as well as if the equipment is owned or will be leased to support the project’s network construction</w:t>
      </w:r>
    </w:p>
    <w:p w14:paraId="0CCA4BDD" w14:textId="1A5A5DF5" w:rsidR="00670307" w:rsidRPr="00E378FC" w:rsidRDefault="00670307" w:rsidP="00670307">
      <w:pPr>
        <w:rPr>
          <w:rFonts w:ascii="Gotham" w:hAnsi="Gotham" w:cs="Roboto Slab"/>
        </w:rPr>
      </w:pPr>
      <w:r w:rsidRPr="00E378FC">
        <w:rPr>
          <w:rFonts w:ascii="Gotham" w:hAnsi="Gotham" w:cs="Roboto Slab"/>
        </w:rPr>
        <w:t xml:space="preserve">WBO reserves the right to request additional information as part of this submission as required to validate the documentation. </w:t>
      </w:r>
    </w:p>
    <w:p w14:paraId="47CD1867" w14:textId="77777777" w:rsidR="00670307" w:rsidRPr="00E378FC" w:rsidRDefault="00670307" w:rsidP="00670307">
      <w:pPr>
        <w:pStyle w:val="111Appendix"/>
        <w:rPr>
          <w:rFonts w:ascii="Gotham" w:hAnsi="Gotham" w:cs="Roboto Slab"/>
        </w:rPr>
      </w:pPr>
      <w:bookmarkStart w:id="168" w:name="_Toc220875263"/>
      <w:bookmarkStart w:id="169" w:name="_Toc227421372"/>
      <w:r w:rsidRPr="00E378FC">
        <w:rPr>
          <w:rFonts w:ascii="Gotham" w:hAnsi="Gotham" w:cs="Roboto Slab"/>
        </w:rPr>
        <w:t>Evidence of Material Procurement</w:t>
      </w:r>
      <w:bookmarkEnd w:id="168"/>
      <w:bookmarkEnd w:id="169"/>
      <w:r w:rsidRPr="00E378FC">
        <w:rPr>
          <w:rFonts w:ascii="Gotham" w:hAnsi="Gotham" w:cs="Roboto Slab"/>
        </w:rPr>
        <w:t xml:space="preserve"> </w:t>
      </w:r>
    </w:p>
    <w:p w14:paraId="222E0D53" w14:textId="30EDD60E" w:rsidR="00670307" w:rsidRPr="00E378FC" w:rsidRDefault="00670307" w:rsidP="00670307">
      <w:pPr>
        <w:rPr>
          <w:rFonts w:ascii="Gotham" w:hAnsi="Gotham" w:cs="Roboto Slab"/>
        </w:rPr>
      </w:pPr>
      <w:r w:rsidRPr="00E378FC">
        <w:rPr>
          <w:rFonts w:ascii="Gotham" w:hAnsi="Gotham" w:cs="Roboto Slab"/>
        </w:rPr>
        <w:t>Evidence of Material Procurement demonstrate</w:t>
      </w:r>
      <w:r w:rsidR="001B2C08">
        <w:rPr>
          <w:rFonts w:ascii="Gotham" w:hAnsi="Gotham" w:cs="Roboto Slab"/>
        </w:rPr>
        <w:t>s</w:t>
      </w:r>
      <w:r w:rsidRPr="00E378FC">
        <w:rPr>
          <w:rFonts w:ascii="Gotham" w:hAnsi="Gotham" w:cs="Roboto Slab"/>
        </w:rPr>
        <w:t xml:space="preserve"> that the subgrantee has taken the necessary steps for obtaining the materials required for network deployment.</w:t>
      </w:r>
    </w:p>
    <w:p w14:paraId="5BC1DDD3" w14:textId="39CC7B71" w:rsidR="00670307" w:rsidRPr="00E378FC" w:rsidRDefault="00670307" w:rsidP="00670307">
      <w:pPr>
        <w:rPr>
          <w:rFonts w:ascii="Gotham" w:hAnsi="Gotham" w:cs="Roboto Slab"/>
        </w:rPr>
      </w:pPr>
      <w:r w:rsidRPr="00E378FC">
        <w:rPr>
          <w:rFonts w:ascii="Gotham" w:hAnsi="Gotham" w:cs="Roboto Slab"/>
        </w:rPr>
        <w:t>The Evidence of Material Procurement documents must be submitted to WBO’s grant management system as separate attachments.</w:t>
      </w:r>
    </w:p>
    <w:p w14:paraId="3767DC17" w14:textId="77777777" w:rsidR="00670307" w:rsidRPr="00E378FC" w:rsidRDefault="00670307" w:rsidP="00670307">
      <w:pPr>
        <w:rPr>
          <w:rFonts w:ascii="Gotham" w:hAnsi="Gotham" w:cs="Roboto Slab"/>
        </w:rPr>
      </w:pPr>
      <w:r w:rsidRPr="00E378FC">
        <w:rPr>
          <w:rFonts w:ascii="Gotham" w:hAnsi="Gotham" w:cs="Roboto Slab"/>
        </w:rPr>
        <w:t>As part of this milestone submission, the subgrantee must provide evidence of material acquisition by submitting executed purchase orders or executed copy(s) of material supply contract(s), identifying the required materials and quantities sufficient to construct the entirety of the network contained within the project phase(s) for which milestone reimbursement is sought. The materials quantities identified in the purchase order(s) or contract(s) should align with the BOM submitted as part of this milestone submission.</w:t>
      </w:r>
    </w:p>
    <w:p w14:paraId="5FDE3A97" w14:textId="68DDCB2E" w:rsidR="00670307" w:rsidRPr="00E378FC" w:rsidRDefault="00A36535" w:rsidP="00670307">
      <w:pPr>
        <w:rPr>
          <w:rFonts w:ascii="Gotham" w:hAnsi="Gotham" w:cs="Segoe UI"/>
        </w:rPr>
      </w:pPr>
      <w:r>
        <w:rPr>
          <w:rFonts w:ascii="Gotham" w:hAnsi="Gotham" w:cs="Segoe UI"/>
        </w:rPr>
        <w:t>S</w:t>
      </w:r>
      <w:r w:rsidR="00670307" w:rsidRPr="00E378FC">
        <w:rPr>
          <w:rFonts w:ascii="Gotham" w:hAnsi="Gotham" w:cs="Segoe UI"/>
        </w:rPr>
        <w:t>ubgrantees who will utilize an existing stock of materials must provide the following:</w:t>
      </w:r>
    </w:p>
    <w:p w14:paraId="6B7AA199" w14:textId="073A7A95" w:rsidR="00670307" w:rsidRPr="00E378FC" w:rsidRDefault="00670307" w:rsidP="00670307">
      <w:pPr>
        <w:pStyle w:val="Bullets"/>
        <w:rPr>
          <w:rFonts w:ascii="Gotham" w:hAnsi="Gotham" w:cs="Segoe UI"/>
        </w:rPr>
      </w:pPr>
      <w:r w:rsidRPr="00E378FC">
        <w:rPr>
          <w:rFonts w:ascii="Gotham" w:hAnsi="Gotham" w:cs="Segoe UI"/>
        </w:rPr>
        <w:t>A detailed list of project materials that will be used on the project and quantities identified in the contract should align with the BOM submitted as part of the Pre-</w:t>
      </w:r>
      <w:r w:rsidR="001832EE" w:rsidRPr="00E378FC">
        <w:rPr>
          <w:rFonts w:ascii="Gotham" w:hAnsi="Gotham" w:cs="Segoe UI"/>
        </w:rPr>
        <w:t>deployment</w:t>
      </w:r>
      <w:r w:rsidRPr="00E378FC">
        <w:rPr>
          <w:rFonts w:ascii="Gotham" w:hAnsi="Gotham" w:cs="Segoe UI"/>
        </w:rPr>
        <w:t xml:space="preserve"> Milestone submission. The detailed list shall identify from which internal facility (e.g., warehouse, material yard) the materials will be obtained and the </w:t>
      </w:r>
      <w:r w:rsidRPr="00E378FC">
        <w:rPr>
          <w:rFonts w:ascii="Gotham" w:hAnsi="Gotham" w:cs="Roboto Slab"/>
        </w:rPr>
        <w:t>subgrantee</w:t>
      </w:r>
      <w:r w:rsidRPr="00E378FC">
        <w:rPr>
          <w:rFonts w:ascii="Gotham" w:hAnsi="Gotham" w:cs="Segoe UI"/>
        </w:rPr>
        <w:t xml:space="preserve"> shall indicate the name, address</w:t>
      </w:r>
      <w:r w:rsidR="00CF6235">
        <w:rPr>
          <w:rFonts w:ascii="Gotham" w:hAnsi="Gotham" w:cs="Segoe UI"/>
        </w:rPr>
        <w:t>,</w:t>
      </w:r>
      <w:r w:rsidRPr="00E378FC">
        <w:rPr>
          <w:rFonts w:ascii="Gotham" w:hAnsi="Gotham" w:cs="Segoe UI"/>
        </w:rPr>
        <w:t xml:space="preserve"> and latitude and longitude</w:t>
      </w:r>
      <w:r w:rsidR="00CF6235" w:rsidRPr="00CF6235">
        <w:rPr>
          <w:rFonts w:ascii="Gotham" w:hAnsi="Gotham" w:cs="Segoe UI"/>
        </w:rPr>
        <w:t xml:space="preserve"> </w:t>
      </w:r>
      <w:r w:rsidR="00CF6235">
        <w:rPr>
          <w:rFonts w:ascii="Gotham" w:hAnsi="Gotham" w:cs="Segoe UI"/>
        </w:rPr>
        <w:t xml:space="preserve">of the </w:t>
      </w:r>
      <w:r w:rsidR="00CF6235" w:rsidRPr="00E378FC">
        <w:rPr>
          <w:rFonts w:ascii="Gotham" w:hAnsi="Gotham" w:cs="Segoe UI"/>
        </w:rPr>
        <w:t>facility(s)</w:t>
      </w:r>
      <w:r w:rsidRPr="00E378FC">
        <w:rPr>
          <w:rFonts w:ascii="Gotham" w:hAnsi="Gotham" w:cs="Segoe UI"/>
        </w:rPr>
        <w:t>.</w:t>
      </w:r>
    </w:p>
    <w:p w14:paraId="700BAB0A" w14:textId="24CDFF25" w:rsidR="00670307" w:rsidRPr="00E378FC" w:rsidRDefault="00670307" w:rsidP="00670307">
      <w:pPr>
        <w:rPr>
          <w:rFonts w:ascii="Gotham" w:hAnsi="Gotham" w:cs="Roboto Slab"/>
        </w:rPr>
      </w:pPr>
      <w:r w:rsidRPr="00E378FC">
        <w:rPr>
          <w:rFonts w:ascii="Gotham" w:hAnsi="Gotham" w:cs="Roboto Slab"/>
        </w:rPr>
        <w:t>WBO reserves the right to request additional information as part of this submission as required to validate the documentation.</w:t>
      </w:r>
    </w:p>
    <w:p w14:paraId="14615386" w14:textId="77777777" w:rsidR="00670307" w:rsidRPr="00E378FC" w:rsidRDefault="00670307" w:rsidP="00670307">
      <w:pPr>
        <w:pStyle w:val="111Appendix"/>
        <w:rPr>
          <w:rFonts w:ascii="Gotham" w:hAnsi="Gotham" w:cs="Segoe UI"/>
        </w:rPr>
      </w:pPr>
      <w:bookmarkStart w:id="170" w:name="_Toc220875264"/>
      <w:bookmarkStart w:id="171" w:name="_Toc227421373"/>
      <w:r w:rsidRPr="00E378FC">
        <w:rPr>
          <w:rFonts w:ascii="Gotham" w:hAnsi="Gotham" w:cs="Segoe UI"/>
        </w:rPr>
        <w:t>Evidence of Staging and Material Delivery</w:t>
      </w:r>
      <w:bookmarkEnd w:id="170"/>
      <w:bookmarkEnd w:id="171"/>
    </w:p>
    <w:p w14:paraId="74CDEBDB" w14:textId="662C80CB" w:rsidR="00670307" w:rsidRPr="00E378FC" w:rsidRDefault="00670307" w:rsidP="00670307">
      <w:pPr>
        <w:rPr>
          <w:rFonts w:ascii="Gotham" w:hAnsi="Gotham" w:cs="Segoe UI"/>
        </w:rPr>
      </w:pPr>
      <w:r w:rsidRPr="00E378FC">
        <w:rPr>
          <w:rFonts w:ascii="Gotham" w:hAnsi="Gotham" w:cs="Segoe UI"/>
        </w:rPr>
        <w:t xml:space="preserve">Evidence of Staging and Material Delivery documents demonstrate that the subgrantee has </w:t>
      </w:r>
      <w:r w:rsidR="00C51FB3">
        <w:rPr>
          <w:rFonts w:ascii="Gotham" w:hAnsi="Gotham" w:cs="Segoe UI"/>
        </w:rPr>
        <w:t>under</w:t>
      </w:r>
      <w:r w:rsidRPr="00E378FC">
        <w:rPr>
          <w:rFonts w:ascii="Gotham" w:hAnsi="Gotham" w:cs="Segoe UI"/>
        </w:rPr>
        <w:t>taken the necessary staging required for network deployment.</w:t>
      </w:r>
    </w:p>
    <w:p w14:paraId="1ADE28E5" w14:textId="02866155" w:rsidR="00670307" w:rsidRPr="00E378FC" w:rsidRDefault="00670307" w:rsidP="00670307">
      <w:pPr>
        <w:rPr>
          <w:rFonts w:ascii="Gotham" w:hAnsi="Gotham" w:cs="Segoe UI"/>
        </w:rPr>
      </w:pPr>
      <w:r w:rsidRPr="00E378FC">
        <w:rPr>
          <w:rFonts w:ascii="Gotham" w:hAnsi="Gotham" w:cs="Segoe UI"/>
        </w:rPr>
        <w:t xml:space="preserve">The Evidence of Staging and Material Delivery documents must be submitted to </w:t>
      </w:r>
      <w:r w:rsidRPr="00E378FC">
        <w:rPr>
          <w:rFonts w:ascii="Gotham" w:hAnsi="Gotham" w:cs="Roboto Slab"/>
        </w:rPr>
        <w:t xml:space="preserve">WBO’s grant management system </w:t>
      </w:r>
      <w:r w:rsidRPr="00E378FC">
        <w:rPr>
          <w:rFonts w:ascii="Gotham" w:hAnsi="Gotham" w:cs="Segoe UI"/>
        </w:rPr>
        <w:t>as separate attachments.</w:t>
      </w:r>
    </w:p>
    <w:p w14:paraId="57D3A83D" w14:textId="77777777" w:rsidR="00670307" w:rsidRPr="00E378FC" w:rsidRDefault="00670307" w:rsidP="00670307">
      <w:pPr>
        <w:rPr>
          <w:rFonts w:ascii="Gotham" w:hAnsi="Gotham" w:cs="Segoe UI"/>
        </w:rPr>
      </w:pPr>
      <w:r w:rsidRPr="00E378FC">
        <w:rPr>
          <w:rFonts w:ascii="Gotham" w:hAnsi="Gotham" w:cs="Segoe UI"/>
        </w:rPr>
        <w:t>As part of this milestone submission, the subgrantee must provide evidence of project staging and material delivery by submitting the following documentation:</w:t>
      </w:r>
    </w:p>
    <w:p w14:paraId="6DEA1E33" w14:textId="469998CD" w:rsidR="00670307" w:rsidRPr="00E378FC" w:rsidRDefault="00670307" w:rsidP="00670307">
      <w:pPr>
        <w:pStyle w:val="Bullets"/>
        <w:rPr>
          <w:rFonts w:ascii="Gotham" w:hAnsi="Gotham" w:cs="Segoe UI"/>
        </w:rPr>
      </w:pPr>
      <w:r w:rsidRPr="00E378FC">
        <w:rPr>
          <w:rFonts w:ascii="Gotham" w:hAnsi="Gotham" w:cs="Segoe UI"/>
        </w:rPr>
        <w:t xml:space="preserve">Identifying the staging location(s) for </w:t>
      </w:r>
      <w:r w:rsidR="00ED306F">
        <w:rPr>
          <w:rFonts w:ascii="Gotham" w:hAnsi="Gotham" w:cs="Segoe UI"/>
        </w:rPr>
        <w:t xml:space="preserve">the </w:t>
      </w:r>
      <w:r w:rsidRPr="00E378FC">
        <w:rPr>
          <w:rFonts w:ascii="Gotham" w:hAnsi="Gotham" w:cs="Segoe UI"/>
        </w:rPr>
        <w:t>entirety of the network contained within the project phase(s) for which milestone reimbursement is sought. The identification information should include the facility’s physical address, latitude and longitude, and photographs of the location identifying proper security measures and adequate space to stage network construction.</w:t>
      </w:r>
    </w:p>
    <w:p w14:paraId="499575E6" w14:textId="7471DE1B" w:rsidR="00670307" w:rsidRPr="00E378FC" w:rsidRDefault="00670307" w:rsidP="00670307">
      <w:pPr>
        <w:pStyle w:val="Bullets"/>
        <w:rPr>
          <w:rFonts w:ascii="Gotham" w:hAnsi="Gotham" w:cs="Segoe UI"/>
        </w:rPr>
      </w:pPr>
      <w:r w:rsidRPr="00E378FC">
        <w:rPr>
          <w:rFonts w:ascii="Gotham" w:hAnsi="Gotham" w:cs="Segoe UI"/>
        </w:rPr>
        <w:t>Evidence of material delivery to the identified staging location(s) can be provided by submitting material receipts or packing slips for the delivered material</w:t>
      </w:r>
      <w:r w:rsidR="00C346A2">
        <w:rPr>
          <w:rFonts w:ascii="Gotham" w:hAnsi="Gotham" w:cs="Segoe UI"/>
        </w:rPr>
        <w:t>.</w:t>
      </w:r>
      <w:r w:rsidRPr="00E378FC">
        <w:rPr>
          <w:rFonts w:ascii="Gotham" w:hAnsi="Gotham" w:cs="Segoe UI"/>
        </w:rPr>
        <w:t xml:space="preserve"> </w:t>
      </w:r>
      <w:r w:rsidR="00A80FBB">
        <w:rPr>
          <w:rFonts w:ascii="Gotham" w:hAnsi="Gotham" w:cs="Segoe UI"/>
        </w:rPr>
        <w:t>WBO may also request p</w:t>
      </w:r>
      <w:r w:rsidRPr="00E378FC">
        <w:rPr>
          <w:rFonts w:ascii="Gotham" w:hAnsi="Gotham" w:cs="Segoe UI"/>
        </w:rPr>
        <w:t>hotographs of the material being stored at the staging location. The evidence should align with the quantities identified in the BOM submitted as part of this milestone submission.</w:t>
      </w:r>
    </w:p>
    <w:p w14:paraId="05D8DDA3" w14:textId="77777777" w:rsidR="00670307" w:rsidRPr="00E378FC" w:rsidRDefault="00670307" w:rsidP="00670307">
      <w:pPr>
        <w:rPr>
          <w:rFonts w:ascii="Gotham" w:hAnsi="Gotham" w:cs="Segoe UI"/>
        </w:rPr>
      </w:pPr>
      <w:r w:rsidRPr="00E378FC">
        <w:rPr>
          <w:rFonts w:ascii="Gotham" w:hAnsi="Gotham" w:cs="Segoe UI"/>
        </w:rPr>
        <w:t xml:space="preserve">The subgrantee shall upload these documents as separate attachments. </w:t>
      </w:r>
    </w:p>
    <w:p w14:paraId="371098B4" w14:textId="14B621A7" w:rsidR="00670307" w:rsidRPr="00E378FC" w:rsidRDefault="00670307" w:rsidP="00670307">
      <w:pPr>
        <w:rPr>
          <w:rFonts w:ascii="Gotham" w:hAnsi="Gotham" w:cs="Roboto Slab"/>
        </w:rPr>
      </w:pPr>
      <w:r w:rsidRPr="00E378FC">
        <w:rPr>
          <w:rFonts w:ascii="Gotham" w:hAnsi="Gotham" w:cs="Roboto Slab"/>
        </w:rPr>
        <w:t>WBO reserves the right to request additional information as part of this submission as required to validate the documentation.</w:t>
      </w:r>
    </w:p>
    <w:p w14:paraId="12BF0F94" w14:textId="1F3ED7EE" w:rsidR="00670307" w:rsidRPr="00E378FC" w:rsidRDefault="00670307" w:rsidP="00670307">
      <w:pPr>
        <w:pStyle w:val="111Appendix"/>
        <w:rPr>
          <w:rFonts w:ascii="Gotham" w:hAnsi="Gotham" w:cs="Roboto Slab"/>
        </w:rPr>
      </w:pPr>
      <w:bookmarkStart w:id="172" w:name="_Toc220875265"/>
      <w:bookmarkStart w:id="173" w:name="_Toc227421374"/>
      <w:r w:rsidRPr="00E378FC">
        <w:rPr>
          <w:rFonts w:ascii="Gotham" w:hAnsi="Gotham" w:cs="Roboto Slab"/>
        </w:rPr>
        <w:t xml:space="preserve">Evidence </w:t>
      </w:r>
      <w:r w:rsidR="00B26D05" w:rsidRPr="00E378FC">
        <w:rPr>
          <w:rFonts w:ascii="Gotham" w:hAnsi="Gotham" w:cs="Roboto Slab"/>
        </w:rPr>
        <w:t xml:space="preserve">of </w:t>
      </w:r>
      <w:r w:rsidRPr="00E378FC">
        <w:rPr>
          <w:rFonts w:ascii="Gotham" w:hAnsi="Gotham" w:cs="Roboto Slab"/>
        </w:rPr>
        <w:t>Environmental Approval</w:t>
      </w:r>
      <w:bookmarkEnd w:id="172"/>
      <w:bookmarkEnd w:id="173"/>
      <w:r w:rsidRPr="00E378FC">
        <w:rPr>
          <w:rFonts w:ascii="Gotham" w:hAnsi="Gotham" w:cs="Roboto Slab"/>
        </w:rPr>
        <w:t xml:space="preserve"> </w:t>
      </w:r>
    </w:p>
    <w:p w14:paraId="46C5609B" w14:textId="2570424A" w:rsidR="00670307" w:rsidRPr="00E378FC" w:rsidRDefault="00670307" w:rsidP="00670307">
      <w:pPr>
        <w:rPr>
          <w:rFonts w:ascii="Gotham" w:hAnsi="Gotham" w:cs="Roboto Slab"/>
        </w:rPr>
      </w:pPr>
      <w:r w:rsidRPr="00E378FC">
        <w:rPr>
          <w:rFonts w:ascii="Gotham" w:hAnsi="Gotham" w:cs="Roboto Slab"/>
        </w:rPr>
        <w:t>The Evidence of Environmental Approval documentation demonstrates that the subgrantee has obtained all required environmental approvals to begin groundbreaking activities.</w:t>
      </w:r>
      <w:r w:rsidR="00712E43">
        <w:rPr>
          <w:rFonts w:ascii="Gotham" w:hAnsi="Gotham" w:cs="Roboto Slab"/>
        </w:rPr>
        <w:t xml:space="preserve"> </w:t>
      </w:r>
    </w:p>
    <w:p w14:paraId="1D17EADC" w14:textId="7F70457D" w:rsidR="00670307" w:rsidRPr="00E378FC" w:rsidRDefault="00670307" w:rsidP="00670307">
      <w:pPr>
        <w:rPr>
          <w:rFonts w:ascii="Gotham" w:hAnsi="Gotham" w:cs="Roboto Slab"/>
        </w:rPr>
      </w:pPr>
      <w:r w:rsidRPr="00E378FC">
        <w:rPr>
          <w:rFonts w:ascii="Gotham" w:hAnsi="Gotham" w:cs="Roboto Slab"/>
        </w:rPr>
        <w:t xml:space="preserve">Evidence of Environmental Approval must be submitted to WBO’s grant management system. </w:t>
      </w:r>
    </w:p>
    <w:p w14:paraId="3999B783" w14:textId="5B681711" w:rsidR="00670307" w:rsidRPr="00E378FC" w:rsidRDefault="00670307" w:rsidP="00670307">
      <w:pPr>
        <w:rPr>
          <w:rFonts w:ascii="Gotham" w:hAnsi="Gotham" w:cs="Roboto Slab"/>
        </w:rPr>
      </w:pPr>
      <w:r w:rsidRPr="00E378FC">
        <w:rPr>
          <w:rFonts w:ascii="Gotham" w:hAnsi="Gotham" w:cs="Segoe UI"/>
        </w:rPr>
        <w:t>As part of this milestone</w:t>
      </w:r>
      <w:r w:rsidRPr="00E378FC">
        <w:rPr>
          <w:rFonts w:ascii="Gotham" w:hAnsi="Gotham" w:cs="Roboto Slab"/>
        </w:rPr>
        <w:t xml:space="preserve">, the subgrantee must also provide written documentation from NTIA confirming that the project’s EHP process has been concluded and approved. WBO reserves the right to request additional information as part of this </w:t>
      </w:r>
      <w:r w:rsidRPr="00E378FC">
        <w:rPr>
          <w:rFonts w:ascii="Gotham" w:hAnsi="Gotham" w:cs="Segoe UI"/>
        </w:rPr>
        <w:t>submission</w:t>
      </w:r>
      <w:r w:rsidRPr="00E378FC">
        <w:rPr>
          <w:rFonts w:ascii="Gotham" w:hAnsi="Gotham" w:cs="Roboto Slab"/>
        </w:rPr>
        <w:t xml:space="preserve"> as required to validate the documentation. </w:t>
      </w:r>
    </w:p>
    <w:p w14:paraId="54E54B4C" w14:textId="6D642D95" w:rsidR="00670307" w:rsidRPr="00E378FC" w:rsidRDefault="00670307" w:rsidP="00670307">
      <w:pPr>
        <w:rPr>
          <w:rFonts w:ascii="Gotham" w:hAnsi="Gotham" w:cs="Roboto Slab"/>
        </w:rPr>
      </w:pPr>
      <w:r w:rsidRPr="00E378FC">
        <w:rPr>
          <w:rFonts w:ascii="Gotham" w:hAnsi="Gotham" w:cs="Roboto Slab"/>
          <w:b/>
        </w:rPr>
        <w:t>NOTE:</w:t>
      </w:r>
      <w:r w:rsidRPr="00E378FC">
        <w:rPr>
          <w:rFonts w:ascii="Gotham" w:hAnsi="Gotham" w:cs="Roboto Slab"/>
        </w:rPr>
        <w:t xml:space="preserve"> The EHP process encompasses the entirety</w:t>
      </w:r>
      <w:r w:rsidRPr="00E378FC">
        <w:rPr>
          <w:rFonts w:ascii="Gotham" w:hAnsi="Gotham" w:cs="Segoe UI"/>
        </w:rPr>
        <w:t xml:space="preserve"> of the </w:t>
      </w:r>
      <w:r w:rsidRPr="00E378FC">
        <w:rPr>
          <w:rFonts w:ascii="Gotham" w:hAnsi="Gotham" w:cs="Roboto Slab"/>
        </w:rPr>
        <w:t>project scope, irrespective of subgrantee phasing. The subgrantee may not initiate any deployment or ground-disturbing construction activities on any project phase until the EHP process has been concluded and approved by NTIA.</w:t>
      </w:r>
      <w:r w:rsidR="00712E43">
        <w:rPr>
          <w:rFonts w:ascii="Gotham" w:hAnsi="Gotham" w:cs="Roboto Slab"/>
        </w:rPr>
        <w:t xml:space="preserve"> </w:t>
      </w:r>
    </w:p>
    <w:p w14:paraId="70BD4C48" w14:textId="4F047E9C" w:rsidR="00670307" w:rsidRPr="00E378FC" w:rsidDel="00392704" w:rsidRDefault="00670307" w:rsidP="00670307">
      <w:pPr>
        <w:pStyle w:val="Heading3"/>
        <w:numPr>
          <w:ilvl w:val="0"/>
          <w:numId w:val="0"/>
        </w:numPr>
        <w:rPr>
          <w:rFonts w:ascii="Gotham" w:hAnsi="Gotham" w:cs="Segoe UI"/>
        </w:rPr>
      </w:pPr>
      <w:bookmarkStart w:id="174" w:name="_Toc220875266"/>
      <w:bookmarkStart w:id="175" w:name="_Toc227421375"/>
      <w:r w:rsidRPr="00E378FC" w:rsidDel="00392704">
        <w:rPr>
          <w:rFonts w:ascii="Gotham" w:hAnsi="Gotham" w:cs="Segoe UI"/>
        </w:rPr>
        <w:t>Evidence of Match Obligation</w:t>
      </w:r>
      <w:bookmarkEnd w:id="174"/>
      <w:bookmarkEnd w:id="175"/>
    </w:p>
    <w:p w14:paraId="292462C4" w14:textId="0E7ADB31" w:rsidR="00670307" w:rsidRPr="00E378FC" w:rsidDel="00392704" w:rsidRDefault="00670307" w:rsidP="00670307">
      <w:pPr>
        <w:rPr>
          <w:rFonts w:ascii="Gotham" w:hAnsi="Gotham" w:cs="Segoe UI"/>
        </w:rPr>
      </w:pPr>
      <w:r w:rsidRPr="00E378FC" w:rsidDel="00392704">
        <w:rPr>
          <w:rFonts w:ascii="Gotham" w:hAnsi="Gotham" w:cs="Segoe UI"/>
        </w:rPr>
        <w:t xml:space="preserve">The Evidence of Match Obligation documentation demonstrates that the subgrantee </w:t>
      </w:r>
      <w:proofErr w:type="gramStart"/>
      <w:r w:rsidRPr="00E378FC" w:rsidDel="00392704">
        <w:rPr>
          <w:rFonts w:ascii="Gotham" w:hAnsi="Gotham" w:cs="Segoe UI"/>
        </w:rPr>
        <w:t>is in compliance with</w:t>
      </w:r>
      <w:proofErr w:type="gramEnd"/>
      <w:r w:rsidRPr="00E378FC" w:rsidDel="00392704">
        <w:rPr>
          <w:rFonts w:ascii="Gotham" w:hAnsi="Gotham" w:cs="Segoe UI"/>
        </w:rPr>
        <w:t xml:space="preserve"> BEAD requirements by accounting for their required matching funds and tracking the expenditure of these funds proportionally with federal funds. </w:t>
      </w:r>
    </w:p>
    <w:p w14:paraId="7B39ACF3" w14:textId="63EE1628" w:rsidR="00670307" w:rsidRPr="00E378FC" w:rsidDel="00392704" w:rsidRDefault="00670307" w:rsidP="00670307">
      <w:pPr>
        <w:rPr>
          <w:rFonts w:ascii="Gotham" w:hAnsi="Gotham" w:cs="Roboto Slab"/>
        </w:rPr>
      </w:pPr>
      <w:r w:rsidRPr="00E378FC" w:rsidDel="00392704">
        <w:rPr>
          <w:rFonts w:ascii="Gotham" w:hAnsi="Gotham" w:cs="Roboto Slab"/>
        </w:rPr>
        <w:t xml:space="preserve">Evidence of Match Obligation must be submitted to </w:t>
      </w:r>
      <w:r w:rsidRPr="00E378FC">
        <w:rPr>
          <w:rFonts w:ascii="Gotham" w:hAnsi="Gotham" w:cs="Roboto Slab"/>
        </w:rPr>
        <w:t>WBO</w:t>
      </w:r>
      <w:r w:rsidRPr="00E378FC" w:rsidDel="00392704">
        <w:rPr>
          <w:rFonts w:ascii="Gotham" w:hAnsi="Gotham" w:cs="Roboto Slab"/>
        </w:rPr>
        <w:t xml:space="preserve">’s grant management system via </w:t>
      </w:r>
      <w:r w:rsidR="00EC3D93" w:rsidRPr="00C504FA">
        <w:rPr>
          <w:rFonts w:ascii="Gotham" w:hAnsi="Gotham" w:cs="Roboto Slab"/>
        </w:rPr>
        <w:t>an updated version of the previously provided template</w:t>
      </w:r>
      <w:r w:rsidR="00EC3D93">
        <w:rPr>
          <w:rFonts w:ascii="Gotham" w:hAnsi="Gotham" w:cs="Roboto Slab"/>
        </w:rPr>
        <w:t>.</w:t>
      </w:r>
    </w:p>
    <w:p w14:paraId="006DDC3B" w14:textId="6A3A9636" w:rsidR="00670307" w:rsidRPr="00E378FC" w:rsidRDefault="00670307" w:rsidP="00670307">
      <w:pPr>
        <w:rPr>
          <w:rFonts w:ascii="Gotham" w:hAnsi="Gotham" w:cs="Segoe UI"/>
        </w:rPr>
      </w:pPr>
      <w:r w:rsidRPr="00E378FC" w:rsidDel="00392704">
        <w:rPr>
          <w:rFonts w:ascii="Gotham" w:hAnsi="Gotham" w:cs="Segoe UI"/>
        </w:rPr>
        <w:t xml:space="preserve">As part of this milestone submission, the submission of the subgrantee’s Evidence of Match Obligation demonstrates that the subgrantee </w:t>
      </w:r>
      <w:proofErr w:type="gramStart"/>
      <w:r w:rsidRPr="00E378FC" w:rsidDel="00392704">
        <w:rPr>
          <w:rFonts w:ascii="Gotham" w:hAnsi="Gotham" w:cs="Segoe UI"/>
        </w:rPr>
        <w:t>is in compliance with</w:t>
      </w:r>
      <w:proofErr w:type="gramEnd"/>
      <w:r w:rsidRPr="00E378FC" w:rsidDel="00392704">
        <w:rPr>
          <w:rFonts w:ascii="Gotham" w:hAnsi="Gotham" w:cs="Segoe UI"/>
        </w:rPr>
        <w:t xml:space="preserve"> BEAD requirements.</w:t>
      </w:r>
    </w:p>
    <w:p w14:paraId="6DC37351" w14:textId="20750940" w:rsidR="00670307" w:rsidRPr="00E378FC" w:rsidRDefault="00670307" w:rsidP="00670307">
      <w:pPr>
        <w:pStyle w:val="11Appendix"/>
        <w:rPr>
          <w:rFonts w:ascii="Gotham" w:hAnsi="Gotham" w:cs="Segoe UI"/>
        </w:rPr>
      </w:pPr>
      <w:bookmarkStart w:id="176" w:name="_Toc220875267"/>
      <w:bookmarkStart w:id="177" w:name="_Toc227421376"/>
      <w:r w:rsidRPr="00E378FC">
        <w:rPr>
          <w:rFonts w:ascii="Gotham" w:hAnsi="Gotham" w:cs="Segoe UI"/>
        </w:rPr>
        <w:t>Deployment Milestone Documentation Requirements</w:t>
      </w:r>
      <w:bookmarkEnd w:id="176"/>
      <w:bookmarkEnd w:id="177"/>
    </w:p>
    <w:p w14:paraId="7E2BDF4F" w14:textId="77777777" w:rsidR="00670307" w:rsidRPr="00E378FC" w:rsidRDefault="00670307" w:rsidP="00670307">
      <w:pPr>
        <w:rPr>
          <w:rFonts w:ascii="Gotham" w:hAnsi="Gotham" w:cs="Segoe UI"/>
        </w:rPr>
      </w:pPr>
      <w:r w:rsidRPr="00E378FC">
        <w:rPr>
          <w:rFonts w:ascii="Gotham" w:eastAsia="Gill Sans MT" w:hAnsi="Gotham" w:cs="Segoe UI"/>
        </w:rPr>
        <w:t>Subgrantees</w:t>
      </w:r>
      <w:r w:rsidRPr="00E378FC">
        <w:rPr>
          <w:rFonts w:ascii="Gotham" w:hAnsi="Gotham" w:cs="Segoe UI"/>
        </w:rPr>
        <w:t xml:space="preserve"> must submit the following required documentation for this milestone:</w:t>
      </w:r>
    </w:p>
    <w:p w14:paraId="7422E7AF" w14:textId="77777777" w:rsidR="00670307" w:rsidRPr="00E378FC" w:rsidRDefault="00670307" w:rsidP="00670307">
      <w:pPr>
        <w:pStyle w:val="Bullets"/>
        <w:rPr>
          <w:rFonts w:ascii="Gotham" w:hAnsi="Gotham" w:cs="Segoe UI"/>
        </w:rPr>
      </w:pPr>
      <w:r w:rsidRPr="00E378FC">
        <w:rPr>
          <w:rFonts w:ascii="Gotham" w:hAnsi="Gotham" w:cs="Segoe UI"/>
        </w:rPr>
        <w:t>Location List</w:t>
      </w:r>
    </w:p>
    <w:p w14:paraId="7A1F2CDE" w14:textId="2A9C5CC3" w:rsidR="00670307" w:rsidRPr="00E378FC" w:rsidRDefault="00670307" w:rsidP="00670307">
      <w:pPr>
        <w:pStyle w:val="Bullets"/>
        <w:rPr>
          <w:rFonts w:ascii="Gotham" w:hAnsi="Gotham" w:cs="Segoe UI"/>
        </w:rPr>
      </w:pPr>
      <w:r w:rsidRPr="00E378FC">
        <w:rPr>
          <w:rFonts w:ascii="Gotham" w:hAnsi="Gotham" w:cs="Segoe UI"/>
        </w:rPr>
        <w:t>Project Design Shapefiles</w:t>
      </w:r>
      <w:r w:rsidRPr="00E378FC">
        <w:rPr>
          <w:rFonts w:ascii="Gotham" w:hAnsi="Gotham" w:cs="Roboto Slab"/>
        </w:rPr>
        <w:t xml:space="preserve"> </w:t>
      </w:r>
    </w:p>
    <w:p w14:paraId="04048B27" w14:textId="77777777" w:rsidR="00670307" w:rsidRPr="00E378FC" w:rsidRDefault="00670307" w:rsidP="00670307">
      <w:pPr>
        <w:pStyle w:val="Bullets"/>
        <w:rPr>
          <w:rFonts w:ascii="Gotham" w:hAnsi="Gotham" w:cs="Segoe UI"/>
        </w:rPr>
      </w:pPr>
      <w:r w:rsidRPr="00E378FC">
        <w:rPr>
          <w:rFonts w:ascii="Gotham" w:hAnsi="Gotham" w:cs="Segoe UI"/>
        </w:rPr>
        <w:t>Bill of Materials</w:t>
      </w:r>
    </w:p>
    <w:p w14:paraId="668686B3" w14:textId="77777777" w:rsidR="00670307" w:rsidRPr="00E378FC" w:rsidRDefault="00670307" w:rsidP="00670307">
      <w:pPr>
        <w:pStyle w:val="Bullets"/>
        <w:rPr>
          <w:rFonts w:ascii="Gotham" w:hAnsi="Gotham" w:cs="Segoe UI"/>
        </w:rPr>
      </w:pPr>
      <w:r w:rsidRPr="00E378FC" w:rsidDel="000619BD">
        <w:rPr>
          <w:rFonts w:ascii="Gotham" w:hAnsi="Gotham" w:cs="Segoe UI"/>
        </w:rPr>
        <w:t>Evidence of Match Obligation</w:t>
      </w:r>
    </w:p>
    <w:p w14:paraId="5D80BE1E" w14:textId="11A2E475" w:rsidR="00670307" w:rsidRPr="00E378FC" w:rsidRDefault="00670307" w:rsidP="00670307">
      <w:pPr>
        <w:pStyle w:val="Bullets"/>
        <w:rPr>
          <w:rFonts w:ascii="Gotham" w:hAnsi="Gotham" w:cs="Segoe UI"/>
        </w:rPr>
      </w:pPr>
      <w:r w:rsidRPr="00E378FC">
        <w:rPr>
          <w:rFonts w:ascii="Gotham" w:hAnsi="Gotham" w:cs="Segoe UI"/>
        </w:rPr>
        <w:t>FWA Design Template</w:t>
      </w:r>
    </w:p>
    <w:p w14:paraId="24D954CC" w14:textId="77777777" w:rsidR="00670307" w:rsidRPr="00E378FC" w:rsidRDefault="00670307" w:rsidP="00670307">
      <w:pPr>
        <w:rPr>
          <w:rFonts w:ascii="Gotham" w:hAnsi="Gotham" w:cs="Segoe UI"/>
        </w:rPr>
      </w:pPr>
      <w:r w:rsidRPr="00E378FC">
        <w:rPr>
          <w:rFonts w:ascii="Gotham" w:hAnsi="Gotham" w:cs="Segoe UI"/>
        </w:rPr>
        <w:t>The following subsections identify the submission details for the required documents:</w:t>
      </w:r>
    </w:p>
    <w:p w14:paraId="722D2CD1" w14:textId="77777777" w:rsidR="00670307" w:rsidRPr="00E378FC" w:rsidRDefault="00670307" w:rsidP="00670307">
      <w:pPr>
        <w:pStyle w:val="111Appendix"/>
        <w:rPr>
          <w:rFonts w:ascii="Gotham" w:hAnsi="Gotham" w:cs="Segoe UI"/>
        </w:rPr>
      </w:pPr>
      <w:bookmarkStart w:id="178" w:name="_Toc220875268"/>
      <w:bookmarkStart w:id="179" w:name="_Toc227421377"/>
      <w:r w:rsidRPr="00E378FC">
        <w:rPr>
          <w:rFonts w:ascii="Gotham" w:hAnsi="Gotham" w:cs="Segoe UI"/>
        </w:rPr>
        <w:t>Location List</w:t>
      </w:r>
      <w:bookmarkEnd w:id="178"/>
      <w:bookmarkEnd w:id="179"/>
    </w:p>
    <w:p w14:paraId="4A1D47E9" w14:textId="73475ACD" w:rsidR="00670307" w:rsidRPr="00E378FC" w:rsidRDefault="00670307" w:rsidP="00670307">
      <w:pPr>
        <w:rPr>
          <w:rFonts w:ascii="Gotham" w:hAnsi="Gotham" w:cs="Segoe UI"/>
        </w:rPr>
      </w:pPr>
      <w:r w:rsidRPr="00E378FC">
        <w:rPr>
          <w:rFonts w:ascii="Gotham" w:hAnsi="Gotham" w:cs="Segoe UI"/>
        </w:rPr>
        <w:t xml:space="preserve">The Location List identifies the Broadband Serviceable Locations (BSL) which the </w:t>
      </w:r>
      <w:r w:rsidRPr="00E378FC">
        <w:rPr>
          <w:rFonts w:ascii="Gotham" w:hAnsi="Gotham" w:cs="Roboto Slab"/>
        </w:rPr>
        <w:t xml:space="preserve">subgrantee has made a federally enforceable commitment to serve </w:t>
      </w:r>
      <w:r w:rsidR="006368B7" w:rsidRPr="00E378FC">
        <w:rPr>
          <w:rFonts w:ascii="Gotham" w:hAnsi="Gotham" w:cs="Roboto Slab"/>
        </w:rPr>
        <w:t xml:space="preserve">as </w:t>
      </w:r>
      <w:r w:rsidRPr="00E378FC">
        <w:rPr>
          <w:rFonts w:ascii="Gotham" w:hAnsi="Gotham" w:cs="Roboto Slab"/>
        </w:rPr>
        <w:t xml:space="preserve">part of the </w:t>
      </w:r>
      <w:r w:rsidR="006368B7" w:rsidRPr="00E378FC">
        <w:rPr>
          <w:rFonts w:ascii="Gotham" w:hAnsi="Gotham" w:cs="Roboto Slab"/>
        </w:rPr>
        <w:t>Wyoming</w:t>
      </w:r>
      <w:r w:rsidRPr="00E378FC">
        <w:rPr>
          <w:rFonts w:ascii="Gotham" w:hAnsi="Gotham" w:cs="Roboto Slab"/>
        </w:rPr>
        <w:t xml:space="preserve"> BEAD Grant Program.</w:t>
      </w:r>
      <w:r w:rsidRPr="00E378FC">
        <w:rPr>
          <w:rFonts w:ascii="Gotham" w:hAnsi="Gotham" w:cs="Segoe UI"/>
        </w:rPr>
        <w:t xml:space="preserve"> Additionally, it serves to track the subgrantee’s completion of this service commitment throughout the life of the program.</w:t>
      </w:r>
    </w:p>
    <w:p w14:paraId="21BB2B9C" w14:textId="13736BF4" w:rsidR="00670307" w:rsidRPr="00E378FC" w:rsidRDefault="00670307" w:rsidP="00670307">
      <w:pPr>
        <w:rPr>
          <w:rFonts w:ascii="Gotham" w:hAnsi="Gotham" w:cs="Segoe UI"/>
        </w:rPr>
      </w:pPr>
      <w:r w:rsidRPr="00E378FC">
        <w:rPr>
          <w:rFonts w:ascii="Gotham" w:hAnsi="Gotham" w:cs="Segoe UI"/>
        </w:rPr>
        <w:t>The Location List must be updated to identify which BSLs are included as part of the milestone reimbursement request.</w:t>
      </w:r>
    </w:p>
    <w:p w14:paraId="0BFFD40B" w14:textId="3A66B141" w:rsidR="00670307" w:rsidRPr="00E378FC" w:rsidRDefault="00670307" w:rsidP="00670307">
      <w:pPr>
        <w:rPr>
          <w:rFonts w:ascii="Gotham" w:hAnsi="Gotham" w:cs="Roboto Slab"/>
        </w:rPr>
      </w:pPr>
      <w:r w:rsidRPr="00E378FC">
        <w:rPr>
          <w:rFonts w:ascii="Gotham" w:hAnsi="Gotham" w:cs="Roboto Slab"/>
        </w:rPr>
        <w:t>The Location List must be submitted to WBO</w:t>
      </w:r>
      <w:r w:rsidR="006368B7" w:rsidRPr="00E378FC">
        <w:rPr>
          <w:rFonts w:ascii="Gotham" w:hAnsi="Gotham" w:cs="Roboto Slab"/>
        </w:rPr>
        <w:t>’s</w:t>
      </w:r>
      <w:r w:rsidRPr="00E378FC">
        <w:rPr>
          <w:rFonts w:ascii="Gotham" w:hAnsi="Gotham" w:cs="Roboto Slab"/>
        </w:rPr>
        <w:t xml:space="preserve"> grant management system via an updated version of the previously provided template.</w:t>
      </w:r>
    </w:p>
    <w:p w14:paraId="70766F27" w14:textId="77777777" w:rsidR="00670307" w:rsidRPr="00E378FC" w:rsidRDefault="00670307" w:rsidP="00670307">
      <w:pPr>
        <w:pStyle w:val="111Appendix"/>
        <w:rPr>
          <w:rFonts w:ascii="Gotham" w:hAnsi="Gotham" w:cs="Roboto Slab"/>
        </w:rPr>
      </w:pPr>
      <w:bookmarkStart w:id="180" w:name="_Toc220875269"/>
      <w:bookmarkStart w:id="181" w:name="_Toc227421378"/>
      <w:r w:rsidRPr="00E378FC">
        <w:rPr>
          <w:rFonts w:ascii="Gotham" w:hAnsi="Gotham" w:cs="Roboto Slab"/>
        </w:rPr>
        <w:t>Project Design Shapefiles</w:t>
      </w:r>
      <w:bookmarkEnd w:id="180"/>
      <w:bookmarkEnd w:id="181"/>
      <w:r w:rsidRPr="00E378FC">
        <w:rPr>
          <w:rFonts w:ascii="Gotham" w:hAnsi="Gotham" w:cs="Roboto Slab"/>
        </w:rPr>
        <w:t xml:space="preserve"> </w:t>
      </w:r>
    </w:p>
    <w:p w14:paraId="0223D453" w14:textId="3B23D6E7" w:rsidR="00670307" w:rsidRPr="00E378FC" w:rsidRDefault="00670307" w:rsidP="00670307">
      <w:pPr>
        <w:rPr>
          <w:rFonts w:ascii="Gotham" w:hAnsi="Gotham" w:cs="Segoe UI"/>
        </w:rPr>
      </w:pPr>
      <w:r w:rsidRPr="00E378FC">
        <w:rPr>
          <w:rFonts w:ascii="Gotham" w:hAnsi="Gotham" w:cs="Segoe UI"/>
        </w:rPr>
        <w:t>The Project Design Shapefiles submission should demonstrate that the proposed infrastructure, service area, materials, and technology match those approved in the subaward agreement and confirm that the infrastructure is capable of consistently delivering the minimum proposed speeds to all proposed locations.</w:t>
      </w:r>
    </w:p>
    <w:p w14:paraId="33952CA6" w14:textId="526ECDA4" w:rsidR="00670307" w:rsidRPr="00E378FC" w:rsidRDefault="00670307" w:rsidP="00670307">
      <w:pPr>
        <w:rPr>
          <w:rFonts w:ascii="Gotham" w:hAnsi="Gotham" w:cs="Segoe UI"/>
        </w:rPr>
      </w:pPr>
      <w:r w:rsidRPr="00E378FC">
        <w:rPr>
          <w:rFonts w:ascii="Gotham" w:hAnsi="Gotham" w:cs="Segoe UI"/>
        </w:rPr>
        <w:t xml:space="preserve">The Project Design Shapefiles must be submitted in shapefile format. A shapefile is a common geospatial vector data format used to store and represent geographic features—such as points, lines, and polygons—along with associated attribute information. Each shapefile consists of six separate file extensions </w:t>
      </w:r>
      <w:proofErr w:type="gramStart"/>
      <w:r w:rsidRPr="00E378FC">
        <w:rPr>
          <w:rFonts w:ascii="Gotham" w:hAnsi="Gotham" w:cs="Segoe UI"/>
        </w:rPr>
        <w:t>(.CPG</w:t>
      </w:r>
      <w:proofErr w:type="gramEnd"/>
      <w:r w:rsidRPr="00E378FC">
        <w:rPr>
          <w:rFonts w:ascii="Gotham" w:hAnsi="Gotham" w:cs="Segoe UI"/>
        </w:rPr>
        <w:t>, .DBF</w:t>
      </w:r>
      <w:proofErr w:type="gramStart"/>
      <w:r w:rsidRPr="00E378FC">
        <w:rPr>
          <w:rFonts w:ascii="Gotham" w:hAnsi="Gotham" w:cs="Segoe UI"/>
        </w:rPr>
        <w:t>, .PRJ, .SBN, .SPX</w:t>
      </w:r>
      <w:proofErr w:type="gramEnd"/>
      <w:r w:rsidRPr="00E378FC">
        <w:rPr>
          <w:rFonts w:ascii="Gotham" w:hAnsi="Gotham" w:cs="Segoe UI"/>
        </w:rPr>
        <w:t>, and .SHP), all of which must be included. Shapefiles must be submitted in a single zipped folder containing all six components.</w:t>
      </w:r>
    </w:p>
    <w:p w14:paraId="7CDEB47F" w14:textId="0ED56184" w:rsidR="00670307" w:rsidRPr="00E378FC" w:rsidRDefault="00670307" w:rsidP="00670307">
      <w:pPr>
        <w:rPr>
          <w:rFonts w:ascii="Gotham" w:hAnsi="Gotham" w:cs="Segoe UI"/>
        </w:rPr>
      </w:pPr>
      <w:r w:rsidRPr="00E378FC">
        <w:rPr>
          <w:rFonts w:ascii="Gotham" w:hAnsi="Gotham" w:cs="Segoe UI"/>
        </w:rPr>
        <w:t>As part of this milestone submission, updated Project Design Shapefiles must be submitted to reflect the final placement of infrastructure that has occurred during deployment of the network (</w:t>
      </w:r>
      <w:r w:rsidRPr="00E378FC">
        <w:rPr>
          <w:rFonts w:ascii="Gotham" w:hAnsi="Gotham" w:cs="Segoe UI"/>
          <w:i/>
        </w:rPr>
        <w:t xml:space="preserve">inclusive of all infrastructure </w:t>
      </w:r>
      <w:proofErr w:type="gramStart"/>
      <w:r w:rsidRPr="00E378FC">
        <w:rPr>
          <w:rFonts w:ascii="Gotham" w:hAnsi="Gotham" w:cs="Segoe UI"/>
          <w:i/>
        </w:rPr>
        <w:t>with the exception of</w:t>
      </w:r>
      <w:proofErr w:type="gramEnd"/>
      <w:r w:rsidRPr="00E378FC">
        <w:rPr>
          <w:rFonts w:ascii="Gotham" w:hAnsi="Gotham" w:cs="Segoe UI"/>
          <w:i/>
        </w:rPr>
        <w:t xml:space="preserve"> splice enclosures, splicing, and customer drops</w:t>
      </w:r>
      <w:r w:rsidRPr="00E378FC">
        <w:rPr>
          <w:rFonts w:ascii="Gotham" w:hAnsi="Gotham" w:cs="Segoe UI"/>
        </w:rPr>
        <w:t xml:space="preserve">). This submission represents the subgrantee’s “as-built documentation.” </w:t>
      </w:r>
      <w:r w:rsidRPr="00E378FC">
        <w:rPr>
          <w:rFonts w:ascii="Gotham" w:hAnsi="Gotham" w:cs="Roboto Slab"/>
        </w:rPr>
        <w:t>This submission will be used by WBO to conduct field verification.</w:t>
      </w:r>
      <w:r w:rsidRPr="00E378FC">
        <w:rPr>
          <w:rFonts w:ascii="Gotham" w:hAnsi="Gotham" w:cs="Segoe UI"/>
        </w:rPr>
        <w:t xml:space="preserve"> As with previous submissions, the infrastructure should be attributed to </w:t>
      </w:r>
      <w:r w:rsidR="00FD5449" w:rsidRPr="00E378FC">
        <w:rPr>
          <w:rFonts w:ascii="Gotham" w:hAnsi="Gotham" w:cs="Segoe UI"/>
        </w:rPr>
        <w:t>delineat</w:t>
      </w:r>
      <w:r w:rsidR="000B61A1" w:rsidRPr="00E378FC">
        <w:rPr>
          <w:rFonts w:ascii="Gotham" w:hAnsi="Gotham" w:cs="Segoe UI"/>
        </w:rPr>
        <w:t>e</w:t>
      </w:r>
      <w:r w:rsidRPr="00E378FC">
        <w:rPr>
          <w:rFonts w:ascii="Gotham" w:hAnsi="Gotham" w:cs="Segoe UI"/>
        </w:rPr>
        <w:t xml:space="preserve"> between new and existing infrastructure. These Project Design Shapefiles must align with the subgrantee’s BOM</w:t>
      </w:r>
      <w:r w:rsidRPr="00E378FC">
        <w:rPr>
          <w:rFonts w:ascii="Gotham" w:hAnsi="Gotham" w:cs="Segoe UI"/>
          <w:color w:val="002060"/>
        </w:rPr>
        <w:t xml:space="preserve"> </w:t>
      </w:r>
      <w:r w:rsidRPr="00E378FC">
        <w:rPr>
          <w:rFonts w:ascii="Gotham" w:hAnsi="Gotham" w:cs="Segoe UI"/>
        </w:rPr>
        <w:t xml:space="preserve">submission required as part of this milestone. The Project Design Shapefiles must include the same level of detail required in previous submissions. </w:t>
      </w:r>
    </w:p>
    <w:p w14:paraId="06BF54F7" w14:textId="1FDEA3FE" w:rsidR="00670307" w:rsidRPr="00E378FC" w:rsidRDefault="00670307" w:rsidP="00670307">
      <w:pPr>
        <w:rPr>
          <w:rFonts w:ascii="Gotham" w:hAnsi="Gotham" w:cs="Segoe UI"/>
        </w:rPr>
      </w:pPr>
      <w:r w:rsidRPr="00E378FC">
        <w:rPr>
          <w:rFonts w:ascii="Gotham" w:hAnsi="Gotham" w:cs="Segoe UI"/>
        </w:rPr>
        <w:t xml:space="preserve">The information in the Project Design Shapefiles must align with the other documentation submitted as part of the subgrantee’s as-built documentation. </w:t>
      </w:r>
      <w:r w:rsidRPr="00E378FC">
        <w:rPr>
          <w:rFonts w:ascii="Gotham" w:hAnsi="Gotham" w:cs="Roboto Slab"/>
        </w:rPr>
        <w:t>WBO</w:t>
      </w:r>
      <w:r w:rsidRPr="00E378FC">
        <w:rPr>
          <w:rFonts w:ascii="Gotham" w:hAnsi="Gotham" w:cs="Segoe UI"/>
        </w:rPr>
        <w:t xml:space="preserve"> reserves the right to request additional information as part of this submission as required to validate the documentation.</w:t>
      </w:r>
    </w:p>
    <w:p w14:paraId="05C73851" w14:textId="2783C4B0" w:rsidR="00670307" w:rsidRPr="00E378FC" w:rsidRDefault="00670307" w:rsidP="00670307">
      <w:pPr>
        <w:rPr>
          <w:rFonts w:ascii="Gotham" w:eastAsia="Aptos" w:hAnsi="Gotham" w:cs="Roboto Slab"/>
        </w:rPr>
      </w:pPr>
      <w:r w:rsidRPr="00E378FC">
        <w:rPr>
          <w:rFonts w:ascii="Gotham" w:eastAsia="Aptos" w:hAnsi="Gotham" w:cs="Roboto Slab"/>
        </w:rPr>
        <w:t xml:space="preserve">For Licensed and Unlicensed FWA projects, provide a layer with a point attribute containing each site with fields described in the Sites tab in the FWA Design Template. For BSLs, provide the fields in the BSL tab of the FWA Design Template. Also, provide propagation layers that contain received level (or Reference Signal Received Power </w:t>
      </w:r>
      <w:r w:rsidR="007B41B1">
        <w:rPr>
          <w:rFonts w:ascii="Gotham" w:eastAsia="Aptos" w:hAnsi="Gotham" w:cs="Roboto Slab"/>
        </w:rPr>
        <w:t>(</w:t>
      </w:r>
      <w:r w:rsidRPr="00E378FC">
        <w:rPr>
          <w:rFonts w:ascii="Gotham" w:eastAsia="Aptos" w:hAnsi="Gotham" w:cs="Roboto Slab"/>
        </w:rPr>
        <w:t>RSRP</w:t>
      </w:r>
      <w:r w:rsidR="007B41B1">
        <w:rPr>
          <w:rFonts w:ascii="Gotham" w:eastAsia="Aptos" w:hAnsi="Gotham" w:cs="Roboto Slab"/>
        </w:rPr>
        <w:t>)</w:t>
      </w:r>
      <w:r w:rsidRPr="00E378FC">
        <w:rPr>
          <w:rFonts w:ascii="Gotham" w:eastAsia="Aptos" w:hAnsi="Gotham" w:cs="Roboto Slab"/>
        </w:rPr>
        <w:t xml:space="preserve"> for 3GPP technologies). The bin sizes for the propagation layers should be no larger than 50 meters.</w:t>
      </w:r>
    </w:p>
    <w:p w14:paraId="292C0A56" w14:textId="77777777" w:rsidR="00670307" w:rsidRPr="00E378FC" w:rsidRDefault="00670307" w:rsidP="00670307">
      <w:pPr>
        <w:pStyle w:val="111Appendix"/>
        <w:rPr>
          <w:rFonts w:ascii="Gotham" w:hAnsi="Gotham" w:cs="Segoe UI"/>
        </w:rPr>
      </w:pPr>
      <w:bookmarkStart w:id="182" w:name="_Toc220875272"/>
      <w:bookmarkStart w:id="183" w:name="_Toc227421379"/>
      <w:r w:rsidRPr="00E378FC">
        <w:rPr>
          <w:rFonts w:ascii="Gotham" w:hAnsi="Gotham" w:cs="Segoe UI"/>
        </w:rPr>
        <w:t>Bill of Materials (BOM)</w:t>
      </w:r>
      <w:bookmarkEnd w:id="182"/>
      <w:bookmarkEnd w:id="183"/>
    </w:p>
    <w:p w14:paraId="19955531" w14:textId="77777777" w:rsidR="00670307" w:rsidRPr="00E378FC" w:rsidRDefault="00670307" w:rsidP="00670307">
      <w:pPr>
        <w:rPr>
          <w:rFonts w:ascii="Gotham" w:hAnsi="Gotham" w:cs="Segoe UI"/>
        </w:rPr>
      </w:pPr>
      <w:r w:rsidRPr="00E378FC">
        <w:rPr>
          <w:rFonts w:ascii="Gotham" w:hAnsi="Gotham" w:cs="Segoe UI"/>
        </w:rPr>
        <w:t xml:space="preserve">The Bill of Materials (BOM) submission demonstrates that the subgrantee has adequately identified the appropriate material types and quantities needed to deploy the proposed network. The subgrantee will later provide updated BOMs during subsequent milestones for which they seek reimbursement. </w:t>
      </w:r>
    </w:p>
    <w:p w14:paraId="3EEA4130" w14:textId="6A887A06" w:rsidR="00670307" w:rsidRPr="00E378FC" w:rsidRDefault="00670307" w:rsidP="00670307">
      <w:pPr>
        <w:rPr>
          <w:rFonts w:ascii="Gotham" w:hAnsi="Gotham" w:cs="Roboto Slab"/>
        </w:rPr>
      </w:pPr>
      <w:r w:rsidRPr="00E378FC">
        <w:rPr>
          <w:rFonts w:ascii="Gotham" w:hAnsi="Gotham" w:cs="Roboto Slab"/>
        </w:rPr>
        <w:t>The BOM must be submitted to WBO</w:t>
      </w:r>
      <w:r w:rsidR="00921C0D" w:rsidRPr="00E378FC">
        <w:rPr>
          <w:rFonts w:ascii="Gotham" w:hAnsi="Gotham" w:cs="Roboto Slab"/>
        </w:rPr>
        <w:t>’s</w:t>
      </w:r>
      <w:r w:rsidRPr="00E378FC">
        <w:rPr>
          <w:rFonts w:ascii="Gotham" w:hAnsi="Gotham" w:cs="Roboto Slab"/>
        </w:rPr>
        <w:t xml:space="preserve"> grant management system via an updated version of the previously provided template.</w:t>
      </w:r>
    </w:p>
    <w:p w14:paraId="30AB1BCC" w14:textId="3D593296" w:rsidR="00670307" w:rsidRPr="00E378FC" w:rsidRDefault="00670307" w:rsidP="00670307">
      <w:pPr>
        <w:rPr>
          <w:rFonts w:ascii="Gotham" w:eastAsia="Aptos" w:hAnsi="Gotham" w:cs="Segoe UI"/>
        </w:rPr>
      </w:pPr>
      <w:r w:rsidRPr="00E378FC">
        <w:rPr>
          <w:rFonts w:ascii="Gotham" w:hAnsi="Gotham" w:cs="Segoe UI"/>
        </w:rPr>
        <w:t xml:space="preserve">As part of this milestone submission, </w:t>
      </w:r>
      <w:r w:rsidRPr="00E378FC">
        <w:rPr>
          <w:rFonts w:ascii="Gotham" w:eastAsia="Aptos" w:hAnsi="Gotham" w:cs="Segoe UI"/>
        </w:rPr>
        <w:t>the subgrantee must provide an updated BOM to indicate the quantities of materials that have been deployed as part of network deployment, inclusive of all outside and inside plant elements required to enable connectivity to the end user</w:t>
      </w:r>
      <w:r w:rsidRPr="00E378FC">
        <w:rPr>
          <w:rFonts w:ascii="Gotham" w:eastAsia="Aptos" w:hAnsi="Gotham" w:cs="Roboto Slab"/>
        </w:rPr>
        <w:t>.</w:t>
      </w:r>
      <w:r w:rsidRPr="00E378FC">
        <w:rPr>
          <w:rFonts w:ascii="Gotham" w:eastAsia="Aptos" w:hAnsi="Gotham" w:cs="Segoe UI"/>
        </w:rPr>
        <w:t xml:space="preserve"> The material quantities indicated as deployed should align with the </w:t>
      </w:r>
      <w:r w:rsidRPr="00E378FC">
        <w:rPr>
          <w:rFonts w:ascii="Gotham" w:hAnsi="Gotham" w:cs="Segoe UI"/>
        </w:rPr>
        <w:t>Project Design Shapefiles</w:t>
      </w:r>
      <w:r w:rsidRPr="00E378FC">
        <w:rPr>
          <w:rFonts w:ascii="Gotham" w:eastAsia="Aptos" w:hAnsi="Gotham" w:cs="Segoe UI"/>
        </w:rPr>
        <w:t xml:space="preserve"> submitted as part of the subgrantee’s as-built documentation.</w:t>
      </w:r>
    </w:p>
    <w:p w14:paraId="652654A3" w14:textId="77777777" w:rsidR="00670307" w:rsidRPr="00E378FC" w:rsidDel="007450FD" w:rsidRDefault="00670307" w:rsidP="00670307">
      <w:pPr>
        <w:pStyle w:val="Heading3"/>
        <w:numPr>
          <w:ilvl w:val="0"/>
          <w:numId w:val="0"/>
        </w:numPr>
        <w:rPr>
          <w:rFonts w:ascii="Gotham" w:hAnsi="Gotham" w:cs="Segoe UI"/>
        </w:rPr>
      </w:pPr>
      <w:bookmarkStart w:id="184" w:name="_Toc220875273"/>
      <w:bookmarkStart w:id="185" w:name="_Toc227421380"/>
      <w:r w:rsidRPr="00E378FC" w:rsidDel="007450FD">
        <w:rPr>
          <w:rFonts w:ascii="Gotham" w:hAnsi="Gotham" w:cs="Segoe UI"/>
        </w:rPr>
        <w:t>Evidence of Match Obligation</w:t>
      </w:r>
      <w:bookmarkEnd w:id="184"/>
      <w:bookmarkEnd w:id="185"/>
    </w:p>
    <w:p w14:paraId="0A89E296" w14:textId="16C9CDE7" w:rsidR="00670307" w:rsidRPr="00E378FC" w:rsidDel="007450FD" w:rsidRDefault="00670307" w:rsidP="00670307">
      <w:pPr>
        <w:rPr>
          <w:rFonts w:ascii="Gotham" w:hAnsi="Gotham" w:cs="Segoe UI"/>
        </w:rPr>
      </w:pPr>
      <w:r w:rsidRPr="00E378FC" w:rsidDel="007450FD">
        <w:rPr>
          <w:rFonts w:ascii="Gotham" w:hAnsi="Gotham" w:cs="Segoe UI"/>
        </w:rPr>
        <w:t xml:space="preserve">The Evidence of Match Obligation documentation demonstrates that the subgrantee </w:t>
      </w:r>
      <w:proofErr w:type="gramStart"/>
      <w:r w:rsidRPr="00E378FC" w:rsidDel="007450FD">
        <w:rPr>
          <w:rFonts w:ascii="Gotham" w:hAnsi="Gotham" w:cs="Segoe UI"/>
        </w:rPr>
        <w:t>is in compliance with</w:t>
      </w:r>
      <w:proofErr w:type="gramEnd"/>
      <w:r w:rsidRPr="00E378FC" w:rsidDel="007450FD">
        <w:rPr>
          <w:rFonts w:ascii="Gotham" w:hAnsi="Gotham" w:cs="Segoe UI"/>
        </w:rPr>
        <w:t xml:space="preserve"> BEAD requirements by accounting for their required matching funds and tracking the expenditure of these funds proportionally with federal funds. </w:t>
      </w:r>
    </w:p>
    <w:p w14:paraId="31BE6ACA" w14:textId="27661497" w:rsidR="00670307" w:rsidRPr="00E378FC" w:rsidDel="007450FD" w:rsidRDefault="00670307" w:rsidP="00670307">
      <w:pPr>
        <w:rPr>
          <w:rFonts w:ascii="Gotham" w:hAnsi="Gotham" w:cs="Roboto Slab"/>
        </w:rPr>
      </w:pPr>
      <w:r w:rsidRPr="00E378FC" w:rsidDel="007450FD">
        <w:rPr>
          <w:rFonts w:ascii="Gotham" w:hAnsi="Gotham" w:cs="Roboto Slab"/>
        </w:rPr>
        <w:t xml:space="preserve">Evidence of Match Obligation must be submitted to </w:t>
      </w:r>
      <w:r w:rsidRPr="00E378FC">
        <w:rPr>
          <w:rFonts w:ascii="Gotham" w:hAnsi="Gotham" w:cs="Roboto Slab"/>
        </w:rPr>
        <w:t xml:space="preserve">WBO’s grant management system </w:t>
      </w:r>
      <w:r w:rsidRPr="00E378FC" w:rsidDel="007450FD">
        <w:rPr>
          <w:rFonts w:ascii="Gotham" w:hAnsi="Gotham" w:cs="Roboto Slab"/>
        </w:rPr>
        <w:t xml:space="preserve">via </w:t>
      </w:r>
      <w:r w:rsidR="00EC3D93" w:rsidRPr="00C504FA">
        <w:rPr>
          <w:rFonts w:ascii="Gotham" w:hAnsi="Gotham" w:cs="Roboto Slab"/>
        </w:rPr>
        <w:t>an updated version of the previously</w:t>
      </w:r>
      <w:r w:rsidRPr="00E378FC" w:rsidDel="007450FD">
        <w:rPr>
          <w:rFonts w:ascii="Gotham" w:hAnsi="Gotham" w:cs="Roboto Slab"/>
        </w:rPr>
        <w:t xml:space="preserve"> provided template</w:t>
      </w:r>
      <w:r w:rsidR="00EC3D93">
        <w:rPr>
          <w:rFonts w:ascii="Gotham" w:hAnsi="Gotham" w:cs="Roboto Slab"/>
        </w:rPr>
        <w:t>.</w:t>
      </w:r>
    </w:p>
    <w:p w14:paraId="5EBE3288" w14:textId="77777777" w:rsidR="00670307" w:rsidRPr="00E378FC" w:rsidRDefault="00670307" w:rsidP="00670307">
      <w:pPr>
        <w:rPr>
          <w:rFonts w:ascii="Gotham" w:hAnsi="Gotham" w:cs="Segoe UI"/>
        </w:rPr>
      </w:pPr>
      <w:r w:rsidRPr="00E378FC" w:rsidDel="007450FD">
        <w:rPr>
          <w:rFonts w:ascii="Gotham" w:hAnsi="Gotham" w:cs="Segoe UI"/>
        </w:rPr>
        <w:t xml:space="preserve">As part of this milestone submission, the submission of the subgrantee’s Evidence of Match Obligation demonstrates that the subgrantee </w:t>
      </w:r>
      <w:proofErr w:type="gramStart"/>
      <w:r w:rsidRPr="00E378FC" w:rsidDel="007450FD">
        <w:rPr>
          <w:rFonts w:ascii="Gotham" w:hAnsi="Gotham" w:cs="Segoe UI"/>
        </w:rPr>
        <w:t>is in compliance with</w:t>
      </w:r>
      <w:proofErr w:type="gramEnd"/>
      <w:r w:rsidRPr="00E378FC" w:rsidDel="007450FD">
        <w:rPr>
          <w:rFonts w:ascii="Gotham" w:hAnsi="Gotham" w:cs="Segoe UI"/>
        </w:rPr>
        <w:t xml:space="preserve"> BEAD requirements.</w:t>
      </w:r>
    </w:p>
    <w:p w14:paraId="6C2121F2" w14:textId="21F67D0F" w:rsidR="00670307" w:rsidRPr="00E378FC" w:rsidRDefault="00670307" w:rsidP="00670307">
      <w:pPr>
        <w:pStyle w:val="Heading3"/>
        <w:numPr>
          <w:ilvl w:val="0"/>
          <w:numId w:val="0"/>
        </w:numPr>
        <w:rPr>
          <w:rFonts w:ascii="Gotham" w:hAnsi="Gotham"/>
        </w:rPr>
      </w:pPr>
      <w:bookmarkStart w:id="186" w:name="_Toc220875274"/>
      <w:bookmarkStart w:id="187" w:name="_Toc227421381"/>
      <w:r w:rsidRPr="00E378FC">
        <w:rPr>
          <w:rFonts w:ascii="Gotham" w:hAnsi="Gotham"/>
        </w:rPr>
        <w:t>FWA Design Template</w:t>
      </w:r>
      <w:bookmarkEnd w:id="186"/>
      <w:bookmarkEnd w:id="187"/>
    </w:p>
    <w:p w14:paraId="3C6253C5" w14:textId="53B39600" w:rsidR="00670307" w:rsidRPr="00E378FC" w:rsidRDefault="00670307" w:rsidP="00670307">
      <w:pPr>
        <w:rPr>
          <w:rFonts w:ascii="Gotham" w:hAnsi="Gotham" w:cs="Roboto Slab"/>
        </w:rPr>
      </w:pPr>
      <w:bookmarkStart w:id="188" w:name="_Toc220875275"/>
      <w:r w:rsidRPr="00E378FC">
        <w:rPr>
          <w:rFonts w:ascii="Gotham" w:hAnsi="Gotham" w:cs="Roboto Slab"/>
        </w:rPr>
        <w:t xml:space="preserve">The </w:t>
      </w:r>
      <w:r w:rsidRPr="00E378FC">
        <w:rPr>
          <w:rFonts w:ascii="Gotham" w:eastAsia="Gill Sans MT" w:hAnsi="Gotham" w:cs="Segoe UI"/>
        </w:rPr>
        <w:t xml:space="preserve">Fixed Wireless Access (FWA) Design Template </w:t>
      </w:r>
      <w:r w:rsidRPr="00E378FC">
        <w:rPr>
          <w:rFonts w:ascii="Gotham" w:hAnsi="Gotham" w:cs="Roboto Slab"/>
        </w:rPr>
        <w:t xml:space="preserve">submission demonstrates that the proposed wireless infrastructure, service area, equipment, and technology match those approved in the subaward agreement, confirming that the wireless components of the network </w:t>
      </w:r>
      <w:r w:rsidR="00324750" w:rsidRPr="00E378FC">
        <w:rPr>
          <w:rFonts w:ascii="Gotham" w:hAnsi="Gotham" w:cs="Roboto Slab"/>
        </w:rPr>
        <w:t>are</w:t>
      </w:r>
      <w:r w:rsidRPr="00E378FC">
        <w:rPr>
          <w:rFonts w:ascii="Gotham" w:hAnsi="Gotham" w:cs="Roboto Slab"/>
        </w:rPr>
        <w:t xml:space="preserve"> capable of consistently delivering the minimum proposed speeds to all proposed project locations</w:t>
      </w:r>
      <w:r w:rsidR="00324750" w:rsidRPr="00E378FC">
        <w:rPr>
          <w:rFonts w:ascii="Gotham" w:hAnsi="Gotham" w:cs="Roboto Slab"/>
        </w:rPr>
        <w:t>.</w:t>
      </w:r>
      <w:r w:rsidRPr="00E378FC">
        <w:rPr>
          <w:rFonts w:ascii="Gotham" w:hAnsi="Gotham" w:cs="Roboto Slab"/>
        </w:rPr>
        <w:t xml:space="preserve"> </w:t>
      </w:r>
    </w:p>
    <w:p w14:paraId="4E20379A" w14:textId="6518253A" w:rsidR="00670307" w:rsidRPr="00E378FC" w:rsidRDefault="00670307" w:rsidP="00670307">
      <w:pPr>
        <w:rPr>
          <w:rFonts w:ascii="Gotham" w:eastAsia="Gill Sans MT" w:hAnsi="Gotham" w:cs="Segoe UI"/>
        </w:rPr>
      </w:pPr>
      <w:r w:rsidRPr="00E378FC">
        <w:rPr>
          <w:rFonts w:ascii="Gotham" w:hAnsi="Gotham" w:cs="Roboto Slab"/>
        </w:rPr>
        <w:t xml:space="preserve">Subgrantees will be required to submit a FWA Design Template </w:t>
      </w:r>
      <w:r w:rsidRPr="00E378FC">
        <w:rPr>
          <w:rFonts w:ascii="Gotham" w:eastAsia="Gill Sans MT" w:hAnsi="Gotham" w:cs="Segoe UI"/>
        </w:rPr>
        <w:t xml:space="preserve">at each milestone that includes any design updates that have occurred since the last milestone, including but not limited to site location changes, site coordinate corrections, antenna azimuth and mounting height adjustments, equipment make or model changes, and backhaul changes. </w:t>
      </w:r>
      <w:r w:rsidRPr="00E378FC">
        <w:rPr>
          <w:rFonts w:ascii="Gotham" w:hAnsi="Gotham" w:cs="Roboto Slab"/>
        </w:rPr>
        <w:t>All BSLs</w:t>
      </w:r>
      <w:r w:rsidRPr="00E378FC">
        <w:rPr>
          <w:rFonts w:ascii="Gotham" w:eastAsia="Gill Sans MT" w:hAnsi="Gotham" w:cs="Segoe UI"/>
        </w:rPr>
        <w:t xml:space="preserve"> reported in the template must match the BSLs awarded.</w:t>
      </w:r>
      <w:r w:rsidR="00712E43">
        <w:rPr>
          <w:rFonts w:ascii="Gotham" w:eastAsia="Gill Sans MT" w:hAnsi="Gotham" w:cs="Segoe UI"/>
        </w:rPr>
        <w:t xml:space="preserve"> </w:t>
      </w:r>
    </w:p>
    <w:p w14:paraId="4501DDFF" w14:textId="58096522" w:rsidR="00670307" w:rsidRPr="00E378FC" w:rsidRDefault="00670307" w:rsidP="00670307">
      <w:pPr>
        <w:rPr>
          <w:rFonts w:ascii="Gotham" w:eastAsia="Gill Sans MT" w:hAnsi="Gotham" w:cs="Segoe UI"/>
        </w:rPr>
      </w:pPr>
      <w:r w:rsidRPr="00E378FC">
        <w:rPr>
          <w:rFonts w:ascii="Gotham" w:eastAsia="Gill Sans MT" w:hAnsi="Gotham" w:cs="Segoe UI"/>
        </w:rPr>
        <w:t>Propagation must be calculated to each BSL using a vetted propagation tool, with results for signal intensity and signal quality reported in the corresponding fields. Propagation paths shall be calculated and analyzed from each sector to the BSLs served by the given sector; results obtained by point querying a grid are not acceptable. The corresponding throughputs for each BSL will be determined from the vendor-provided MCS tables; these throughputs should not be provisioned or nominal throughputs.</w:t>
      </w:r>
      <w:r w:rsidR="00712E43">
        <w:rPr>
          <w:rFonts w:ascii="Gotham" w:eastAsia="Gill Sans MT" w:hAnsi="Gotham" w:cs="Segoe UI"/>
        </w:rPr>
        <w:t xml:space="preserve"> </w:t>
      </w:r>
    </w:p>
    <w:p w14:paraId="73AE4B50" w14:textId="6C823357" w:rsidR="00670307" w:rsidRPr="00E378FC" w:rsidRDefault="00670307" w:rsidP="00670307">
      <w:pPr>
        <w:rPr>
          <w:rFonts w:ascii="Gotham" w:eastAsia="Gill Sans MT" w:hAnsi="Gotham" w:cs="Segoe UI"/>
        </w:rPr>
      </w:pPr>
      <w:r w:rsidRPr="00E378FC">
        <w:rPr>
          <w:rFonts w:ascii="Gotham" w:eastAsia="Gill Sans MT" w:hAnsi="Gotham" w:cs="Segoe UI"/>
        </w:rPr>
        <w:t>For designs using multiple bands, propagation from each band shall be provided and reflected for each BSL in the FWA Design Template by adding columns for signal intensity, signal quality, uplink throughput, and downlink throughput for each band per BSL.</w:t>
      </w:r>
      <w:r w:rsidR="00712E43">
        <w:rPr>
          <w:rFonts w:ascii="Gotham" w:eastAsia="Gill Sans MT" w:hAnsi="Gotham" w:cs="Segoe UI"/>
        </w:rPr>
        <w:t xml:space="preserve"> </w:t>
      </w:r>
    </w:p>
    <w:p w14:paraId="058DE0FF" w14:textId="008C2770" w:rsidR="00670307" w:rsidRPr="00E378FC" w:rsidRDefault="00670307" w:rsidP="00670307">
      <w:pPr>
        <w:rPr>
          <w:rFonts w:ascii="Gotham" w:eastAsia="Gill Sans MT" w:hAnsi="Gotham" w:cs="Segoe UI"/>
        </w:rPr>
      </w:pPr>
      <w:r w:rsidRPr="00E378FC">
        <w:rPr>
          <w:rFonts w:ascii="Gotham" w:eastAsia="Gill Sans MT" w:hAnsi="Gotham" w:cs="Segoe UI"/>
        </w:rPr>
        <w:t>All BSLs must accurately report the serving sector ID. All sectors in the Sectors tab must reflect the correct site where the given sector is present.</w:t>
      </w:r>
    </w:p>
    <w:p w14:paraId="6DEC9794" w14:textId="2AD3449E" w:rsidR="00670307" w:rsidRPr="00E378FC" w:rsidRDefault="00670307" w:rsidP="00670307">
      <w:pPr>
        <w:rPr>
          <w:rFonts w:ascii="Gotham" w:hAnsi="Gotham" w:cs="Roboto Slab"/>
        </w:rPr>
      </w:pPr>
      <w:r w:rsidRPr="00E378FC">
        <w:rPr>
          <w:rFonts w:ascii="Gotham" w:hAnsi="Gotham" w:cs="Roboto Slab"/>
        </w:rPr>
        <w:t xml:space="preserve">The FWA Design Template must be submitted to </w:t>
      </w:r>
      <w:r w:rsidR="00FD0623" w:rsidRPr="00E378FC">
        <w:rPr>
          <w:rFonts w:ascii="Gotham" w:hAnsi="Gotham" w:cs="Roboto Slab"/>
        </w:rPr>
        <w:t>WBO</w:t>
      </w:r>
      <w:r w:rsidR="00336381" w:rsidRPr="00E378FC">
        <w:rPr>
          <w:rFonts w:ascii="Gotham" w:hAnsi="Gotham" w:cs="Roboto Slab"/>
        </w:rPr>
        <w:t>’s</w:t>
      </w:r>
      <w:r w:rsidRPr="00E378FC">
        <w:rPr>
          <w:rFonts w:ascii="Gotham" w:hAnsi="Gotham" w:cs="Roboto Slab"/>
        </w:rPr>
        <w:t xml:space="preserve"> grant management system via an updated version of the previously provided template.</w:t>
      </w:r>
    </w:p>
    <w:p w14:paraId="287FF557" w14:textId="77777777" w:rsidR="00670307" w:rsidRPr="00E378FC" w:rsidRDefault="00670307" w:rsidP="00670307">
      <w:pPr>
        <w:pStyle w:val="11Appendix"/>
        <w:rPr>
          <w:rFonts w:ascii="Gotham" w:hAnsi="Gotham" w:cs="Roboto Slab"/>
        </w:rPr>
      </w:pPr>
      <w:bookmarkStart w:id="189" w:name="_Toc227421382"/>
      <w:r w:rsidRPr="0DE354F4">
        <w:rPr>
          <w:rFonts w:ascii="Gotham" w:hAnsi="Gotham" w:cs="Roboto Slab"/>
        </w:rPr>
        <w:t>Network Activation Documentation Requirements</w:t>
      </w:r>
      <w:bookmarkEnd w:id="188"/>
      <w:bookmarkEnd w:id="189"/>
    </w:p>
    <w:p w14:paraId="45FCED1D" w14:textId="77777777" w:rsidR="00670307" w:rsidRPr="00E378FC" w:rsidRDefault="00670307" w:rsidP="00670307">
      <w:pPr>
        <w:rPr>
          <w:rFonts w:ascii="Gotham" w:hAnsi="Gotham" w:cs="Segoe UI"/>
        </w:rPr>
      </w:pPr>
      <w:r w:rsidRPr="00E378FC">
        <w:rPr>
          <w:rFonts w:ascii="Gotham" w:hAnsi="Gotham" w:cs="Segoe UI"/>
        </w:rPr>
        <w:t>Subgrantees must submit the following required documentation for this milestone:</w:t>
      </w:r>
    </w:p>
    <w:p w14:paraId="13214169" w14:textId="77777777" w:rsidR="00670307" w:rsidRPr="00E378FC" w:rsidRDefault="00670307" w:rsidP="00670307">
      <w:pPr>
        <w:pStyle w:val="Bullets"/>
        <w:rPr>
          <w:rFonts w:ascii="Gotham" w:hAnsi="Gotham" w:cs="Segoe UI"/>
        </w:rPr>
      </w:pPr>
      <w:r w:rsidRPr="00E378FC">
        <w:rPr>
          <w:rFonts w:ascii="Gotham" w:hAnsi="Gotham" w:cs="Segoe UI"/>
        </w:rPr>
        <w:t>Location List</w:t>
      </w:r>
    </w:p>
    <w:p w14:paraId="7DD724BE" w14:textId="13607679" w:rsidR="00670307" w:rsidRPr="00E378FC" w:rsidRDefault="00670307" w:rsidP="00670307">
      <w:pPr>
        <w:pStyle w:val="Bullets"/>
        <w:rPr>
          <w:rFonts w:ascii="Gotham" w:hAnsi="Gotham" w:cs="Segoe UI"/>
        </w:rPr>
      </w:pPr>
      <w:r w:rsidRPr="00E378FC">
        <w:rPr>
          <w:rFonts w:ascii="Gotham" w:hAnsi="Gotham" w:cs="Segoe UI"/>
        </w:rPr>
        <w:t>Project Design Shapefiles</w:t>
      </w:r>
      <w:r w:rsidRPr="00E378FC">
        <w:rPr>
          <w:rFonts w:ascii="Gotham" w:hAnsi="Gotham" w:cs="Roboto Slab"/>
        </w:rPr>
        <w:t xml:space="preserve"> </w:t>
      </w:r>
    </w:p>
    <w:p w14:paraId="41A997CA" w14:textId="77777777" w:rsidR="00670307" w:rsidRPr="00E378FC" w:rsidRDefault="00670307" w:rsidP="00670307">
      <w:pPr>
        <w:pStyle w:val="Bullets"/>
        <w:rPr>
          <w:rFonts w:ascii="Gotham" w:hAnsi="Gotham" w:cs="Segoe UI"/>
        </w:rPr>
      </w:pPr>
      <w:r w:rsidRPr="00E378FC">
        <w:rPr>
          <w:rFonts w:ascii="Gotham" w:hAnsi="Gotham" w:cs="Segoe UI"/>
        </w:rPr>
        <w:t>Bill of Materials</w:t>
      </w:r>
    </w:p>
    <w:p w14:paraId="22310982" w14:textId="77777777" w:rsidR="00670307" w:rsidRPr="00E378FC" w:rsidRDefault="00670307" w:rsidP="00670307">
      <w:pPr>
        <w:pStyle w:val="Bullets"/>
        <w:rPr>
          <w:rFonts w:ascii="Gotham" w:hAnsi="Gotham" w:cs="Segoe UI"/>
        </w:rPr>
      </w:pPr>
      <w:r w:rsidRPr="00E378FC">
        <w:rPr>
          <w:rFonts w:ascii="Gotham" w:hAnsi="Gotham" w:cs="Segoe UI"/>
        </w:rPr>
        <w:t>Active Subscriber Test Data</w:t>
      </w:r>
    </w:p>
    <w:p w14:paraId="04A87A54" w14:textId="77777777" w:rsidR="00670307" w:rsidRPr="00E378FC" w:rsidRDefault="00670307" w:rsidP="00670307">
      <w:pPr>
        <w:pStyle w:val="Bullets"/>
        <w:rPr>
          <w:rFonts w:ascii="Gotham" w:hAnsi="Gotham" w:cs="Segoe UI"/>
        </w:rPr>
      </w:pPr>
      <w:r w:rsidRPr="00E378FC" w:rsidDel="00F55038">
        <w:rPr>
          <w:rFonts w:ascii="Gotham" w:hAnsi="Gotham" w:cs="Segoe UI"/>
        </w:rPr>
        <w:t>Evidence of Match Obligation</w:t>
      </w:r>
    </w:p>
    <w:p w14:paraId="129024C4" w14:textId="0E39C447" w:rsidR="00670307" w:rsidRPr="00E378FC" w:rsidRDefault="00670307" w:rsidP="00670307">
      <w:pPr>
        <w:pStyle w:val="Bullets"/>
        <w:rPr>
          <w:rFonts w:ascii="Gotham" w:hAnsi="Gotham" w:cs="Segoe UI"/>
        </w:rPr>
      </w:pPr>
      <w:r w:rsidRPr="00E378FC">
        <w:rPr>
          <w:rFonts w:ascii="Gotham" w:hAnsi="Gotham" w:cs="Segoe UI"/>
        </w:rPr>
        <w:t>FWA Design Template</w:t>
      </w:r>
    </w:p>
    <w:p w14:paraId="580CEE4E" w14:textId="77777777" w:rsidR="00670307" w:rsidRPr="00E378FC" w:rsidRDefault="00670307" w:rsidP="00670307">
      <w:pPr>
        <w:rPr>
          <w:rFonts w:ascii="Gotham" w:hAnsi="Gotham" w:cs="Segoe UI"/>
        </w:rPr>
      </w:pPr>
      <w:r w:rsidRPr="00E378FC">
        <w:rPr>
          <w:rFonts w:ascii="Gotham" w:hAnsi="Gotham" w:cs="Segoe UI"/>
        </w:rPr>
        <w:t>The following subsections identify the submission details for the required documents:</w:t>
      </w:r>
    </w:p>
    <w:p w14:paraId="39B0C8B0" w14:textId="77777777" w:rsidR="00670307" w:rsidRPr="00E378FC" w:rsidRDefault="00670307" w:rsidP="00670307">
      <w:pPr>
        <w:pStyle w:val="111Appendix"/>
        <w:rPr>
          <w:rFonts w:ascii="Gotham" w:hAnsi="Gotham" w:cs="Segoe UI"/>
        </w:rPr>
      </w:pPr>
      <w:bookmarkStart w:id="190" w:name="_Toc220875276"/>
      <w:bookmarkStart w:id="191" w:name="_Toc227421383"/>
      <w:r w:rsidRPr="00E378FC">
        <w:rPr>
          <w:rFonts w:ascii="Gotham" w:hAnsi="Gotham" w:cs="Segoe UI"/>
        </w:rPr>
        <w:t>Location List</w:t>
      </w:r>
      <w:bookmarkEnd w:id="190"/>
      <w:bookmarkEnd w:id="191"/>
    </w:p>
    <w:p w14:paraId="4E0FE752" w14:textId="57F2C9B6" w:rsidR="00670307" w:rsidRPr="00E378FC" w:rsidRDefault="00670307" w:rsidP="00670307">
      <w:pPr>
        <w:rPr>
          <w:rFonts w:ascii="Gotham" w:hAnsi="Gotham" w:cs="Segoe UI"/>
        </w:rPr>
      </w:pPr>
      <w:r w:rsidRPr="00E378FC">
        <w:rPr>
          <w:rFonts w:ascii="Gotham" w:hAnsi="Gotham" w:cs="Segoe UI"/>
        </w:rPr>
        <w:t xml:space="preserve">The Location List identifies the Broadband Serviceable Locations (BSL) which the </w:t>
      </w:r>
      <w:r w:rsidRPr="00E378FC">
        <w:rPr>
          <w:rFonts w:ascii="Gotham" w:hAnsi="Gotham" w:cs="Roboto Slab"/>
        </w:rPr>
        <w:t xml:space="preserve">subgrantee has made a federally enforceable commitment to serve </w:t>
      </w:r>
      <w:r w:rsidR="000C71BB" w:rsidRPr="00E378FC">
        <w:rPr>
          <w:rFonts w:ascii="Gotham" w:hAnsi="Gotham" w:cs="Roboto Slab"/>
        </w:rPr>
        <w:t xml:space="preserve">as </w:t>
      </w:r>
      <w:r w:rsidRPr="00E378FC">
        <w:rPr>
          <w:rFonts w:ascii="Gotham" w:hAnsi="Gotham" w:cs="Roboto Slab"/>
        </w:rPr>
        <w:t xml:space="preserve">part of the </w:t>
      </w:r>
      <w:r w:rsidR="000C71BB" w:rsidRPr="00E378FC">
        <w:rPr>
          <w:rFonts w:ascii="Gotham" w:hAnsi="Gotham" w:cs="Roboto Slab"/>
        </w:rPr>
        <w:t>Wyoming</w:t>
      </w:r>
      <w:r w:rsidRPr="00E378FC">
        <w:rPr>
          <w:rFonts w:ascii="Gotham" w:hAnsi="Gotham" w:cs="Roboto Slab"/>
        </w:rPr>
        <w:t xml:space="preserve"> BEAD Grant Program.</w:t>
      </w:r>
      <w:r w:rsidRPr="00E378FC">
        <w:rPr>
          <w:rFonts w:ascii="Gotham" w:hAnsi="Gotham" w:cs="Segoe UI"/>
        </w:rPr>
        <w:t xml:space="preserve"> Additionally, it serves to track the subgrantee’s completion of this service commitment throughout the life of the program.</w:t>
      </w:r>
    </w:p>
    <w:p w14:paraId="10D05908" w14:textId="5F227B5D" w:rsidR="00670307" w:rsidRPr="00E378FC" w:rsidRDefault="00670307" w:rsidP="00670307">
      <w:pPr>
        <w:rPr>
          <w:rFonts w:ascii="Gotham" w:hAnsi="Gotham" w:cs="Segoe UI"/>
        </w:rPr>
      </w:pPr>
      <w:r w:rsidRPr="00E378FC">
        <w:rPr>
          <w:rFonts w:ascii="Gotham" w:hAnsi="Gotham" w:cs="Segoe UI"/>
        </w:rPr>
        <w:t>The Location List must be updated to identify which BSLs are included as part of the milestone reimbursement request. Additionally, the Location List must be updated by the subgrantee to indicate the maximum offered upload</w:t>
      </w:r>
      <w:r w:rsidR="001067D8">
        <w:rPr>
          <w:rFonts w:ascii="Gotham" w:hAnsi="Gotham" w:cs="Segoe UI"/>
        </w:rPr>
        <w:t xml:space="preserve"> speed</w:t>
      </w:r>
      <w:r w:rsidR="00045215">
        <w:rPr>
          <w:rFonts w:ascii="Gotham" w:hAnsi="Gotham" w:cs="Segoe UI"/>
        </w:rPr>
        <w:t>,</w:t>
      </w:r>
      <w:r w:rsidRPr="00E378FC">
        <w:rPr>
          <w:rFonts w:ascii="Gotham" w:hAnsi="Gotham" w:cs="Segoe UI"/>
        </w:rPr>
        <w:t xml:space="preserve"> maximum offered download speed, and latency for each indicated location.</w:t>
      </w:r>
    </w:p>
    <w:p w14:paraId="6017DBA3" w14:textId="575F396A" w:rsidR="00670307" w:rsidRPr="00E378FC" w:rsidRDefault="00670307" w:rsidP="00670307">
      <w:pPr>
        <w:rPr>
          <w:rFonts w:ascii="Gotham" w:hAnsi="Gotham" w:cs="Roboto Slab"/>
        </w:rPr>
      </w:pPr>
      <w:r w:rsidRPr="00E378FC">
        <w:rPr>
          <w:rFonts w:ascii="Gotham" w:hAnsi="Gotham" w:cs="Roboto Slab"/>
        </w:rPr>
        <w:t>The Location List must be submitted to WBO</w:t>
      </w:r>
      <w:r w:rsidR="00EF1768" w:rsidRPr="00E378FC">
        <w:rPr>
          <w:rFonts w:ascii="Gotham" w:hAnsi="Gotham" w:cs="Roboto Slab"/>
        </w:rPr>
        <w:t>’s</w:t>
      </w:r>
      <w:r w:rsidRPr="00E378FC">
        <w:rPr>
          <w:rFonts w:ascii="Gotham" w:hAnsi="Gotham" w:cs="Roboto Slab"/>
        </w:rPr>
        <w:t xml:space="preserve"> grant management system via an updated version of the previously provided template.</w:t>
      </w:r>
    </w:p>
    <w:p w14:paraId="0E51E160" w14:textId="77777777" w:rsidR="00670307" w:rsidRPr="00E378FC" w:rsidRDefault="00670307" w:rsidP="00670307">
      <w:pPr>
        <w:pStyle w:val="111Appendix"/>
        <w:rPr>
          <w:rFonts w:ascii="Gotham" w:hAnsi="Gotham" w:cs="Roboto Slab"/>
        </w:rPr>
      </w:pPr>
      <w:bookmarkStart w:id="192" w:name="_Toc220875277"/>
      <w:bookmarkStart w:id="193" w:name="_Toc227421384"/>
      <w:r w:rsidRPr="00E378FC">
        <w:rPr>
          <w:rFonts w:ascii="Gotham" w:hAnsi="Gotham" w:cs="Roboto Slab"/>
        </w:rPr>
        <w:t>Project Design Shapefiles</w:t>
      </w:r>
      <w:bookmarkEnd w:id="192"/>
      <w:bookmarkEnd w:id="193"/>
      <w:r w:rsidRPr="00E378FC">
        <w:rPr>
          <w:rFonts w:ascii="Gotham" w:hAnsi="Gotham" w:cs="Roboto Slab"/>
        </w:rPr>
        <w:t xml:space="preserve"> </w:t>
      </w:r>
    </w:p>
    <w:p w14:paraId="35AF7550" w14:textId="6B49C2D5" w:rsidR="00670307" w:rsidRPr="00E378FC" w:rsidRDefault="00670307" w:rsidP="00670307">
      <w:pPr>
        <w:rPr>
          <w:rFonts w:ascii="Gotham" w:hAnsi="Gotham" w:cs="Segoe UI"/>
        </w:rPr>
      </w:pPr>
      <w:r w:rsidRPr="00E378FC">
        <w:rPr>
          <w:rFonts w:ascii="Gotham" w:hAnsi="Gotham" w:cs="Segoe UI"/>
        </w:rPr>
        <w:t>The Project Design Shapefiles submission should demonstrate that the proposed infrastructure, service area, materials, and technology match those approved in the subaward agreement and confirm that the infrastructure is capable of consistently delivering the minimum proposed speeds to all proposed locations.</w:t>
      </w:r>
    </w:p>
    <w:p w14:paraId="2734501C" w14:textId="6ABD1AE0" w:rsidR="00670307" w:rsidRPr="00E378FC" w:rsidRDefault="00670307" w:rsidP="00670307">
      <w:pPr>
        <w:rPr>
          <w:rFonts w:ascii="Gotham" w:hAnsi="Gotham" w:cs="Segoe UI"/>
        </w:rPr>
      </w:pPr>
      <w:r w:rsidRPr="00E378FC">
        <w:rPr>
          <w:rFonts w:ascii="Gotham" w:hAnsi="Gotham" w:cs="Segoe UI"/>
        </w:rPr>
        <w:t xml:space="preserve">The Project Design Shapefiles must be submitted in shapefile format. A shapefile is a common geospatial vector data format used to store and represent geographic features—such as points, lines, and polygons—along with associated attribute information. Each shapefile consists of six separate file extensions </w:t>
      </w:r>
      <w:proofErr w:type="gramStart"/>
      <w:r w:rsidRPr="00E378FC">
        <w:rPr>
          <w:rFonts w:ascii="Gotham" w:hAnsi="Gotham" w:cs="Segoe UI"/>
        </w:rPr>
        <w:t>(.CPG</w:t>
      </w:r>
      <w:proofErr w:type="gramEnd"/>
      <w:r w:rsidRPr="00E378FC">
        <w:rPr>
          <w:rFonts w:ascii="Gotham" w:hAnsi="Gotham" w:cs="Segoe UI"/>
        </w:rPr>
        <w:t>, .DBF</w:t>
      </w:r>
      <w:proofErr w:type="gramStart"/>
      <w:r w:rsidRPr="00E378FC">
        <w:rPr>
          <w:rFonts w:ascii="Gotham" w:hAnsi="Gotham" w:cs="Segoe UI"/>
        </w:rPr>
        <w:t>, .PRJ, .SBN, .SPX</w:t>
      </w:r>
      <w:proofErr w:type="gramEnd"/>
      <w:r w:rsidRPr="00E378FC">
        <w:rPr>
          <w:rFonts w:ascii="Gotham" w:hAnsi="Gotham" w:cs="Segoe UI"/>
        </w:rPr>
        <w:t>, and .SHP), all of which must be included. Shapefiles must be submitted in a single zipped folder containing all six components.</w:t>
      </w:r>
    </w:p>
    <w:p w14:paraId="1CF2180B" w14:textId="1F196294" w:rsidR="00670307" w:rsidRPr="00E378FC" w:rsidRDefault="00670307" w:rsidP="00670307">
      <w:pPr>
        <w:rPr>
          <w:rFonts w:ascii="Gotham" w:hAnsi="Gotham" w:cs="Segoe UI"/>
        </w:rPr>
      </w:pPr>
      <w:r w:rsidRPr="00E378FC">
        <w:rPr>
          <w:rFonts w:ascii="Gotham" w:hAnsi="Gotham" w:cs="Segoe UI"/>
        </w:rPr>
        <w:t>As part of this milestone submission, updated Project Design Shapefiles must be submitted to reflect the final placement of infrastructure that has occurred during network activation (</w:t>
      </w:r>
      <w:r w:rsidRPr="00E378FC">
        <w:rPr>
          <w:rFonts w:ascii="Gotham" w:hAnsi="Gotham" w:cs="Segoe UI"/>
          <w:i/>
        </w:rPr>
        <w:t>e.g., splice enclosures, splicing, taps, and customer drops</w:t>
      </w:r>
      <w:r w:rsidRPr="00E378FC">
        <w:rPr>
          <w:rFonts w:ascii="Gotham" w:hAnsi="Gotham" w:cs="Segoe UI"/>
        </w:rPr>
        <w:t>). This submission represents the subgrantee’s incremental update to their provided “as-built documentation.” These Project Design Shapefiles must align with the subgrantee’s BOM</w:t>
      </w:r>
      <w:r w:rsidRPr="00E378FC">
        <w:rPr>
          <w:rFonts w:ascii="Gotham" w:hAnsi="Gotham" w:cs="Segoe UI"/>
          <w:color w:val="002060"/>
        </w:rPr>
        <w:t xml:space="preserve"> </w:t>
      </w:r>
      <w:r w:rsidRPr="00E378FC">
        <w:rPr>
          <w:rFonts w:ascii="Gotham" w:hAnsi="Gotham" w:cs="Segoe UI"/>
        </w:rPr>
        <w:t xml:space="preserve">submission required as part of this milestone. The Project Design Shapefiles must include the same level of detail required in previous submissions. </w:t>
      </w:r>
    </w:p>
    <w:p w14:paraId="574415B5" w14:textId="5710CA95" w:rsidR="00670307" w:rsidRPr="00E378FC" w:rsidRDefault="00670307" w:rsidP="00670307">
      <w:pPr>
        <w:rPr>
          <w:rFonts w:ascii="Gotham" w:hAnsi="Gotham" w:cs="Segoe UI"/>
        </w:rPr>
      </w:pPr>
      <w:r w:rsidRPr="00E378FC">
        <w:rPr>
          <w:rFonts w:ascii="Gotham" w:hAnsi="Gotham" w:cs="Segoe UI"/>
        </w:rPr>
        <w:t xml:space="preserve">For Licensed and Unlicensed FWA projects, provide a layer with a point attribute containing each site with fields described in the Sites tab in the FWA Design Template. </w:t>
      </w:r>
      <w:r w:rsidRPr="00E378FC">
        <w:rPr>
          <w:rFonts w:ascii="Gotham" w:hAnsi="Gotham" w:cs="Roboto Slab"/>
        </w:rPr>
        <w:t>For BSLs, provide the fields in the BSL tab of the FWA Design Template.</w:t>
      </w:r>
      <w:r w:rsidRPr="00E378FC">
        <w:rPr>
          <w:rFonts w:ascii="Gotham" w:hAnsi="Gotham" w:cs="Segoe UI"/>
        </w:rPr>
        <w:t xml:space="preserve"> Also, provide propagation layers that contain received level (or Reference Signal Received Power </w:t>
      </w:r>
      <w:r w:rsidR="007B41B1">
        <w:rPr>
          <w:rFonts w:ascii="Gotham" w:hAnsi="Gotham" w:cs="Segoe UI"/>
        </w:rPr>
        <w:t>(</w:t>
      </w:r>
      <w:r w:rsidRPr="00E378FC">
        <w:rPr>
          <w:rFonts w:ascii="Gotham" w:hAnsi="Gotham" w:cs="Segoe UI"/>
        </w:rPr>
        <w:t>RSRP</w:t>
      </w:r>
      <w:r w:rsidR="007B41B1">
        <w:rPr>
          <w:rFonts w:ascii="Gotham" w:hAnsi="Gotham" w:cs="Segoe UI"/>
        </w:rPr>
        <w:t>)</w:t>
      </w:r>
      <w:r w:rsidRPr="00E378FC">
        <w:rPr>
          <w:rFonts w:ascii="Gotham" w:hAnsi="Gotham" w:cs="Segoe UI"/>
        </w:rPr>
        <w:t xml:space="preserve"> for 3GPP technologies). The bin sizes for the propagation layers should be no larger than 50 meters.</w:t>
      </w:r>
    </w:p>
    <w:p w14:paraId="0E91179F" w14:textId="34F03356" w:rsidR="00670307" w:rsidRPr="00E378FC" w:rsidRDefault="00670307" w:rsidP="00670307">
      <w:pPr>
        <w:rPr>
          <w:rFonts w:ascii="Gotham" w:eastAsia="Aptos" w:hAnsi="Gotham" w:cs="Roboto Slab"/>
          <w:sz w:val="22"/>
          <w:szCs w:val="22"/>
        </w:rPr>
      </w:pPr>
      <w:r w:rsidRPr="00E378FC">
        <w:rPr>
          <w:rFonts w:ascii="Gotham" w:hAnsi="Gotham" w:cs="Segoe UI"/>
        </w:rPr>
        <w:t xml:space="preserve">The information in the Project Design Shapefiles must align with the other documentation submitted as part of the subgrantee’s as-built documentation. </w:t>
      </w:r>
      <w:r w:rsidRPr="00E378FC">
        <w:rPr>
          <w:rFonts w:ascii="Gotham" w:hAnsi="Gotham" w:cs="Roboto Slab"/>
        </w:rPr>
        <w:t>WBO</w:t>
      </w:r>
      <w:r w:rsidRPr="00E378FC">
        <w:rPr>
          <w:rFonts w:ascii="Gotham" w:hAnsi="Gotham" w:cs="Segoe UI"/>
        </w:rPr>
        <w:t xml:space="preserve"> reserves the right to request additional information as part of this submission as required to validate the documentation.</w:t>
      </w:r>
    </w:p>
    <w:p w14:paraId="187684EA" w14:textId="77777777" w:rsidR="00670307" w:rsidRPr="00E378FC" w:rsidRDefault="00670307" w:rsidP="00670307">
      <w:pPr>
        <w:pStyle w:val="111Appendix"/>
        <w:rPr>
          <w:rFonts w:ascii="Gotham" w:hAnsi="Gotham" w:cs="Segoe UI"/>
        </w:rPr>
      </w:pPr>
      <w:bookmarkStart w:id="194" w:name="_Toc220875278"/>
      <w:bookmarkStart w:id="195" w:name="_Toc227421385"/>
      <w:r w:rsidRPr="00E378FC">
        <w:rPr>
          <w:rFonts w:ascii="Gotham" w:hAnsi="Gotham" w:cs="Segoe UI"/>
        </w:rPr>
        <w:t>Bill of Materials (BOM)</w:t>
      </w:r>
      <w:bookmarkEnd w:id="194"/>
      <w:bookmarkEnd w:id="195"/>
    </w:p>
    <w:p w14:paraId="15D5CBAB" w14:textId="0CA10944" w:rsidR="00670307" w:rsidRPr="00E378FC" w:rsidRDefault="00670307" w:rsidP="00670307">
      <w:pPr>
        <w:rPr>
          <w:rFonts w:ascii="Gotham" w:hAnsi="Gotham" w:cs="Segoe UI"/>
        </w:rPr>
      </w:pPr>
      <w:r w:rsidRPr="00E378FC">
        <w:rPr>
          <w:rFonts w:ascii="Gotham" w:hAnsi="Gotham" w:cs="Segoe UI"/>
        </w:rPr>
        <w:t>The Bill of Materials (BOM) submission demonstrates that the subgrantee has adequately identified the appropriate material types and quantities needed to deploy the proposed network, inclusive of all outside and inside plant elements required to enable connectivity to the end user</w:t>
      </w:r>
      <w:r w:rsidRPr="00E378FC">
        <w:rPr>
          <w:rFonts w:ascii="Gotham" w:hAnsi="Gotham" w:cs="Roboto Slab"/>
        </w:rPr>
        <w:t>.</w:t>
      </w:r>
    </w:p>
    <w:p w14:paraId="43FA6100" w14:textId="2E6B0F67" w:rsidR="00670307" w:rsidRPr="00E378FC" w:rsidRDefault="00670307" w:rsidP="00670307">
      <w:pPr>
        <w:rPr>
          <w:rFonts w:ascii="Gotham" w:hAnsi="Gotham" w:cs="Roboto Slab"/>
        </w:rPr>
      </w:pPr>
      <w:r w:rsidRPr="00E378FC">
        <w:rPr>
          <w:rFonts w:ascii="Gotham" w:hAnsi="Gotham" w:cs="Roboto Slab"/>
        </w:rPr>
        <w:t>The BOM must be submitted to WBO</w:t>
      </w:r>
      <w:r w:rsidR="005F612A" w:rsidRPr="00E378FC">
        <w:rPr>
          <w:rFonts w:ascii="Gotham" w:hAnsi="Gotham" w:cs="Roboto Slab"/>
        </w:rPr>
        <w:t>’s</w:t>
      </w:r>
      <w:r w:rsidRPr="00E378FC">
        <w:rPr>
          <w:rFonts w:ascii="Gotham" w:hAnsi="Gotham" w:cs="Roboto Slab"/>
        </w:rPr>
        <w:t xml:space="preserve"> grant management system via an updated version of the previously provided template.</w:t>
      </w:r>
    </w:p>
    <w:p w14:paraId="1AC3D63F" w14:textId="38A31068" w:rsidR="00670307" w:rsidRPr="00E378FC" w:rsidRDefault="00670307" w:rsidP="00670307">
      <w:pPr>
        <w:rPr>
          <w:rFonts w:ascii="Gotham" w:eastAsia="Aptos" w:hAnsi="Gotham" w:cs="Segoe UI"/>
        </w:rPr>
      </w:pPr>
      <w:r w:rsidRPr="00E378FC">
        <w:rPr>
          <w:rFonts w:ascii="Gotham" w:hAnsi="Gotham" w:cs="Segoe UI"/>
        </w:rPr>
        <w:t xml:space="preserve">As part of this milestone submission, </w:t>
      </w:r>
      <w:r w:rsidRPr="00E378FC">
        <w:rPr>
          <w:rFonts w:ascii="Gotham" w:eastAsia="Aptos" w:hAnsi="Gotham" w:cs="Segoe UI"/>
        </w:rPr>
        <w:t xml:space="preserve">the subgrantee must provide an updated BOM to indicate the quantities of materials that have been deployed as part of network activation. The material quantities indicated as deployed should align with the </w:t>
      </w:r>
      <w:r w:rsidRPr="00E378FC">
        <w:rPr>
          <w:rFonts w:ascii="Gotham" w:hAnsi="Gotham" w:cs="Segoe UI"/>
        </w:rPr>
        <w:t>Project Design Shapefiles</w:t>
      </w:r>
      <w:r w:rsidRPr="00E378FC">
        <w:rPr>
          <w:rFonts w:ascii="Gotham" w:eastAsia="Aptos" w:hAnsi="Gotham" w:cs="Segoe UI"/>
        </w:rPr>
        <w:t xml:space="preserve"> submitted as part of the subgrantee’s as-built documentation.</w:t>
      </w:r>
    </w:p>
    <w:p w14:paraId="4E3DB7DA" w14:textId="4FD42997" w:rsidR="00670307" w:rsidRPr="00E378FC" w:rsidRDefault="00670307" w:rsidP="00670307">
      <w:pPr>
        <w:pStyle w:val="111Appendix"/>
        <w:rPr>
          <w:rFonts w:ascii="Gotham" w:hAnsi="Gotham" w:cs="Segoe UI"/>
        </w:rPr>
      </w:pPr>
      <w:bookmarkStart w:id="196" w:name="_Toc220875279"/>
      <w:bookmarkStart w:id="197" w:name="_Toc227421386"/>
      <w:r w:rsidRPr="00E378FC">
        <w:rPr>
          <w:rFonts w:ascii="Gotham" w:hAnsi="Gotham" w:cs="Segoe UI"/>
        </w:rPr>
        <w:t xml:space="preserve">Active Subscriber Test </w:t>
      </w:r>
      <w:bookmarkEnd w:id="196"/>
      <w:r w:rsidR="007109C5">
        <w:rPr>
          <w:rFonts w:ascii="Gotham" w:hAnsi="Gotham" w:cs="Segoe UI"/>
        </w:rPr>
        <w:t>Results</w:t>
      </w:r>
      <w:bookmarkEnd w:id="197"/>
    </w:p>
    <w:p w14:paraId="30C2F40C" w14:textId="77777777" w:rsidR="00670307" w:rsidRPr="00E378FC" w:rsidRDefault="00670307" w:rsidP="00670307">
      <w:pPr>
        <w:rPr>
          <w:rFonts w:ascii="Gotham" w:hAnsi="Gotham" w:cs="Segoe UI"/>
        </w:rPr>
      </w:pPr>
      <w:r w:rsidRPr="00E378FC">
        <w:rPr>
          <w:rFonts w:ascii="Gotham" w:hAnsi="Gotham" w:cs="Segoe UI"/>
        </w:rPr>
        <w:t xml:space="preserve">The Active Subscriber Test Results submission demonstrates that the subgrantee has completed the deployment of a functioning network that </w:t>
      </w:r>
      <w:proofErr w:type="gramStart"/>
      <w:r w:rsidRPr="00E378FC">
        <w:rPr>
          <w:rFonts w:ascii="Gotham" w:hAnsi="Gotham" w:cs="Segoe UI"/>
        </w:rPr>
        <w:t>is capable of providing</w:t>
      </w:r>
      <w:proofErr w:type="gramEnd"/>
      <w:r w:rsidRPr="00E378FC">
        <w:rPr>
          <w:rFonts w:ascii="Gotham" w:hAnsi="Gotham" w:cs="Segoe UI"/>
        </w:rPr>
        <w:t xml:space="preserve"> service that meets or exceeds the program performance requirements. The required testing is consistent with well-established FCC practices and designed to minimize the administrative burdens on subgrantees.</w:t>
      </w:r>
    </w:p>
    <w:p w14:paraId="42193FA2" w14:textId="72435AD0" w:rsidR="00670307" w:rsidRPr="00E378FC" w:rsidRDefault="00670307" w:rsidP="00670307">
      <w:pPr>
        <w:rPr>
          <w:rFonts w:ascii="Gotham" w:hAnsi="Gotham" w:cs="Segoe UI"/>
        </w:rPr>
      </w:pPr>
      <w:r w:rsidRPr="3420B6C9">
        <w:rPr>
          <w:rFonts w:ascii="Gotham" w:hAnsi="Gotham" w:cs="Segoe UI"/>
        </w:rPr>
        <w:t xml:space="preserve">Active subscriber test data must be submitted using the template provided by </w:t>
      </w:r>
      <w:r w:rsidRPr="3420B6C9">
        <w:rPr>
          <w:rFonts w:ascii="Gotham" w:hAnsi="Gotham" w:cs="Roboto Slab"/>
        </w:rPr>
        <w:t>WBO</w:t>
      </w:r>
      <w:r w:rsidR="4E4A29C6" w:rsidRPr="3420B6C9">
        <w:rPr>
          <w:rFonts w:ascii="Gotham" w:hAnsi="Gotham" w:cs="Roboto Slab"/>
        </w:rPr>
        <w:t xml:space="preserve"> via WBO</w:t>
      </w:r>
      <w:r w:rsidR="00AE11AF">
        <w:rPr>
          <w:rFonts w:ascii="Gotham" w:hAnsi="Gotham" w:cs="Roboto Slab"/>
        </w:rPr>
        <w:t>’s</w:t>
      </w:r>
      <w:r w:rsidR="4E4A29C6" w:rsidRPr="3420B6C9">
        <w:rPr>
          <w:rFonts w:ascii="Gotham" w:hAnsi="Gotham" w:cs="Roboto Slab"/>
        </w:rPr>
        <w:t xml:space="preserve"> BEAD website</w:t>
      </w:r>
      <w:r w:rsidRPr="3420B6C9">
        <w:rPr>
          <w:rFonts w:ascii="Gotham" w:hAnsi="Gotham" w:cs="Segoe UI"/>
        </w:rPr>
        <w:t>: [</w:t>
      </w:r>
      <w:hyperlink r:id="rId48">
        <w:r w:rsidRPr="3420B6C9">
          <w:rPr>
            <w:rStyle w:val="Hyperlink"/>
            <w:rFonts w:ascii="Gotham" w:hAnsi="Gotham" w:cs="Segoe UI"/>
          </w:rPr>
          <w:t>Link</w:t>
        </w:r>
      </w:hyperlink>
      <w:r w:rsidRPr="3420B6C9">
        <w:rPr>
          <w:rFonts w:ascii="Gotham" w:hAnsi="Gotham" w:cs="Segoe UI"/>
        </w:rPr>
        <w:t>]</w:t>
      </w:r>
    </w:p>
    <w:p w14:paraId="19E170FA" w14:textId="0C3ADD57" w:rsidR="00670307" w:rsidRPr="00E378FC" w:rsidRDefault="005A096F" w:rsidP="00670307">
      <w:pPr>
        <w:rPr>
          <w:rFonts w:ascii="Gotham" w:hAnsi="Gotham"/>
        </w:rPr>
      </w:pPr>
      <w:r w:rsidRPr="3420B6C9">
        <w:rPr>
          <w:rFonts w:ascii="Gotham" w:hAnsi="Gotham" w:cs="Roboto Slab"/>
        </w:rPr>
        <w:t>Requirements for Active Subscriber Testing are provided in Appendix E</w:t>
      </w:r>
      <w:r w:rsidR="00670307" w:rsidRPr="3420B6C9">
        <w:rPr>
          <w:rFonts w:ascii="Gotham" w:hAnsi="Gotham" w:cs="Roboto Slab"/>
        </w:rPr>
        <w:t>.</w:t>
      </w:r>
    </w:p>
    <w:p w14:paraId="30F6FE8E" w14:textId="77777777" w:rsidR="00670307" w:rsidRPr="00E378FC" w:rsidDel="009969A9" w:rsidRDefault="00670307" w:rsidP="00670307">
      <w:pPr>
        <w:pStyle w:val="111Appendix"/>
        <w:rPr>
          <w:rFonts w:ascii="Gotham" w:hAnsi="Gotham" w:cs="Segoe UI"/>
        </w:rPr>
      </w:pPr>
      <w:bookmarkStart w:id="198" w:name="_Toc220875280"/>
      <w:bookmarkStart w:id="199" w:name="_Toc227421387"/>
      <w:r w:rsidRPr="00E378FC" w:rsidDel="009969A9">
        <w:rPr>
          <w:rFonts w:ascii="Gotham" w:hAnsi="Gotham" w:cs="Segoe UI"/>
        </w:rPr>
        <w:t>Evidence of Match Obligation</w:t>
      </w:r>
      <w:bookmarkEnd w:id="198"/>
      <w:bookmarkEnd w:id="199"/>
    </w:p>
    <w:p w14:paraId="0E905106" w14:textId="571CFF58" w:rsidR="00670307" w:rsidRPr="00E378FC" w:rsidDel="009969A9" w:rsidRDefault="00670307" w:rsidP="00670307">
      <w:pPr>
        <w:rPr>
          <w:rFonts w:ascii="Gotham" w:hAnsi="Gotham" w:cs="Segoe UI"/>
        </w:rPr>
      </w:pPr>
      <w:r w:rsidRPr="00E378FC" w:rsidDel="009969A9">
        <w:rPr>
          <w:rFonts w:ascii="Gotham" w:hAnsi="Gotham" w:cs="Segoe UI"/>
        </w:rPr>
        <w:t xml:space="preserve">The Evidence of Match Obligation documentation demonstrates that the subgrantee </w:t>
      </w:r>
      <w:proofErr w:type="gramStart"/>
      <w:r w:rsidRPr="00E378FC" w:rsidDel="009969A9">
        <w:rPr>
          <w:rFonts w:ascii="Gotham" w:hAnsi="Gotham" w:cs="Segoe UI"/>
        </w:rPr>
        <w:t>is in compliance with</w:t>
      </w:r>
      <w:proofErr w:type="gramEnd"/>
      <w:r w:rsidRPr="00E378FC" w:rsidDel="009969A9">
        <w:rPr>
          <w:rFonts w:ascii="Gotham" w:hAnsi="Gotham" w:cs="Segoe UI"/>
        </w:rPr>
        <w:t xml:space="preserve"> BEAD requirements by accounting for their required matching funds and tracking the expenditure of these funds proportionally with federal funds. </w:t>
      </w:r>
    </w:p>
    <w:p w14:paraId="60F2E866" w14:textId="3ACB1C11" w:rsidR="008D707D" w:rsidRPr="00E378FC" w:rsidRDefault="00670307" w:rsidP="005A0D64">
      <w:pPr>
        <w:rPr>
          <w:rFonts w:ascii="Gotham" w:hAnsi="Gotham" w:cs="Segoe UI"/>
        </w:rPr>
      </w:pPr>
      <w:r w:rsidRPr="00E378FC" w:rsidDel="009969A9">
        <w:rPr>
          <w:rFonts w:ascii="Gotham" w:hAnsi="Gotham" w:cs="Segoe UI"/>
        </w:rPr>
        <w:t xml:space="preserve">Evidence of Match Obligation must be submitted to </w:t>
      </w:r>
      <w:r w:rsidRPr="00E378FC">
        <w:rPr>
          <w:rFonts w:ascii="Gotham" w:hAnsi="Gotham" w:cs="Roboto Slab"/>
        </w:rPr>
        <w:t>WBO’s</w:t>
      </w:r>
      <w:r w:rsidRPr="00E378FC">
        <w:rPr>
          <w:rFonts w:ascii="Gotham" w:hAnsi="Gotham" w:cs="Segoe UI"/>
        </w:rPr>
        <w:t xml:space="preserve"> grant management system via </w:t>
      </w:r>
      <w:r w:rsidR="00EC3D93" w:rsidRPr="00C504FA">
        <w:rPr>
          <w:rFonts w:ascii="Gotham" w:hAnsi="Gotham" w:cs="Roboto Slab"/>
        </w:rPr>
        <w:t>an updated version of the previously</w:t>
      </w:r>
      <w:r w:rsidRPr="00E378FC">
        <w:rPr>
          <w:rFonts w:ascii="Gotham" w:hAnsi="Gotham" w:cs="Segoe UI"/>
        </w:rPr>
        <w:t xml:space="preserve"> provided template</w:t>
      </w:r>
      <w:r w:rsidR="00EC3D93">
        <w:rPr>
          <w:rFonts w:ascii="Gotham" w:hAnsi="Gotham" w:cs="Roboto Slab"/>
        </w:rPr>
        <w:t>.</w:t>
      </w:r>
      <w:r w:rsidR="0056001F" w:rsidRPr="00E378FC" w:rsidDel="00EC3D93">
        <w:rPr>
          <w:rFonts w:ascii="Gotham" w:hAnsi="Gotham" w:cs="Segoe UI"/>
        </w:rPr>
        <w:t xml:space="preserve"> </w:t>
      </w:r>
    </w:p>
    <w:p w14:paraId="60A68D25" w14:textId="3A22B7D3" w:rsidR="00670307" w:rsidRPr="00E378FC" w:rsidRDefault="00670307" w:rsidP="00670307">
      <w:pPr>
        <w:rPr>
          <w:rFonts w:ascii="Gotham" w:hAnsi="Gotham" w:cs="Segoe UI"/>
        </w:rPr>
      </w:pPr>
      <w:r w:rsidRPr="00E378FC" w:rsidDel="009969A9">
        <w:rPr>
          <w:rFonts w:ascii="Gotham" w:hAnsi="Gotham" w:cs="Segoe UI"/>
        </w:rPr>
        <w:t xml:space="preserve">As part of this milestone submission, the submission of the subgrantee’s Evidence of Match Obligation demonstrates that the subgrantee </w:t>
      </w:r>
      <w:proofErr w:type="gramStart"/>
      <w:r w:rsidRPr="00E378FC" w:rsidDel="009969A9">
        <w:rPr>
          <w:rFonts w:ascii="Gotham" w:hAnsi="Gotham" w:cs="Segoe UI"/>
        </w:rPr>
        <w:t>is in compliance with</w:t>
      </w:r>
      <w:proofErr w:type="gramEnd"/>
      <w:r w:rsidRPr="00E378FC" w:rsidDel="009969A9">
        <w:rPr>
          <w:rFonts w:ascii="Gotham" w:hAnsi="Gotham" w:cs="Segoe UI"/>
        </w:rPr>
        <w:t xml:space="preserve"> BEAD requirements.</w:t>
      </w:r>
    </w:p>
    <w:p w14:paraId="629CE7D4" w14:textId="7750E46F" w:rsidR="00670307" w:rsidRPr="00E378FC" w:rsidRDefault="00670307" w:rsidP="00670307">
      <w:pPr>
        <w:pStyle w:val="Heading3"/>
        <w:numPr>
          <w:ilvl w:val="0"/>
          <w:numId w:val="0"/>
        </w:numPr>
        <w:rPr>
          <w:rFonts w:ascii="Gotham" w:hAnsi="Gotham"/>
        </w:rPr>
      </w:pPr>
      <w:bookmarkStart w:id="200" w:name="_Toc220875281"/>
      <w:bookmarkStart w:id="201" w:name="_Toc227421388"/>
      <w:r w:rsidRPr="00E378FC">
        <w:rPr>
          <w:rFonts w:ascii="Gotham" w:hAnsi="Gotham"/>
        </w:rPr>
        <w:t>FWA Design Template</w:t>
      </w:r>
      <w:bookmarkEnd w:id="200"/>
      <w:bookmarkEnd w:id="201"/>
    </w:p>
    <w:p w14:paraId="51F324CD" w14:textId="275D2E65" w:rsidR="00670307" w:rsidRPr="00E378FC" w:rsidRDefault="00670307" w:rsidP="00670307">
      <w:pPr>
        <w:rPr>
          <w:rFonts w:ascii="Gotham" w:hAnsi="Gotham" w:cs="Roboto Slab"/>
        </w:rPr>
      </w:pPr>
      <w:bookmarkStart w:id="202" w:name="_Toc220875282"/>
      <w:r w:rsidRPr="00E378FC">
        <w:rPr>
          <w:rFonts w:ascii="Gotham" w:hAnsi="Gotham" w:cs="Roboto Slab"/>
        </w:rPr>
        <w:t xml:space="preserve">The </w:t>
      </w:r>
      <w:r w:rsidRPr="00E378FC">
        <w:rPr>
          <w:rFonts w:ascii="Gotham" w:eastAsia="Gill Sans MT" w:hAnsi="Gotham" w:cs="Segoe UI"/>
        </w:rPr>
        <w:t xml:space="preserve">Fixed Wireless Access (FWA) Design Template </w:t>
      </w:r>
      <w:r w:rsidRPr="00E378FC">
        <w:rPr>
          <w:rFonts w:ascii="Gotham" w:hAnsi="Gotham" w:cs="Roboto Slab"/>
        </w:rPr>
        <w:t xml:space="preserve">submission demonstrates that the proposed wireless infrastructure, service area, equipment, and technology match those approved in the subaward agreement, confirming that the wireless components of the network </w:t>
      </w:r>
      <w:r w:rsidR="006A3871" w:rsidRPr="00E378FC">
        <w:rPr>
          <w:rFonts w:ascii="Gotham" w:hAnsi="Gotham" w:cs="Roboto Slab"/>
        </w:rPr>
        <w:t>are</w:t>
      </w:r>
      <w:r w:rsidRPr="00E378FC">
        <w:rPr>
          <w:rFonts w:ascii="Gotham" w:hAnsi="Gotham" w:cs="Roboto Slab"/>
        </w:rPr>
        <w:t xml:space="preserve"> capable of consistently delivering the minimum proposed speeds to all proposed project locations</w:t>
      </w:r>
      <w:r w:rsidR="00354FA8" w:rsidRPr="00E378FC">
        <w:rPr>
          <w:rFonts w:ascii="Gotham" w:hAnsi="Gotham" w:cs="Roboto Slab"/>
        </w:rPr>
        <w:t>.</w:t>
      </w:r>
      <w:r w:rsidRPr="00E378FC">
        <w:rPr>
          <w:rFonts w:ascii="Gotham" w:hAnsi="Gotham" w:cs="Roboto Slab"/>
        </w:rPr>
        <w:t xml:space="preserve"> </w:t>
      </w:r>
    </w:p>
    <w:p w14:paraId="3876ACFF" w14:textId="5632C780" w:rsidR="00670307" w:rsidRPr="00E378FC" w:rsidRDefault="00670307" w:rsidP="00670307">
      <w:pPr>
        <w:rPr>
          <w:rFonts w:ascii="Gotham" w:eastAsia="Gill Sans MT" w:hAnsi="Gotham" w:cs="Segoe UI"/>
        </w:rPr>
      </w:pPr>
      <w:r w:rsidRPr="00E378FC">
        <w:rPr>
          <w:rFonts w:ascii="Gotham" w:hAnsi="Gotham" w:cs="Roboto Slab"/>
        </w:rPr>
        <w:t xml:space="preserve">Subgrantees will be required to submit a FWA Design Template </w:t>
      </w:r>
      <w:r w:rsidRPr="00E378FC">
        <w:rPr>
          <w:rFonts w:ascii="Gotham" w:eastAsia="Gill Sans MT" w:hAnsi="Gotham" w:cs="Segoe UI"/>
        </w:rPr>
        <w:t xml:space="preserve">at each milestone that includes any design updates that have occurred since the last milestone, including but not limited to site location changes, site coordinate corrections, antenna azimuth and mounting height adjustments, equipment make or model changes, and backhaul changes. </w:t>
      </w:r>
      <w:r w:rsidRPr="00E378FC">
        <w:rPr>
          <w:rFonts w:ascii="Gotham" w:hAnsi="Gotham" w:cs="Roboto Slab"/>
        </w:rPr>
        <w:t>All BSLs</w:t>
      </w:r>
      <w:r w:rsidRPr="00E378FC">
        <w:rPr>
          <w:rFonts w:ascii="Gotham" w:eastAsia="Gill Sans MT" w:hAnsi="Gotham" w:cs="Segoe UI"/>
        </w:rPr>
        <w:t xml:space="preserve"> reported in the template must match the BSLs awarded.</w:t>
      </w:r>
      <w:r w:rsidR="00712E43">
        <w:rPr>
          <w:rFonts w:ascii="Gotham" w:eastAsia="Gill Sans MT" w:hAnsi="Gotham" w:cs="Segoe UI"/>
        </w:rPr>
        <w:t xml:space="preserve"> </w:t>
      </w:r>
    </w:p>
    <w:p w14:paraId="3BD78B94" w14:textId="0F660B63" w:rsidR="00670307" w:rsidRPr="00E378FC" w:rsidRDefault="00670307" w:rsidP="00670307">
      <w:pPr>
        <w:rPr>
          <w:rFonts w:ascii="Gotham" w:eastAsia="Gill Sans MT" w:hAnsi="Gotham" w:cs="Segoe UI"/>
        </w:rPr>
      </w:pPr>
      <w:r w:rsidRPr="00E378FC">
        <w:rPr>
          <w:rFonts w:ascii="Gotham" w:eastAsia="Gill Sans MT" w:hAnsi="Gotham" w:cs="Segoe UI"/>
        </w:rPr>
        <w:t>Propagation must be calculated to each BSL using a vetted propagation tool, with results for signal intensity and signal quality reported in the corresponding fields. Propagation paths shall be calculated and analyzed from each sector to the BSLs served by the given sector; results obtained by point querying a grid are not acceptable. The corresponding throughputs for each BSL will be determined from the vendor-provided MCS tables; these throughputs should not be provisioned or nominal throughputs.</w:t>
      </w:r>
      <w:r w:rsidR="00712E43">
        <w:rPr>
          <w:rFonts w:ascii="Gotham" w:eastAsia="Gill Sans MT" w:hAnsi="Gotham" w:cs="Segoe UI"/>
        </w:rPr>
        <w:t xml:space="preserve"> </w:t>
      </w:r>
    </w:p>
    <w:p w14:paraId="5712778B" w14:textId="0883829F" w:rsidR="00670307" w:rsidRPr="00E378FC" w:rsidRDefault="00670307" w:rsidP="00670307">
      <w:pPr>
        <w:rPr>
          <w:rFonts w:ascii="Gotham" w:eastAsia="Gill Sans MT" w:hAnsi="Gotham" w:cs="Segoe UI"/>
        </w:rPr>
      </w:pPr>
      <w:r w:rsidRPr="00E378FC">
        <w:rPr>
          <w:rFonts w:ascii="Gotham" w:eastAsia="Gill Sans MT" w:hAnsi="Gotham" w:cs="Segoe UI"/>
        </w:rPr>
        <w:t>For designs using multiple bands, propagation from each band shall be provided and reflected for each BSL in the FWA Design Template by adding columns for signal intensity, signal quality, uplink throughput, and downlink throughput for each band per BSL.</w:t>
      </w:r>
      <w:r w:rsidR="00712E43">
        <w:rPr>
          <w:rFonts w:ascii="Gotham" w:eastAsia="Gill Sans MT" w:hAnsi="Gotham" w:cs="Segoe UI"/>
        </w:rPr>
        <w:t xml:space="preserve"> </w:t>
      </w:r>
    </w:p>
    <w:p w14:paraId="3C1A0E5B" w14:textId="7A80F3F9" w:rsidR="00670307" w:rsidRPr="00E378FC" w:rsidRDefault="00670307" w:rsidP="00670307">
      <w:pPr>
        <w:rPr>
          <w:rFonts w:ascii="Gotham" w:eastAsia="Gill Sans MT" w:hAnsi="Gotham" w:cs="Segoe UI"/>
        </w:rPr>
      </w:pPr>
      <w:r w:rsidRPr="00E378FC">
        <w:rPr>
          <w:rFonts w:ascii="Gotham" w:eastAsia="Gill Sans MT" w:hAnsi="Gotham" w:cs="Segoe UI"/>
        </w:rPr>
        <w:t>All BSLs must accurately report the serving sector ID. All sectors in the Sectors tab must reflect the correct site where the given sector is present.</w:t>
      </w:r>
    </w:p>
    <w:p w14:paraId="26548F40" w14:textId="0D80538C" w:rsidR="00670307" w:rsidRPr="00E378FC" w:rsidRDefault="00670307" w:rsidP="00670307">
      <w:pPr>
        <w:rPr>
          <w:rFonts w:ascii="Gotham" w:hAnsi="Gotham" w:cs="Roboto Slab"/>
        </w:rPr>
      </w:pPr>
      <w:r w:rsidRPr="00E378FC">
        <w:rPr>
          <w:rFonts w:ascii="Gotham" w:hAnsi="Gotham" w:cs="Roboto Slab"/>
        </w:rPr>
        <w:t xml:space="preserve">The FWA Design Template must be submitted to </w:t>
      </w:r>
      <w:r w:rsidR="00FD0623" w:rsidRPr="00E378FC">
        <w:rPr>
          <w:rFonts w:ascii="Gotham" w:hAnsi="Gotham" w:cs="Roboto Slab"/>
        </w:rPr>
        <w:t>WBO</w:t>
      </w:r>
      <w:r w:rsidR="00B1182C" w:rsidRPr="00E378FC">
        <w:rPr>
          <w:rFonts w:ascii="Gotham" w:hAnsi="Gotham" w:cs="Roboto Slab"/>
        </w:rPr>
        <w:t>’s</w:t>
      </w:r>
      <w:r w:rsidRPr="00E378FC">
        <w:rPr>
          <w:rFonts w:ascii="Gotham" w:hAnsi="Gotham" w:cs="Roboto Slab"/>
        </w:rPr>
        <w:t xml:space="preserve"> grant management system via an updated version of the previously provided template.</w:t>
      </w:r>
    </w:p>
    <w:p w14:paraId="4EA59BE3" w14:textId="7476D9FE" w:rsidR="00670307" w:rsidRPr="00E378FC" w:rsidRDefault="00670307" w:rsidP="00670307">
      <w:pPr>
        <w:pStyle w:val="11Appendix"/>
        <w:rPr>
          <w:rFonts w:ascii="Gotham" w:hAnsi="Gotham" w:cs="Segoe UI"/>
        </w:rPr>
      </w:pPr>
      <w:bookmarkStart w:id="203" w:name="_Toc227421389"/>
      <w:r w:rsidRPr="00E378FC">
        <w:rPr>
          <w:rFonts w:ascii="Gotham" w:hAnsi="Gotham" w:cs="Segoe UI"/>
        </w:rPr>
        <w:t>Closeout Documentation Requirements</w:t>
      </w:r>
      <w:bookmarkEnd w:id="202"/>
      <w:bookmarkEnd w:id="203"/>
    </w:p>
    <w:p w14:paraId="5E3902DC" w14:textId="77777777" w:rsidR="00670307" w:rsidRPr="00E378FC" w:rsidRDefault="00670307" w:rsidP="00670307">
      <w:pPr>
        <w:rPr>
          <w:rFonts w:ascii="Gotham" w:hAnsi="Gotham" w:cs="Segoe UI"/>
        </w:rPr>
      </w:pPr>
      <w:r w:rsidRPr="00E378FC">
        <w:rPr>
          <w:rFonts w:ascii="Gotham" w:hAnsi="Gotham" w:cs="Segoe UI"/>
        </w:rPr>
        <w:t xml:space="preserve">Closeout requires satisfactory submission of all final performance, technical, and financial reports as well as documentation of real property and the apportioned federal interest. </w:t>
      </w:r>
    </w:p>
    <w:p w14:paraId="7EE88B16" w14:textId="525705CA" w:rsidR="006976BB" w:rsidRPr="00E378FC" w:rsidRDefault="00670307" w:rsidP="00455597">
      <w:pPr>
        <w:rPr>
          <w:rFonts w:ascii="Gotham" w:eastAsia="Gill Sans MT" w:hAnsi="Gotham" w:cs="Segoe UI"/>
        </w:rPr>
      </w:pPr>
      <w:r w:rsidRPr="00E378FC">
        <w:rPr>
          <w:rFonts w:ascii="Gotham" w:hAnsi="Gotham" w:cs="Segoe UI"/>
        </w:rPr>
        <w:t xml:space="preserve">Typically, performance reporting will follow the same template as the semi-annual report, capturing the requisite technical details confirming project completion and compliance with BEAD standards, including as-built GIS maps, network diagrams, and an inventory of deployed assets. The same SF-425 template used for semi-annual reporting will be the final financial report in the closeout package. The final SF-425 is cumulative and should include all financial transactions that occurred during the life of the award, including any closeout costs. Subgrantees subject to federal interest requirements for equipment and real property purchased with BEAD funds will submit tangible property documentation (e.g., SF-428, SF-429) to acknowledge the 10-year obligation for BEAD-funded infrastructure. Finally, 2 CFR </w:t>
      </w:r>
      <w:r w:rsidR="00F10B9E">
        <w:rPr>
          <w:rFonts w:ascii="Gotham" w:hAnsi="Gotham" w:cs="Segoe UI"/>
        </w:rPr>
        <w:t xml:space="preserve">§ </w:t>
      </w:r>
      <w:r w:rsidRPr="00E378FC">
        <w:rPr>
          <w:rFonts w:ascii="Gotham" w:hAnsi="Gotham" w:cs="Segoe UI"/>
        </w:rPr>
        <w:t>200.334 requires that subgrantees must retain all records related to federal awards for at least three years after final payments and the award is closed out.</w:t>
      </w:r>
    </w:p>
    <w:p w14:paraId="333981F6" w14:textId="77777777" w:rsidR="006976BB" w:rsidRPr="00E378FC" w:rsidRDefault="006976BB" w:rsidP="00FD5449">
      <w:pPr>
        <w:spacing w:line="259" w:lineRule="auto"/>
        <w:rPr>
          <w:rFonts w:ascii="Gotham" w:eastAsia="Gill Sans MT" w:hAnsi="Gotham" w:cs="Segoe UI"/>
        </w:rPr>
        <w:sectPr w:rsidR="006976BB" w:rsidRPr="00E378FC" w:rsidSect="00FD5449">
          <w:pgSz w:w="12240" w:h="15840"/>
          <w:pgMar w:top="1440" w:right="1440" w:bottom="1440" w:left="1440" w:header="720" w:footer="720" w:gutter="0"/>
          <w:cols w:space="720"/>
          <w:docGrid w:linePitch="360"/>
        </w:sectPr>
      </w:pPr>
    </w:p>
    <w:p w14:paraId="4F6C98A3" w14:textId="5907114B" w:rsidR="00766F2D" w:rsidRPr="00E378FC" w:rsidRDefault="00BB6B9C" w:rsidP="005A0D64">
      <w:pPr>
        <w:pStyle w:val="Appendix"/>
        <w:rPr>
          <w:rFonts w:ascii="Gotham" w:hAnsi="Gotham" w:cs="Segoe UI"/>
        </w:rPr>
      </w:pPr>
      <w:bookmarkStart w:id="204" w:name="_Toc227421390"/>
      <w:bookmarkStart w:id="205" w:name="_Toc214623158"/>
      <w:r w:rsidRPr="00E378FC">
        <w:rPr>
          <w:rFonts w:ascii="Gotham" w:hAnsi="Gotham" w:cs="Segoe UI"/>
        </w:rPr>
        <w:t xml:space="preserve">Appendix C: </w:t>
      </w:r>
      <w:r w:rsidR="00CB49D0" w:rsidRPr="00E378FC">
        <w:rPr>
          <w:rFonts w:ascii="Gotham" w:hAnsi="Gotham" w:cs="Segoe UI"/>
        </w:rPr>
        <w:t xml:space="preserve">Milestone Documentation Requirements for </w:t>
      </w:r>
      <w:r w:rsidR="00766F2D" w:rsidRPr="00E378FC">
        <w:rPr>
          <w:rFonts w:ascii="Gotham" w:hAnsi="Gotham" w:cs="Segoe UI"/>
        </w:rPr>
        <w:t>LEO Projects</w:t>
      </w:r>
      <w:bookmarkEnd w:id="204"/>
    </w:p>
    <w:p w14:paraId="622925B8" w14:textId="011788FD" w:rsidR="003310FA" w:rsidRDefault="00571903" w:rsidP="005A0D64">
      <w:pPr>
        <w:rPr>
          <w:rFonts w:ascii="Gotham" w:hAnsi="Gotham" w:cs="Segoe UI"/>
        </w:rPr>
      </w:pPr>
      <w:r w:rsidRPr="00E378FC">
        <w:rPr>
          <w:rFonts w:ascii="Gotham" w:hAnsi="Gotham" w:cs="Segoe UI"/>
        </w:rPr>
        <w:t>Documentation to be submitted upon contract award and each milestone reimbursement request are identified in the following table and described in detail below</w:t>
      </w:r>
      <w:r w:rsidR="008049DC" w:rsidRPr="00E378FC">
        <w:rPr>
          <w:rFonts w:ascii="Gotham" w:hAnsi="Gotham" w:cs="Segoe UI"/>
        </w:rPr>
        <w:t>.</w:t>
      </w:r>
      <w:r w:rsidR="00E064D2" w:rsidRPr="00E378FC">
        <w:rPr>
          <w:rFonts w:ascii="Gotham" w:hAnsi="Gotham" w:cs="Segoe UI"/>
        </w:rPr>
        <w:t xml:space="preserve"> Subgrantees should note that this guide is not binding, exhaustive, or final, and it may be updated by </w:t>
      </w:r>
      <w:r w:rsidR="4075B7F8" w:rsidRPr="00E378FC">
        <w:rPr>
          <w:rFonts w:ascii="Gotham" w:hAnsi="Gotham" w:cs="Segoe UI"/>
        </w:rPr>
        <w:t>WBO</w:t>
      </w:r>
      <w:r w:rsidR="00E064D2" w:rsidRPr="00E378FC">
        <w:rPr>
          <w:rFonts w:ascii="Gotham" w:hAnsi="Gotham" w:cs="Segoe UI"/>
        </w:rPr>
        <w:t xml:space="preserve"> at any time, as guidance is updated. The BEAD Program is subject to both federal and state law and guidance, and it is the responsibility of BEAD subgrantees to comply with all applicable laws and guidance for the program.</w:t>
      </w:r>
    </w:p>
    <w:p w14:paraId="5473AB41" w14:textId="7BDDA1B2" w:rsidR="003310FA" w:rsidRDefault="003310FA" w:rsidP="003310FA">
      <w:pPr>
        <w:pStyle w:val="Caption"/>
      </w:pPr>
      <w:bookmarkStart w:id="206" w:name="_Toc227421426"/>
      <w:r>
        <w:t xml:space="preserve">Table </w:t>
      </w:r>
      <w:r>
        <w:fldChar w:fldCharType="begin"/>
      </w:r>
      <w:r>
        <w:instrText>SEQ Table \* ARABIC</w:instrText>
      </w:r>
      <w:r>
        <w:fldChar w:fldCharType="separate"/>
      </w:r>
      <w:r>
        <w:rPr>
          <w:noProof/>
        </w:rPr>
        <w:t>4</w:t>
      </w:r>
      <w:r>
        <w:fldChar w:fldCharType="end"/>
      </w:r>
      <w:r>
        <w:t xml:space="preserve">: </w:t>
      </w:r>
      <w:r w:rsidRPr="00E378FC">
        <w:rPr>
          <w:rFonts w:ascii="Gotham" w:hAnsi="Gotham" w:cs="Segoe UI"/>
        </w:rPr>
        <w:t>LEO Project Milestone Documentation</w:t>
      </w:r>
      <w:bookmarkEnd w:id="206"/>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849"/>
        <w:gridCol w:w="1849"/>
        <w:gridCol w:w="1850"/>
        <w:gridCol w:w="1851"/>
        <w:gridCol w:w="1851"/>
        <w:gridCol w:w="1851"/>
      </w:tblGrid>
      <w:tr w:rsidR="009A190F" w14:paraId="644175E7" w14:textId="77777777" w:rsidTr="00EE5230">
        <w:trPr>
          <w:tblHeader/>
        </w:trPr>
        <w:tc>
          <w:tcPr>
            <w:tcW w:w="1849" w:type="dxa"/>
            <w:tcBorders>
              <w:bottom w:val="nil"/>
            </w:tcBorders>
            <w:shd w:val="clear" w:color="auto" w:fill="D1D1D1"/>
            <w:vAlign w:val="center"/>
          </w:tcPr>
          <w:p w14:paraId="6C0A8D83" w14:textId="25F91794" w:rsidR="009A190F" w:rsidRDefault="009A190F" w:rsidP="009A190F">
            <w:pPr>
              <w:spacing w:after="0" w:line="240" w:lineRule="auto"/>
              <w:jc w:val="center"/>
              <w:rPr>
                <w:rFonts w:ascii="Gotham" w:hAnsi="Gotham" w:cs="Segoe UI"/>
              </w:rPr>
            </w:pPr>
            <w:r w:rsidRPr="00C47813">
              <w:rPr>
                <w:rFonts w:ascii="Gotham" w:eastAsia="Arial" w:hAnsi="Gotham" w:cs="Segoe UI"/>
                <w:b/>
                <w:sz w:val="22"/>
                <w:szCs w:val="22"/>
              </w:rPr>
              <w:t>Required Documentation</w:t>
            </w:r>
          </w:p>
        </w:tc>
        <w:tc>
          <w:tcPr>
            <w:tcW w:w="1849" w:type="dxa"/>
            <w:tcBorders>
              <w:right w:val="nil"/>
            </w:tcBorders>
            <w:shd w:val="clear" w:color="auto" w:fill="D1D1D1"/>
            <w:vAlign w:val="center"/>
          </w:tcPr>
          <w:p w14:paraId="6BE3DD7D" w14:textId="600A4BC0" w:rsidR="009A190F" w:rsidRDefault="009A190F" w:rsidP="009A190F">
            <w:pPr>
              <w:spacing w:after="0" w:line="240" w:lineRule="auto"/>
              <w:jc w:val="center"/>
              <w:rPr>
                <w:rFonts w:ascii="Gotham" w:hAnsi="Gotham" w:cs="Segoe UI"/>
              </w:rPr>
            </w:pPr>
            <w:r w:rsidRPr="006D31F0">
              <w:rPr>
                <w:rFonts w:ascii="Gotham" w:eastAsia="Arial" w:hAnsi="Gotham" w:cs="Segoe UI"/>
                <w:b/>
                <w:color w:val="D1D1D1"/>
                <w:sz w:val="22"/>
                <w:szCs w:val="22"/>
              </w:rPr>
              <w:t>Milestone</w:t>
            </w:r>
          </w:p>
        </w:tc>
        <w:tc>
          <w:tcPr>
            <w:tcW w:w="1849" w:type="dxa"/>
            <w:tcBorders>
              <w:left w:val="nil"/>
              <w:right w:val="nil"/>
            </w:tcBorders>
            <w:shd w:val="clear" w:color="auto" w:fill="D1D1D1"/>
            <w:vAlign w:val="center"/>
          </w:tcPr>
          <w:p w14:paraId="1FB4EAD7" w14:textId="0608ED6E" w:rsidR="009A190F" w:rsidRDefault="009A190F" w:rsidP="009A190F">
            <w:pPr>
              <w:spacing w:after="0" w:line="240" w:lineRule="auto"/>
              <w:jc w:val="center"/>
              <w:rPr>
                <w:rFonts w:ascii="Gotham" w:hAnsi="Gotham" w:cs="Segoe UI"/>
              </w:rPr>
            </w:pPr>
            <w:r w:rsidRPr="006D31F0">
              <w:rPr>
                <w:rFonts w:ascii="Gotham" w:eastAsia="Arial" w:hAnsi="Gotham" w:cs="Segoe UI"/>
                <w:b/>
                <w:color w:val="D1D1D1"/>
                <w:sz w:val="22"/>
                <w:szCs w:val="22"/>
              </w:rPr>
              <w:t>Milestone</w:t>
            </w:r>
          </w:p>
        </w:tc>
        <w:tc>
          <w:tcPr>
            <w:tcW w:w="1850" w:type="dxa"/>
            <w:tcBorders>
              <w:left w:val="nil"/>
              <w:right w:val="nil"/>
            </w:tcBorders>
            <w:shd w:val="clear" w:color="auto" w:fill="D1D1D1"/>
            <w:vAlign w:val="center"/>
          </w:tcPr>
          <w:p w14:paraId="7AA1F944" w14:textId="1F893EEC" w:rsidR="009A190F" w:rsidRDefault="009A190F" w:rsidP="009A190F">
            <w:pPr>
              <w:spacing w:after="0" w:line="240" w:lineRule="auto"/>
              <w:jc w:val="center"/>
              <w:rPr>
                <w:rFonts w:ascii="Gotham" w:hAnsi="Gotham" w:cs="Segoe UI"/>
              </w:rPr>
            </w:pPr>
            <w:r w:rsidRPr="00C47813">
              <w:rPr>
                <w:rFonts w:ascii="Gotham" w:eastAsia="Arial" w:hAnsi="Gotham" w:cs="Segoe UI"/>
                <w:b/>
                <w:sz w:val="22"/>
                <w:szCs w:val="22"/>
              </w:rPr>
              <w:t>Milestone</w:t>
            </w:r>
          </w:p>
        </w:tc>
        <w:tc>
          <w:tcPr>
            <w:tcW w:w="1851" w:type="dxa"/>
            <w:tcBorders>
              <w:left w:val="nil"/>
              <w:right w:val="nil"/>
            </w:tcBorders>
            <w:shd w:val="clear" w:color="auto" w:fill="D1D1D1"/>
            <w:vAlign w:val="center"/>
          </w:tcPr>
          <w:p w14:paraId="32E4AAA1" w14:textId="6F3FB2C8" w:rsidR="009A190F" w:rsidRDefault="009A190F" w:rsidP="009A190F">
            <w:pPr>
              <w:spacing w:after="0" w:line="240" w:lineRule="auto"/>
              <w:jc w:val="center"/>
              <w:rPr>
                <w:rFonts w:ascii="Gotham" w:hAnsi="Gotham" w:cs="Segoe UI"/>
              </w:rPr>
            </w:pPr>
            <w:r w:rsidRPr="006D31F0">
              <w:rPr>
                <w:rFonts w:ascii="Gotham" w:eastAsia="Arial" w:hAnsi="Gotham" w:cs="Segoe UI"/>
                <w:b/>
                <w:color w:val="D1D1D1"/>
                <w:sz w:val="22"/>
                <w:szCs w:val="22"/>
              </w:rPr>
              <w:t>Milestone</w:t>
            </w:r>
          </w:p>
        </w:tc>
        <w:tc>
          <w:tcPr>
            <w:tcW w:w="1851" w:type="dxa"/>
            <w:tcBorders>
              <w:left w:val="nil"/>
              <w:right w:val="nil"/>
            </w:tcBorders>
            <w:shd w:val="clear" w:color="auto" w:fill="D1D1D1"/>
            <w:vAlign w:val="center"/>
          </w:tcPr>
          <w:p w14:paraId="09729ECF" w14:textId="79BA94B2" w:rsidR="009A190F" w:rsidRDefault="009A190F" w:rsidP="009A190F">
            <w:pPr>
              <w:spacing w:after="0" w:line="240" w:lineRule="auto"/>
              <w:jc w:val="center"/>
              <w:rPr>
                <w:rFonts w:ascii="Gotham" w:hAnsi="Gotham" w:cs="Segoe UI"/>
              </w:rPr>
            </w:pPr>
            <w:r w:rsidRPr="006D31F0">
              <w:rPr>
                <w:rFonts w:ascii="Gotham" w:eastAsia="Arial" w:hAnsi="Gotham" w:cs="Segoe UI"/>
                <w:b/>
                <w:color w:val="D1D1D1"/>
                <w:sz w:val="22"/>
                <w:szCs w:val="22"/>
              </w:rPr>
              <w:t>Milestone</w:t>
            </w:r>
          </w:p>
        </w:tc>
        <w:tc>
          <w:tcPr>
            <w:tcW w:w="1851" w:type="dxa"/>
            <w:tcBorders>
              <w:left w:val="nil"/>
            </w:tcBorders>
            <w:shd w:val="clear" w:color="auto" w:fill="D1D1D1"/>
            <w:vAlign w:val="center"/>
          </w:tcPr>
          <w:p w14:paraId="0D432725" w14:textId="05E75C0A" w:rsidR="009A190F" w:rsidRDefault="009A190F" w:rsidP="009A190F">
            <w:pPr>
              <w:spacing w:after="0" w:line="240" w:lineRule="auto"/>
              <w:jc w:val="center"/>
              <w:rPr>
                <w:rFonts w:ascii="Gotham" w:hAnsi="Gotham" w:cs="Segoe UI"/>
              </w:rPr>
            </w:pPr>
            <w:r w:rsidRPr="006D31F0">
              <w:rPr>
                <w:rFonts w:ascii="Gotham" w:eastAsia="Arial" w:hAnsi="Gotham" w:cs="Segoe UI"/>
                <w:b/>
                <w:color w:val="D1D1D1"/>
                <w:sz w:val="22"/>
                <w:szCs w:val="22"/>
              </w:rPr>
              <w:t>Milestone</w:t>
            </w:r>
          </w:p>
        </w:tc>
      </w:tr>
      <w:tr w:rsidR="009A190F" w14:paraId="2E4F48DF" w14:textId="77777777" w:rsidTr="00DC05FC">
        <w:trPr>
          <w:tblHeader/>
        </w:trPr>
        <w:tc>
          <w:tcPr>
            <w:tcW w:w="1849" w:type="dxa"/>
            <w:tcBorders>
              <w:top w:val="nil"/>
            </w:tcBorders>
            <w:shd w:val="clear" w:color="auto" w:fill="D1D1D1"/>
            <w:vAlign w:val="center"/>
          </w:tcPr>
          <w:p w14:paraId="3E55195A" w14:textId="4186B791" w:rsidR="009A190F" w:rsidRPr="00DC05FC" w:rsidRDefault="00F0490B" w:rsidP="009A190F">
            <w:pPr>
              <w:spacing w:after="0" w:line="240" w:lineRule="auto"/>
              <w:jc w:val="center"/>
              <w:rPr>
                <w:rFonts w:ascii="Gotham" w:hAnsi="Gotham" w:cs="Segoe UI"/>
                <w:color w:val="D1D1D1"/>
              </w:rPr>
            </w:pPr>
            <w:r w:rsidRPr="001320C8">
              <w:rPr>
                <w:rFonts w:ascii="Gotham" w:eastAsia="Arial" w:hAnsi="Gotham" w:cs="Segoe UI"/>
                <w:b/>
                <w:color w:val="D1D1D1"/>
                <w:sz w:val="22"/>
                <w:szCs w:val="22"/>
                <w:bdr w:val="single" w:sz="4" w:space="0" w:color="D0CECE"/>
              </w:rPr>
              <w:t xml:space="preserve">Required </w:t>
            </w:r>
            <w:r w:rsidRPr="00DC05FC">
              <w:rPr>
                <w:rFonts w:ascii="Gotham" w:eastAsia="Arial" w:hAnsi="Gotham" w:cs="Segoe UI"/>
                <w:b/>
                <w:color w:val="D1D1D1"/>
                <w:sz w:val="22"/>
                <w:szCs w:val="22"/>
              </w:rPr>
              <w:t>Documentation</w:t>
            </w:r>
          </w:p>
        </w:tc>
        <w:tc>
          <w:tcPr>
            <w:tcW w:w="1849" w:type="dxa"/>
            <w:shd w:val="clear" w:color="auto" w:fill="D1D1D1"/>
            <w:vAlign w:val="center"/>
          </w:tcPr>
          <w:p w14:paraId="61BA63E4" w14:textId="17C2AA5A" w:rsidR="009A190F" w:rsidRDefault="009A190F" w:rsidP="009A190F">
            <w:pPr>
              <w:spacing w:after="0" w:line="240" w:lineRule="auto"/>
              <w:jc w:val="center"/>
              <w:rPr>
                <w:rFonts w:ascii="Gotham" w:hAnsi="Gotham" w:cs="Segoe UI"/>
              </w:rPr>
            </w:pPr>
            <w:r w:rsidRPr="00E378FC">
              <w:rPr>
                <w:rFonts w:ascii="Gotham" w:eastAsia="Gill Sans MT" w:hAnsi="Gotham" w:cs="Segoe UI"/>
                <w:b/>
                <w:color w:val="000000" w:themeColor="text1"/>
                <w:sz w:val="22"/>
                <w:szCs w:val="22"/>
              </w:rPr>
              <w:t>Project Plan</w:t>
            </w:r>
          </w:p>
        </w:tc>
        <w:tc>
          <w:tcPr>
            <w:tcW w:w="1849" w:type="dxa"/>
            <w:shd w:val="clear" w:color="auto" w:fill="D1D1D1"/>
            <w:vAlign w:val="center"/>
          </w:tcPr>
          <w:p w14:paraId="469705A2" w14:textId="220DF372" w:rsidR="009A190F" w:rsidRDefault="009A190F" w:rsidP="009A190F">
            <w:pPr>
              <w:spacing w:after="0" w:line="240" w:lineRule="auto"/>
              <w:jc w:val="center"/>
              <w:rPr>
                <w:rFonts w:ascii="Gotham" w:hAnsi="Gotham" w:cs="Segoe UI"/>
              </w:rPr>
            </w:pPr>
            <w:r w:rsidRPr="00E378FC">
              <w:rPr>
                <w:rFonts w:ascii="Gotham" w:eastAsia="Gill Sans MT" w:hAnsi="Gotham" w:cs="Segoe UI"/>
                <w:b/>
                <w:color w:val="000000" w:themeColor="text1"/>
                <w:sz w:val="22"/>
                <w:szCs w:val="22"/>
              </w:rPr>
              <w:t>Environmental &amp; Historic Preservation</w:t>
            </w:r>
          </w:p>
        </w:tc>
        <w:tc>
          <w:tcPr>
            <w:tcW w:w="1850" w:type="dxa"/>
            <w:shd w:val="clear" w:color="auto" w:fill="D1D1D1"/>
            <w:vAlign w:val="center"/>
          </w:tcPr>
          <w:p w14:paraId="2ABFEF98" w14:textId="0C413176" w:rsidR="009A190F" w:rsidRDefault="009A190F" w:rsidP="009A190F">
            <w:pPr>
              <w:spacing w:after="0" w:line="240" w:lineRule="auto"/>
              <w:jc w:val="center"/>
              <w:rPr>
                <w:rFonts w:ascii="Gotham" w:hAnsi="Gotham" w:cs="Segoe UI"/>
              </w:rPr>
            </w:pPr>
            <w:r w:rsidRPr="00E378FC">
              <w:rPr>
                <w:rFonts w:ascii="Gotham" w:eastAsia="Gill Sans MT" w:hAnsi="Gotham" w:cs="Segoe UI"/>
                <w:b/>
                <w:color w:val="000000" w:themeColor="text1"/>
                <w:sz w:val="22"/>
                <w:szCs w:val="22"/>
              </w:rPr>
              <w:t>Capacity Verification (Availability)</w:t>
            </w:r>
          </w:p>
        </w:tc>
        <w:tc>
          <w:tcPr>
            <w:tcW w:w="1851" w:type="dxa"/>
            <w:shd w:val="clear" w:color="auto" w:fill="D1D1D1"/>
            <w:vAlign w:val="center"/>
          </w:tcPr>
          <w:p w14:paraId="20576899" w14:textId="3C133590" w:rsidR="009A190F" w:rsidRDefault="009A190F" w:rsidP="009A190F">
            <w:pPr>
              <w:spacing w:after="0" w:line="240" w:lineRule="auto"/>
              <w:jc w:val="center"/>
              <w:rPr>
                <w:rFonts w:ascii="Gotham" w:hAnsi="Gotham" w:cs="Segoe UI"/>
              </w:rPr>
            </w:pPr>
            <w:r w:rsidRPr="00E378FC">
              <w:rPr>
                <w:rFonts w:ascii="Gotham" w:eastAsia="Gill Sans MT" w:hAnsi="Gotham" w:cs="Segoe UI"/>
                <w:b/>
                <w:color w:val="000000" w:themeColor="text1"/>
                <w:sz w:val="22"/>
                <w:szCs w:val="22"/>
              </w:rPr>
              <w:t>Capacity Verification (Take-Rate)</w:t>
            </w:r>
          </w:p>
        </w:tc>
        <w:tc>
          <w:tcPr>
            <w:tcW w:w="1851" w:type="dxa"/>
            <w:shd w:val="clear" w:color="auto" w:fill="D1D1D1"/>
            <w:vAlign w:val="center"/>
          </w:tcPr>
          <w:p w14:paraId="545468E8" w14:textId="47FAA9E8" w:rsidR="009A190F" w:rsidRDefault="009A190F" w:rsidP="009A190F">
            <w:pPr>
              <w:spacing w:after="0" w:line="240" w:lineRule="auto"/>
              <w:jc w:val="center"/>
              <w:rPr>
                <w:rFonts w:ascii="Gotham" w:hAnsi="Gotham" w:cs="Segoe UI"/>
              </w:rPr>
            </w:pPr>
            <w:r w:rsidRPr="00E378FC">
              <w:rPr>
                <w:rFonts w:ascii="Gotham" w:eastAsia="Gill Sans MT" w:hAnsi="Gotham" w:cs="Segoe UI"/>
                <w:b/>
                <w:color w:val="000000" w:themeColor="text1"/>
                <w:sz w:val="22"/>
                <w:szCs w:val="22"/>
              </w:rPr>
              <w:t>Semi-</w:t>
            </w:r>
            <w:r>
              <w:rPr>
                <w:rFonts w:ascii="Gotham" w:eastAsia="Gill Sans MT" w:hAnsi="Gotham" w:cs="Segoe UI"/>
                <w:b/>
                <w:color w:val="000000" w:themeColor="text1"/>
                <w:sz w:val="22"/>
                <w:szCs w:val="22"/>
              </w:rPr>
              <w:t>A</w:t>
            </w:r>
            <w:r w:rsidRPr="00E378FC">
              <w:rPr>
                <w:rFonts w:ascii="Gotham" w:eastAsia="Gill Sans MT" w:hAnsi="Gotham" w:cs="Segoe UI"/>
                <w:b/>
                <w:color w:val="000000" w:themeColor="text1"/>
                <w:sz w:val="22"/>
                <w:szCs w:val="22"/>
              </w:rPr>
              <w:t>nnual Equal Installment Reimbursements</w:t>
            </w:r>
          </w:p>
        </w:tc>
        <w:tc>
          <w:tcPr>
            <w:tcW w:w="1851" w:type="dxa"/>
            <w:shd w:val="clear" w:color="auto" w:fill="D1D1D1"/>
            <w:vAlign w:val="center"/>
          </w:tcPr>
          <w:p w14:paraId="45497661" w14:textId="765505E4" w:rsidR="009A190F" w:rsidRDefault="009A190F" w:rsidP="009A190F">
            <w:pPr>
              <w:spacing w:after="0" w:line="240" w:lineRule="auto"/>
              <w:jc w:val="center"/>
              <w:rPr>
                <w:rFonts w:ascii="Gotham" w:hAnsi="Gotham" w:cs="Segoe UI"/>
              </w:rPr>
            </w:pPr>
            <w:r w:rsidRPr="00E378FC">
              <w:rPr>
                <w:rFonts w:ascii="Gotham" w:eastAsia="Gill Sans MT" w:hAnsi="Gotham" w:cs="Segoe UI"/>
                <w:b/>
                <w:color w:val="000000" w:themeColor="text1"/>
                <w:sz w:val="22"/>
                <w:szCs w:val="22"/>
              </w:rPr>
              <w:t>Closeout</w:t>
            </w:r>
          </w:p>
        </w:tc>
      </w:tr>
      <w:tr w:rsidR="00AB5E3B" w14:paraId="5E7CECFA" w14:textId="77777777" w:rsidTr="00EB51B7">
        <w:tc>
          <w:tcPr>
            <w:tcW w:w="1849" w:type="dxa"/>
            <w:vAlign w:val="center"/>
          </w:tcPr>
          <w:p w14:paraId="32AB607D" w14:textId="4BB182C6" w:rsidR="00AB5E3B" w:rsidRDefault="00AB5E3B" w:rsidP="00AB5E3B">
            <w:pPr>
              <w:spacing w:after="0" w:line="240" w:lineRule="auto"/>
              <w:rPr>
                <w:rFonts w:ascii="Gotham" w:hAnsi="Gotham" w:cs="Segoe UI"/>
              </w:rPr>
            </w:pPr>
            <w:r w:rsidRPr="00E378FC">
              <w:rPr>
                <w:rFonts w:ascii="Gotham" w:eastAsia="Gill Sans MT" w:hAnsi="Gotham" w:cs="Segoe UI"/>
                <w:sz w:val="22"/>
                <w:szCs w:val="22"/>
              </w:rPr>
              <w:t>Project Plan Document</w:t>
            </w:r>
          </w:p>
        </w:tc>
        <w:tc>
          <w:tcPr>
            <w:tcW w:w="1849" w:type="dxa"/>
            <w:vAlign w:val="center"/>
          </w:tcPr>
          <w:p w14:paraId="73A16E34" w14:textId="73F2BCD8"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49" w:type="dxa"/>
            <w:vAlign w:val="center"/>
          </w:tcPr>
          <w:p w14:paraId="130DB615" w14:textId="77777777" w:rsidR="00AB5E3B" w:rsidRDefault="00AB5E3B" w:rsidP="00EB51B7">
            <w:pPr>
              <w:spacing w:after="0" w:line="240" w:lineRule="auto"/>
              <w:jc w:val="center"/>
              <w:rPr>
                <w:rFonts w:ascii="Gotham" w:hAnsi="Gotham" w:cs="Segoe UI"/>
              </w:rPr>
            </w:pPr>
          </w:p>
        </w:tc>
        <w:tc>
          <w:tcPr>
            <w:tcW w:w="1850" w:type="dxa"/>
            <w:vAlign w:val="center"/>
          </w:tcPr>
          <w:p w14:paraId="100EFA68" w14:textId="77777777" w:rsidR="00AB5E3B" w:rsidRDefault="00AB5E3B" w:rsidP="00EB51B7">
            <w:pPr>
              <w:spacing w:after="0" w:line="240" w:lineRule="auto"/>
              <w:jc w:val="center"/>
              <w:rPr>
                <w:rFonts w:ascii="Gotham" w:hAnsi="Gotham" w:cs="Segoe UI"/>
              </w:rPr>
            </w:pPr>
          </w:p>
        </w:tc>
        <w:tc>
          <w:tcPr>
            <w:tcW w:w="1851" w:type="dxa"/>
            <w:vAlign w:val="center"/>
          </w:tcPr>
          <w:p w14:paraId="29A912CB" w14:textId="77777777" w:rsidR="00AB5E3B" w:rsidRDefault="00AB5E3B" w:rsidP="00EB51B7">
            <w:pPr>
              <w:spacing w:after="0" w:line="240" w:lineRule="auto"/>
              <w:jc w:val="center"/>
              <w:rPr>
                <w:rFonts w:ascii="Gotham" w:hAnsi="Gotham" w:cs="Segoe UI"/>
              </w:rPr>
            </w:pPr>
          </w:p>
        </w:tc>
        <w:tc>
          <w:tcPr>
            <w:tcW w:w="1851" w:type="dxa"/>
            <w:vAlign w:val="center"/>
          </w:tcPr>
          <w:p w14:paraId="5642B343" w14:textId="77777777" w:rsidR="00AB5E3B" w:rsidRDefault="00AB5E3B" w:rsidP="00EB51B7">
            <w:pPr>
              <w:spacing w:after="0" w:line="240" w:lineRule="auto"/>
              <w:jc w:val="center"/>
              <w:rPr>
                <w:rFonts w:ascii="Gotham" w:hAnsi="Gotham" w:cs="Segoe UI"/>
              </w:rPr>
            </w:pPr>
          </w:p>
        </w:tc>
        <w:tc>
          <w:tcPr>
            <w:tcW w:w="1851" w:type="dxa"/>
            <w:vAlign w:val="center"/>
          </w:tcPr>
          <w:p w14:paraId="57E3F00C" w14:textId="77777777" w:rsidR="00AB5E3B" w:rsidRDefault="00AB5E3B" w:rsidP="00EB51B7">
            <w:pPr>
              <w:spacing w:after="0" w:line="240" w:lineRule="auto"/>
              <w:jc w:val="center"/>
              <w:rPr>
                <w:rFonts w:ascii="Gotham" w:hAnsi="Gotham" w:cs="Segoe UI"/>
              </w:rPr>
            </w:pPr>
          </w:p>
        </w:tc>
      </w:tr>
      <w:tr w:rsidR="00AB5E3B" w14:paraId="115E5F30" w14:textId="77777777" w:rsidTr="00EB51B7">
        <w:tc>
          <w:tcPr>
            <w:tcW w:w="1849" w:type="dxa"/>
            <w:vAlign w:val="center"/>
          </w:tcPr>
          <w:p w14:paraId="799C0CE2" w14:textId="42439F48" w:rsidR="00AB5E3B" w:rsidRDefault="00AB5E3B" w:rsidP="00AB5E3B">
            <w:pPr>
              <w:spacing w:after="0" w:line="240" w:lineRule="auto"/>
              <w:rPr>
                <w:rFonts w:ascii="Gotham" w:hAnsi="Gotham" w:cs="Segoe UI"/>
              </w:rPr>
            </w:pPr>
            <w:r w:rsidRPr="00E378FC">
              <w:rPr>
                <w:rFonts w:ascii="Gotham" w:eastAsia="Gill Sans MT" w:hAnsi="Gotham" w:cs="Segoe UI"/>
                <w:sz w:val="22"/>
                <w:szCs w:val="22"/>
              </w:rPr>
              <w:t>Location List (LEO)</w:t>
            </w:r>
          </w:p>
        </w:tc>
        <w:tc>
          <w:tcPr>
            <w:tcW w:w="1849" w:type="dxa"/>
            <w:vAlign w:val="center"/>
          </w:tcPr>
          <w:p w14:paraId="72A720AD" w14:textId="37426DE4"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49" w:type="dxa"/>
            <w:vAlign w:val="center"/>
          </w:tcPr>
          <w:p w14:paraId="109D8051" w14:textId="77777777" w:rsidR="00AB5E3B" w:rsidRDefault="00AB5E3B" w:rsidP="00EB51B7">
            <w:pPr>
              <w:spacing w:after="0" w:line="240" w:lineRule="auto"/>
              <w:jc w:val="center"/>
              <w:rPr>
                <w:rFonts w:ascii="Gotham" w:hAnsi="Gotham" w:cs="Segoe UI"/>
              </w:rPr>
            </w:pPr>
          </w:p>
        </w:tc>
        <w:tc>
          <w:tcPr>
            <w:tcW w:w="1850" w:type="dxa"/>
            <w:vAlign w:val="center"/>
          </w:tcPr>
          <w:p w14:paraId="05505375" w14:textId="0A7E8A6A"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51" w:type="dxa"/>
            <w:vAlign w:val="center"/>
          </w:tcPr>
          <w:p w14:paraId="759E7389" w14:textId="3390BC08"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51" w:type="dxa"/>
            <w:vAlign w:val="center"/>
          </w:tcPr>
          <w:p w14:paraId="5AC34C46" w14:textId="528A493C"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51" w:type="dxa"/>
            <w:vAlign w:val="center"/>
          </w:tcPr>
          <w:p w14:paraId="1151FCDD" w14:textId="1E2863D5"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r>
      <w:tr w:rsidR="00AB5E3B" w14:paraId="7E305237" w14:textId="77777777" w:rsidTr="00EB51B7">
        <w:tc>
          <w:tcPr>
            <w:tcW w:w="1849" w:type="dxa"/>
            <w:vAlign w:val="center"/>
          </w:tcPr>
          <w:p w14:paraId="6C76710D" w14:textId="0E8A9E7A" w:rsidR="00AB5E3B" w:rsidRDefault="00AB5E3B" w:rsidP="00AB5E3B">
            <w:pPr>
              <w:spacing w:after="0" w:line="240" w:lineRule="auto"/>
              <w:rPr>
                <w:rFonts w:ascii="Gotham" w:hAnsi="Gotham" w:cs="Segoe UI"/>
              </w:rPr>
            </w:pPr>
            <w:r w:rsidRPr="00E378FC">
              <w:rPr>
                <w:rFonts w:ascii="Gotham" w:eastAsia="Gill Sans MT" w:hAnsi="Gotham" w:cs="Segoe UI"/>
                <w:sz w:val="22"/>
                <w:szCs w:val="22"/>
              </w:rPr>
              <w:t xml:space="preserve">EHP Questionnaire </w:t>
            </w:r>
          </w:p>
        </w:tc>
        <w:tc>
          <w:tcPr>
            <w:tcW w:w="1849" w:type="dxa"/>
            <w:vAlign w:val="center"/>
          </w:tcPr>
          <w:p w14:paraId="16DBFDE8" w14:textId="76EE555B"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49" w:type="dxa"/>
            <w:vAlign w:val="center"/>
          </w:tcPr>
          <w:p w14:paraId="10A85C44" w14:textId="77777777" w:rsidR="00AB5E3B" w:rsidRDefault="00AB5E3B" w:rsidP="00EB51B7">
            <w:pPr>
              <w:spacing w:after="0" w:line="240" w:lineRule="auto"/>
              <w:jc w:val="center"/>
              <w:rPr>
                <w:rFonts w:ascii="Gotham" w:hAnsi="Gotham" w:cs="Segoe UI"/>
              </w:rPr>
            </w:pPr>
          </w:p>
        </w:tc>
        <w:tc>
          <w:tcPr>
            <w:tcW w:w="1850" w:type="dxa"/>
            <w:vAlign w:val="center"/>
          </w:tcPr>
          <w:p w14:paraId="25E84BE9" w14:textId="77777777" w:rsidR="00AB5E3B" w:rsidRDefault="00AB5E3B" w:rsidP="00EB51B7">
            <w:pPr>
              <w:spacing w:after="0" w:line="240" w:lineRule="auto"/>
              <w:jc w:val="center"/>
              <w:rPr>
                <w:rFonts w:ascii="Gotham" w:hAnsi="Gotham" w:cs="Segoe UI"/>
              </w:rPr>
            </w:pPr>
          </w:p>
        </w:tc>
        <w:tc>
          <w:tcPr>
            <w:tcW w:w="1851" w:type="dxa"/>
            <w:vAlign w:val="center"/>
          </w:tcPr>
          <w:p w14:paraId="5BB4EDC1" w14:textId="77777777" w:rsidR="00AB5E3B" w:rsidRDefault="00AB5E3B" w:rsidP="00EB51B7">
            <w:pPr>
              <w:spacing w:after="0" w:line="240" w:lineRule="auto"/>
              <w:jc w:val="center"/>
              <w:rPr>
                <w:rFonts w:ascii="Gotham" w:hAnsi="Gotham" w:cs="Segoe UI"/>
              </w:rPr>
            </w:pPr>
          </w:p>
        </w:tc>
        <w:tc>
          <w:tcPr>
            <w:tcW w:w="1851" w:type="dxa"/>
            <w:vAlign w:val="center"/>
          </w:tcPr>
          <w:p w14:paraId="4711E339" w14:textId="77777777" w:rsidR="00AB5E3B" w:rsidRDefault="00AB5E3B" w:rsidP="00EB51B7">
            <w:pPr>
              <w:spacing w:after="0" w:line="240" w:lineRule="auto"/>
              <w:jc w:val="center"/>
              <w:rPr>
                <w:rFonts w:ascii="Gotham" w:hAnsi="Gotham" w:cs="Segoe UI"/>
              </w:rPr>
            </w:pPr>
          </w:p>
        </w:tc>
        <w:tc>
          <w:tcPr>
            <w:tcW w:w="1851" w:type="dxa"/>
            <w:vAlign w:val="center"/>
          </w:tcPr>
          <w:p w14:paraId="1446E0F2" w14:textId="77777777" w:rsidR="00AB5E3B" w:rsidRDefault="00AB5E3B" w:rsidP="00EB51B7">
            <w:pPr>
              <w:spacing w:after="0" w:line="240" w:lineRule="auto"/>
              <w:jc w:val="center"/>
              <w:rPr>
                <w:rFonts w:ascii="Gotham" w:hAnsi="Gotham" w:cs="Segoe UI"/>
              </w:rPr>
            </w:pPr>
          </w:p>
        </w:tc>
      </w:tr>
      <w:tr w:rsidR="00AB5E3B" w14:paraId="7BFFCA49" w14:textId="77777777" w:rsidTr="00EB51B7">
        <w:tc>
          <w:tcPr>
            <w:tcW w:w="1849" w:type="dxa"/>
            <w:vAlign w:val="center"/>
          </w:tcPr>
          <w:p w14:paraId="1ECF11ED" w14:textId="304D7640" w:rsidR="00AB5E3B" w:rsidRDefault="00AB5E3B" w:rsidP="00AB5E3B">
            <w:pPr>
              <w:spacing w:after="0" w:line="240" w:lineRule="auto"/>
              <w:rPr>
                <w:rFonts w:ascii="Gotham" w:hAnsi="Gotham" w:cs="Segoe UI"/>
              </w:rPr>
            </w:pPr>
            <w:r w:rsidRPr="00E378FC">
              <w:rPr>
                <w:rFonts w:ascii="Gotham" w:eastAsia="Gill Sans MT" w:hAnsi="Gotham" w:cs="Segoe UI"/>
                <w:sz w:val="22"/>
                <w:szCs w:val="22"/>
              </w:rPr>
              <w:t>Evidence of Expense Tracking, Match Obligation, and Record Retention</w:t>
            </w:r>
          </w:p>
        </w:tc>
        <w:tc>
          <w:tcPr>
            <w:tcW w:w="1849" w:type="dxa"/>
            <w:vAlign w:val="center"/>
          </w:tcPr>
          <w:p w14:paraId="08EF7403" w14:textId="26BE4833"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49" w:type="dxa"/>
            <w:vAlign w:val="center"/>
          </w:tcPr>
          <w:p w14:paraId="6542526E" w14:textId="77777777" w:rsidR="00AB5E3B" w:rsidRDefault="00AB5E3B" w:rsidP="00EB51B7">
            <w:pPr>
              <w:spacing w:after="0" w:line="240" w:lineRule="auto"/>
              <w:jc w:val="center"/>
              <w:rPr>
                <w:rFonts w:ascii="Gotham" w:hAnsi="Gotham" w:cs="Segoe UI"/>
              </w:rPr>
            </w:pPr>
          </w:p>
        </w:tc>
        <w:tc>
          <w:tcPr>
            <w:tcW w:w="1850" w:type="dxa"/>
            <w:vAlign w:val="center"/>
          </w:tcPr>
          <w:p w14:paraId="3C6140C5" w14:textId="77777777" w:rsidR="00AB5E3B" w:rsidRDefault="00AB5E3B" w:rsidP="00EB51B7">
            <w:pPr>
              <w:spacing w:after="0" w:line="240" w:lineRule="auto"/>
              <w:jc w:val="center"/>
              <w:rPr>
                <w:rFonts w:ascii="Gotham" w:hAnsi="Gotham" w:cs="Segoe UI"/>
              </w:rPr>
            </w:pPr>
          </w:p>
        </w:tc>
        <w:tc>
          <w:tcPr>
            <w:tcW w:w="1851" w:type="dxa"/>
            <w:vAlign w:val="center"/>
          </w:tcPr>
          <w:p w14:paraId="79FE943D" w14:textId="77777777" w:rsidR="00AB5E3B" w:rsidRDefault="00AB5E3B" w:rsidP="00EB51B7">
            <w:pPr>
              <w:spacing w:after="0" w:line="240" w:lineRule="auto"/>
              <w:jc w:val="center"/>
              <w:rPr>
                <w:rFonts w:ascii="Gotham" w:hAnsi="Gotham" w:cs="Segoe UI"/>
              </w:rPr>
            </w:pPr>
          </w:p>
        </w:tc>
        <w:tc>
          <w:tcPr>
            <w:tcW w:w="1851" w:type="dxa"/>
            <w:vAlign w:val="center"/>
          </w:tcPr>
          <w:p w14:paraId="3689DDB9" w14:textId="77777777" w:rsidR="00AB5E3B" w:rsidRDefault="00AB5E3B" w:rsidP="00EB51B7">
            <w:pPr>
              <w:spacing w:after="0" w:line="240" w:lineRule="auto"/>
              <w:jc w:val="center"/>
              <w:rPr>
                <w:rFonts w:ascii="Gotham" w:hAnsi="Gotham" w:cs="Segoe UI"/>
              </w:rPr>
            </w:pPr>
          </w:p>
        </w:tc>
        <w:tc>
          <w:tcPr>
            <w:tcW w:w="1851" w:type="dxa"/>
            <w:vAlign w:val="center"/>
          </w:tcPr>
          <w:p w14:paraId="620BDBE5" w14:textId="77777777" w:rsidR="00AB5E3B" w:rsidRDefault="00AB5E3B" w:rsidP="00EB51B7">
            <w:pPr>
              <w:spacing w:after="0" w:line="240" w:lineRule="auto"/>
              <w:jc w:val="center"/>
              <w:rPr>
                <w:rFonts w:ascii="Gotham" w:hAnsi="Gotham" w:cs="Segoe UI"/>
              </w:rPr>
            </w:pPr>
          </w:p>
        </w:tc>
      </w:tr>
      <w:tr w:rsidR="00AB5E3B" w14:paraId="75710DBC" w14:textId="77777777" w:rsidTr="00EB51B7">
        <w:tc>
          <w:tcPr>
            <w:tcW w:w="1849" w:type="dxa"/>
            <w:vAlign w:val="center"/>
          </w:tcPr>
          <w:p w14:paraId="1F005A84" w14:textId="6CE482EC" w:rsidR="00AB5E3B" w:rsidRDefault="00AB5E3B" w:rsidP="00AB5E3B">
            <w:pPr>
              <w:spacing w:after="0" w:line="240" w:lineRule="auto"/>
              <w:rPr>
                <w:rFonts w:ascii="Gotham" w:hAnsi="Gotham" w:cs="Segoe UI"/>
              </w:rPr>
            </w:pPr>
            <w:r w:rsidRPr="00E378FC">
              <w:rPr>
                <w:rFonts w:ascii="Gotham" w:eastAsia="Gill Sans MT" w:hAnsi="Gotham" w:cs="Segoe UI"/>
                <w:sz w:val="22"/>
                <w:szCs w:val="22"/>
              </w:rPr>
              <w:t>Evidence of Match Obligation</w:t>
            </w:r>
          </w:p>
        </w:tc>
        <w:tc>
          <w:tcPr>
            <w:tcW w:w="1849" w:type="dxa"/>
            <w:vAlign w:val="center"/>
          </w:tcPr>
          <w:p w14:paraId="6B9D4780" w14:textId="157F92FF"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49" w:type="dxa"/>
            <w:vAlign w:val="center"/>
          </w:tcPr>
          <w:p w14:paraId="0BCCF9A2" w14:textId="5A36EC78"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50" w:type="dxa"/>
            <w:vAlign w:val="center"/>
          </w:tcPr>
          <w:p w14:paraId="51916031" w14:textId="081A9B67"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51" w:type="dxa"/>
            <w:vAlign w:val="center"/>
          </w:tcPr>
          <w:p w14:paraId="51241550" w14:textId="7FC86FCB"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51" w:type="dxa"/>
            <w:vAlign w:val="center"/>
          </w:tcPr>
          <w:p w14:paraId="70526BE9" w14:textId="4775B37C"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51" w:type="dxa"/>
            <w:vAlign w:val="center"/>
          </w:tcPr>
          <w:p w14:paraId="2502BF49" w14:textId="097375BD"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r>
      <w:tr w:rsidR="00AB5E3B" w14:paraId="08571C9B" w14:textId="77777777" w:rsidTr="00EB51B7">
        <w:tc>
          <w:tcPr>
            <w:tcW w:w="1849" w:type="dxa"/>
            <w:vAlign w:val="center"/>
          </w:tcPr>
          <w:p w14:paraId="0D28EAAC" w14:textId="2D789766" w:rsidR="00AB5E3B" w:rsidRDefault="00AB5E3B" w:rsidP="00AB5E3B">
            <w:pPr>
              <w:spacing w:after="0" w:line="240" w:lineRule="auto"/>
              <w:rPr>
                <w:rFonts w:ascii="Gotham" w:hAnsi="Gotham" w:cs="Segoe UI"/>
              </w:rPr>
            </w:pPr>
            <w:r w:rsidRPr="00E378FC">
              <w:rPr>
                <w:rFonts w:ascii="Gotham" w:eastAsia="Gill Sans MT" w:hAnsi="Gotham" w:cs="Segoe UI"/>
                <w:sz w:val="22"/>
                <w:szCs w:val="22"/>
              </w:rPr>
              <w:t>Evidence of Environmental Approval</w:t>
            </w:r>
          </w:p>
        </w:tc>
        <w:tc>
          <w:tcPr>
            <w:tcW w:w="1849" w:type="dxa"/>
            <w:vAlign w:val="center"/>
          </w:tcPr>
          <w:p w14:paraId="75BF883F" w14:textId="77777777" w:rsidR="00AB5E3B" w:rsidRDefault="00AB5E3B" w:rsidP="00EB51B7">
            <w:pPr>
              <w:spacing w:after="0" w:line="240" w:lineRule="auto"/>
              <w:jc w:val="center"/>
              <w:rPr>
                <w:rFonts w:ascii="Gotham" w:hAnsi="Gotham" w:cs="Segoe UI"/>
              </w:rPr>
            </w:pPr>
          </w:p>
        </w:tc>
        <w:tc>
          <w:tcPr>
            <w:tcW w:w="1849" w:type="dxa"/>
            <w:vAlign w:val="center"/>
          </w:tcPr>
          <w:p w14:paraId="4FDAC8D4" w14:textId="0654DF54"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50" w:type="dxa"/>
            <w:vAlign w:val="center"/>
          </w:tcPr>
          <w:p w14:paraId="17575518" w14:textId="77777777" w:rsidR="00AB5E3B" w:rsidRDefault="00AB5E3B" w:rsidP="00EB51B7">
            <w:pPr>
              <w:spacing w:after="0" w:line="240" w:lineRule="auto"/>
              <w:jc w:val="center"/>
              <w:rPr>
                <w:rFonts w:ascii="Gotham" w:hAnsi="Gotham" w:cs="Segoe UI"/>
              </w:rPr>
            </w:pPr>
          </w:p>
        </w:tc>
        <w:tc>
          <w:tcPr>
            <w:tcW w:w="1851" w:type="dxa"/>
            <w:vAlign w:val="center"/>
          </w:tcPr>
          <w:p w14:paraId="0C6838A9" w14:textId="77777777" w:rsidR="00AB5E3B" w:rsidRDefault="00AB5E3B" w:rsidP="00EB51B7">
            <w:pPr>
              <w:spacing w:after="0" w:line="240" w:lineRule="auto"/>
              <w:jc w:val="center"/>
              <w:rPr>
                <w:rFonts w:ascii="Gotham" w:hAnsi="Gotham" w:cs="Segoe UI"/>
              </w:rPr>
            </w:pPr>
          </w:p>
        </w:tc>
        <w:tc>
          <w:tcPr>
            <w:tcW w:w="1851" w:type="dxa"/>
            <w:vAlign w:val="center"/>
          </w:tcPr>
          <w:p w14:paraId="1552750D" w14:textId="77777777" w:rsidR="00AB5E3B" w:rsidRDefault="00AB5E3B" w:rsidP="00EB51B7">
            <w:pPr>
              <w:spacing w:after="0" w:line="240" w:lineRule="auto"/>
              <w:jc w:val="center"/>
              <w:rPr>
                <w:rFonts w:ascii="Gotham" w:hAnsi="Gotham" w:cs="Segoe UI"/>
              </w:rPr>
            </w:pPr>
          </w:p>
        </w:tc>
        <w:tc>
          <w:tcPr>
            <w:tcW w:w="1851" w:type="dxa"/>
            <w:vAlign w:val="center"/>
          </w:tcPr>
          <w:p w14:paraId="17613C68" w14:textId="77777777" w:rsidR="00AB5E3B" w:rsidRDefault="00AB5E3B" w:rsidP="00EB51B7">
            <w:pPr>
              <w:spacing w:after="0" w:line="240" w:lineRule="auto"/>
              <w:jc w:val="center"/>
              <w:rPr>
                <w:rFonts w:ascii="Gotham" w:hAnsi="Gotham" w:cs="Segoe UI"/>
              </w:rPr>
            </w:pPr>
          </w:p>
        </w:tc>
      </w:tr>
      <w:tr w:rsidR="00AB5E3B" w14:paraId="5C43AB10" w14:textId="77777777" w:rsidTr="00EB51B7">
        <w:tc>
          <w:tcPr>
            <w:tcW w:w="1849" w:type="dxa"/>
            <w:vAlign w:val="center"/>
          </w:tcPr>
          <w:p w14:paraId="10F109FA" w14:textId="010840A2" w:rsidR="00AB5E3B" w:rsidRDefault="00AB5E3B" w:rsidP="00AB5E3B">
            <w:pPr>
              <w:spacing w:after="0" w:line="240" w:lineRule="auto"/>
              <w:rPr>
                <w:rFonts w:ascii="Gotham" w:hAnsi="Gotham" w:cs="Segoe UI"/>
              </w:rPr>
            </w:pPr>
            <w:r w:rsidRPr="00E378FC">
              <w:rPr>
                <w:rFonts w:ascii="Gotham" w:eastAsia="Gill Sans MT" w:hAnsi="Gotham" w:cs="Segoe UI"/>
                <w:sz w:val="22"/>
                <w:szCs w:val="22"/>
              </w:rPr>
              <w:t>Certification from Authorized Organizational Representative</w:t>
            </w:r>
          </w:p>
        </w:tc>
        <w:tc>
          <w:tcPr>
            <w:tcW w:w="1849" w:type="dxa"/>
            <w:vAlign w:val="center"/>
          </w:tcPr>
          <w:p w14:paraId="0A1880FC" w14:textId="34A43349"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49" w:type="dxa"/>
            <w:vAlign w:val="center"/>
          </w:tcPr>
          <w:p w14:paraId="6918E9C2" w14:textId="77777777" w:rsidR="00AB5E3B" w:rsidRDefault="00AB5E3B" w:rsidP="00EB51B7">
            <w:pPr>
              <w:spacing w:after="0" w:line="240" w:lineRule="auto"/>
              <w:jc w:val="center"/>
              <w:rPr>
                <w:rFonts w:ascii="Gotham" w:hAnsi="Gotham" w:cs="Segoe UI"/>
              </w:rPr>
            </w:pPr>
          </w:p>
        </w:tc>
        <w:tc>
          <w:tcPr>
            <w:tcW w:w="1850" w:type="dxa"/>
            <w:vAlign w:val="center"/>
          </w:tcPr>
          <w:p w14:paraId="7BCCA9BD" w14:textId="77777777" w:rsidR="00AB5E3B" w:rsidRDefault="00AB5E3B" w:rsidP="00EB51B7">
            <w:pPr>
              <w:spacing w:after="0" w:line="240" w:lineRule="auto"/>
              <w:jc w:val="center"/>
              <w:rPr>
                <w:rFonts w:ascii="Gotham" w:hAnsi="Gotham" w:cs="Segoe UI"/>
              </w:rPr>
            </w:pPr>
          </w:p>
        </w:tc>
        <w:tc>
          <w:tcPr>
            <w:tcW w:w="1851" w:type="dxa"/>
            <w:vAlign w:val="center"/>
          </w:tcPr>
          <w:p w14:paraId="7598B7EF" w14:textId="77777777" w:rsidR="00AB5E3B" w:rsidRDefault="00AB5E3B" w:rsidP="00EB51B7">
            <w:pPr>
              <w:spacing w:after="0" w:line="240" w:lineRule="auto"/>
              <w:jc w:val="center"/>
              <w:rPr>
                <w:rFonts w:ascii="Gotham" w:hAnsi="Gotham" w:cs="Segoe UI"/>
              </w:rPr>
            </w:pPr>
          </w:p>
        </w:tc>
        <w:tc>
          <w:tcPr>
            <w:tcW w:w="1851" w:type="dxa"/>
            <w:vAlign w:val="center"/>
          </w:tcPr>
          <w:p w14:paraId="7ED54AD3" w14:textId="77777777" w:rsidR="00AB5E3B" w:rsidRDefault="00AB5E3B" w:rsidP="00EB51B7">
            <w:pPr>
              <w:spacing w:after="0" w:line="240" w:lineRule="auto"/>
              <w:jc w:val="center"/>
              <w:rPr>
                <w:rFonts w:ascii="Gotham" w:hAnsi="Gotham" w:cs="Segoe UI"/>
              </w:rPr>
            </w:pPr>
          </w:p>
        </w:tc>
        <w:tc>
          <w:tcPr>
            <w:tcW w:w="1851" w:type="dxa"/>
            <w:vAlign w:val="center"/>
          </w:tcPr>
          <w:p w14:paraId="57A47C5C" w14:textId="77777777" w:rsidR="00AB5E3B" w:rsidRDefault="00AB5E3B" w:rsidP="00EB51B7">
            <w:pPr>
              <w:spacing w:after="0" w:line="240" w:lineRule="auto"/>
              <w:jc w:val="center"/>
              <w:rPr>
                <w:rFonts w:ascii="Gotham" w:hAnsi="Gotham" w:cs="Segoe UI"/>
              </w:rPr>
            </w:pPr>
          </w:p>
        </w:tc>
      </w:tr>
      <w:tr w:rsidR="00AB5E3B" w14:paraId="477540E2" w14:textId="77777777" w:rsidTr="00EB51B7">
        <w:tc>
          <w:tcPr>
            <w:tcW w:w="1849" w:type="dxa"/>
            <w:vAlign w:val="center"/>
          </w:tcPr>
          <w:p w14:paraId="2B067641" w14:textId="1A504659" w:rsidR="00AB5E3B" w:rsidRDefault="00AB5E3B" w:rsidP="00AB5E3B">
            <w:pPr>
              <w:spacing w:after="0" w:line="240" w:lineRule="auto"/>
              <w:rPr>
                <w:rFonts w:ascii="Gotham" w:hAnsi="Gotham" w:cs="Segoe UI"/>
              </w:rPr>
            </w:pPr>
            <w:r w:rsidRPr="00E378FC">
              <w:rPr>
                <w:rFonts w:ascii="Gotham" w:eastAsia="Gill Sans MT" w:hAnsi="Gotham" w:cs="Segoe UI"/>
                <w:sz w:val="22"/>
                <w:szCs w:val="22"/>
              </w:rPr>
              <w:t>Certification of Capacity (Availability)</w:t>
            </w:r>
          </w:p>
        </w:tc>
        <w:tc>
          <w:tcPr>
            <w:tcW w:w="1849" w:type="dxa"/>
            <w:vAlign w:val="center"/>
          </w:tcPr>
          <w:p w14:paraId="31F3759A" w14:textId="77777777" w:rsidR="00AB5E3B" w:rsidRDefault="00AB5E3B" w:rsidP="00EB51B7">
            <w:pPr>
              <w:spacing w:after="0" w:line="240" w:lineRule="auto"/>
              <w:jc w:val="center"/>
              <w:rPr>
                <w:rFonts w:ascii="Gotham" w:hAnsi="Gotham" w:cs="Segoe UI"/>
              </w:rPr>
            </w:pPr>
          </w:p>
        </w:tc>
        <w:tc>
          <w:tcPr>
            <w:tcW w:w="1849" w:type="dxa"/>
            <w:vAlign w:val="center"/>
          </w:tcPr>
          <w:p w14:paraId="63F3748D" w14:textId="77777777" w:rsidR="00AB5E3B" w:rsidRDefault="00AB5E3B" w:rsidP="00EB51B7">
            <w:pPr>
              <w:spacing w:after="0" w:line="240" w:lineRule="auto"/>
              <w:jc w:val="center"/>
              <w:rPr>
                <w:rFonts w:ascii="Gotham" w:hAnsi="Gotham" w:cs="Segoe UI"/>
              </w:rPr>
            </w:pPr>
          </w:p>
        </w:tc>
        <w:tc>
          <w:tcPr>
            <w:tcW w:w="1850" w:type="dxa"/>
            <w:vAlign w:val="center"/>
          </w:tcPr>
          <w:p w14:paraId="0DCB3CBD" w14:textId="14A7869C"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51" w:type="dxa"/>
            <w:vAlign w:val="center"/>
          </w:tcPr>
          <w:p w14:paraId="48E5C745" w14:textId="77777777" w:rsidR="00AB5E3B" w:rsidRDefault="00AB5E3B" w:rsidP="00EB51B7">
            <w:pPr>
              <w:spacing w:after="0" w:line="240" w:lineRule="auto"/>
              <w:jc w:val="center"/>
              <w:rPr>
                <w:rFonts w:ascii="Gotham" w:hAnsi="Gotham" w:cs="Segoe UI"/>
              </w:rPr>
            </w:pPr>
          </w:p>
        </w:tc>
        <w:tc>
          <w:tcPr>
            <w:tcW w:w="1851" w:type="dxa"/>
            <w:vAlign w:val="center"/>
          </w:tcPr>
          <w:p w14:paraId="321A8D24" w14:textId="77777777" w:rsidR="00AB5E3B" w:rsidRDefault="00AB5E3B" w:rsidP="00EB51B7">
            <w:pPr>
              <w:spacing w:after="0" w:line="240" w:lineRule="auto"/>
              <w:jc w:val="center"/>
              <w:rPr>
                <w:rFonts w:ascii="Gotham" w:hAnsi="Gotham" w:cs="Segoe UI"/>
              </w:rPr>
            </w:pPr>
          </w:p>
        </w:tc>
        <w:tc>
          <w:tcPr>
            <w:tcW w:w="1851" w:type="dxa"/>
            <w:vAlign w:val="center"/>
          </w:tcPr>
          <w:p w14:paraId="3FA56735" w14:textId="77777777" w:rsidR="00AB5E3B" w:rsidRDefault="00AB5E3B" w:rsidP="00EB51B7">
            <w:pPr>
              <w:spacing w:after="0" w:line="240" w:lineRule="auto"/>
              <w:jc w:val="center"/>
              <w:rPr>
                <w:rFonts w:ascii="Gotham" w:hAnsi="Gotham" w:cs="Segoe UI"/>
              </w:rPr>
            </w:pPr>
          </w:p>
        </w:tc>
      </w:tr>
      <w:tr w:rsidR="00AB5E3B" w14:paraId="77658F4F" w14:textId="77777777" w:rsidTr="00EB51B7">
        <w:tc>
          <w:tcPr>
            <w:tcW w:w="1849" w:type="dxa"/>
            <w:vAlign w:val="center"/>
          </w:tcPr>
          <w:p w14:paraId="7846F5C4" w14:textId="79E3C853" w:rsidR="00AB5E3B" w:rsidRDefault="00AB5E3B" w:rsidP="00AB5E3B">
            <w:pPr>
              <w:spacing w:after="0" w:line="240" w:lineRule="auto"/>
              <w:rPr>
                <w:rFonts w:ascii="Gotham" w:hAnsi="Gotham" w:cs="Segoe UI"/>
              </w:rPr>
            </w:pPr>
            <w:r w:rsidRPr="00E378FC">
              <w:rPr>
                <w:rFonts w:ascii="Gotham" w:eastAsia="Gill Sans MT" w:hAnsi="Gotham" w:cs="Segoe UI"/>
                <w:sz w:val="22"/>
                <w:szCs w:val="22"/>
              </w:rPr>
              <w:t>Certification of Capacity (Take-Rate)</w:t>
            </w:r>
          </w:p>
        </w:tc>
        <w:tc>
          <w:tcPr>
            <w:tcW w:w="1849" w:type="dxa"/>
            <w:vAlign w:val="center"/>
          </w:tcPr>
          <w:p w14:paraId="554F4DF9" w14:textId="77777777" w:rsidR="00AB5E3B" w:rsidRDefault="00AB5E3B" w:rsidP="00EB51B7">
            <w:pPr>
              <w:spacing w:after="0" w:line="240" w:lineRule="auto"/>
              <w:jc w:val="center"/>
              <w:rPr>
                <w:rFonts w:ascii="Gotham" w:hAnsi="Gotham" w:cs="Segoe UI"/>
              </w:rPr>
            </w:pPr>
          </w:p>
        </w:tc>
        <w:tc>
          <w:tcPr>
            <w:tcW w:w="1849" w:type="dxa"/>
            <w:vAlign w:val="center"/>
          </w:tcPr>
          <w:p w14:paraId="5E6F2757" w14:textId="77777777" w:rsidR="00AB5E3B" w:rsidRDefault="00AB5E3B" w:rsidP="00EB51B7">
            <w:pPr>
              <w:spacing w:after="0" w:line="240" w:lineRule="auto"/>
              <w:jc w:val="center"/>
              <w:rPr>
                <w:rFonts w:ascii="Gotham" w:hAnsi="Gotham" w:cs="Segoe UI"/>
              </w:rPr>
            </w:pPr>
          </w:p>
        </w:tc>
        <w:tc>
          <w:tcPr>
            <w:tcW w:w="1850" w:type="dxa"/>
            <w:vAlign w:val="center"/>
          </w:tcPr>
          <w:p w14:paraId="6945254C" w14:textId="77777777" w:rsidR="00AB5E3B" w:rsidRDefault="00AB5E3B" w:rsidP="00EB51B7">
            <w:pPr>
              <w:spacing w:after="0" w:line="240" w:lineRule="auto"/>
              <w:jc w:val="center"/>
              <w:rPr>
                <w:rFonts w:ascii="Gotham" w:hAnsi="Gotham" w:cs="Segoe UI"/>
              </w:rPr>
            </w:pPr>
          </w:p>
        </w:tc>
        <w:tc>
          <w:tcPr>
            <w:tcW w:w="1851" w:type="dxa"/>
            <w:vAlign w:val="center"/>
          </w:tcPr>
          <w:p w14:paraId="1CB4B5A5" w14:textId="328922CF"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51" w:type="dxa"/>
            <w:vAlign w:val="center"/>
          </w:tcPr>
          <w:p w14:paraId="5BA93708" w14:textId="77777777" w:rsidR="00AB5E3B" w:rsidRDefault="00AB5E3B" w:rsidP="00EB51B7">
            <w:pPr>
              <w:spacing w:after="0" w:line="240" w:lineRule="auto"/>
              <w:jc w:val="center"/>
              <w:rPr>
                <w:rFonts w:ascii="Gotham" w:hAnsi="Gotham" w:cs="Segoe UI"/>
              </w:rPr>
            </w:pPr>
          </w:p>
        </w:tc>
        <w:tc>
          <w:tcPr>
            <w:tcW w:w="1851" w:type="dxa"/>
            <w:vAlign w:val="center"/>
          </w:tcPr>
          <w:p w14:paraId="05B121AD" w14:textId="77777777" w:rsidR="00AB5E3B" w:rsidRDefault="00AB5E3B" w:rsidP="00EB51B7">
            <w:pPr>
              <w:spacing w:after="0" w:line="240" w:lineRule="auto"/>
              <w:jc w:val="center"/>
              <w:rPr>
                <w:rFonts w:ascii="Gotham" w:hAnsi="Gotham" w:cs="Segoe UI"/>
              </w:rPr>
            </w:pPr>
          </w:p>
        </w:tc>
      </w:tr>
      <w:tr w:rsidR="00AB5E3B" w14:paraId="2FC4A196" w14:textId="77777777" w:rsidTr="00EB51B7">
        <w:tc>
          <w:tcPr>
            <w:tcW w:w="1849" w:type="dxa"/>
            <w:vAlign w:val="center"/>
          </w:tcPr>
          <w:p w14:paraId="0E37C303" w14:textId="52092AA7" w:rsidR="00AB5E3B" w:rsidRDefault="00AB5E3B" w:rsidP="00AB5E3B">
            <w:pPr>
              <w:spacing w:after="0" w:line="240" w:lineRule="auto"/>
              <w:rPr>
                <w:rFonts w:ascii="Gotham" w:hAnsi="Gotham" w:cs="Segoe UI"/>
              </w:rPr>
            </w:pPr>
            <w:r w:rsidRPr="00E378FC">
              <w:rPr>
                <w:rFonts w:ascii="Gotham" w:eastAsia="Gill Sans MT" w:hAnsi="Gotham" w:cs="Segoe UI"/>
                <w:sz w:val="22"/>
                <w:szCs w:val="22"/>
              </w:rPr>
              <w:t>Certification of Service Commitments</w:t>
            </w:r>
          </w:p>
        </w:tc>
        <w:tc>
          <w:tcPr>
            <w:tcW w:w="1849" w:type="dxa"/>
            <w:vAlign w:val="center"/>
          </w:tcPr>
          <w:p w14:paraId="0C410091" w14:textId="77777777" w:rsidR="00AB5E3B" w:rsidRDefault="00AB5E3B" w:rsidP="00EB51B7">
            <w:pPr>
              <w:spacing w:after="0" w:line="240" w:lineRule="auto"/>
              <w:jc w:val="center"/>
              <w:rPr>
                <w:rFonts w:ascii="Gotham" w:hAnsi="Gotham" w:cs="Segoe UI"/>
              </w:rPr>
            </w:pPr>
          </w:p>
        </w:tc>
        <w:tc>
          <w:tcPr>
            <w:tcW w:w="1849" w:type="dxa"/>
            <w:vAlign w:val="center"/>
          </w:tcPr>
          <w:p w14:paraId="34BF702D" w14:textId="77777777" w:rsidR="00AB5E3B" w:rsidRDefault="00AB5E3B" w:rsidP="00EB51B7">
            <w:pPr>
              <w:spacing w:after="0" w:line="240" w:lineRule="auto"/>
              <w:jc w:val="center"/>
              <w:rPr>
                <w:rFonts w:ascii="Gotham" w:hAnsi="Gotham" w:cs="Segoe UI"/>
              </w:rPr>
            </w:pPr>
          </w:p>
        </w:tc>
        <w:tc>
          <w:tcPr>
            <w:tcW w:w="1850" w:type="dxa"/>
            <w:vAlign w:val="center"/>
          </w:tcPr>
          <w:p w14:paraId="2F3F3C59" w14:textId="77777777" w:rsidR="00AB5E3B" w:rsidRDefault="00AB5E3B" w:rsidP="00EB51B7">
            <w:pPr>
              <w:spacing w:after="0" w:line="240" w:lineRule="auto"/>
              <w:jc w:val="center"/>
              <w:rPr>
                <w:rFonts w:ascii="Gotham" w:hAnsi="Gotham" w:cs="Segoe UI"/>
              </w:rPr>
            </w:pPr>
          </w:p>
        </w:tc>
        <w:tc>
          <w:tcPr>
            <w:tcW w:w="1851" w:type="dxa"/>
            <w:vAlign w:val="center"/>
          </w:tcPr>
          <w:p w14:paraId="27FAFF8B" w14:textId="77777777" w:rsidR="00AB5E3B" w:rsidRDefault="00AB5E3B" w:rsidP="00EB51B7">
            <w:pPr>
              <w:spacing w:after="0" w:line="240" w:lineRule="auto"/>
              <w:jc w:val="center"/>
              <w:rPr>
                <w:rFonts w:ascii="Gotham" w:hAnsi="Gotham" w:cs="Segoe UI"/>
              </w:rPr>
            </w:pPr>
          </w:p>
        </w:tc>
        <w:tc>
          <w:tcPr>
            <w:tcW w:w="1851" w:type="dxa"/>
            <w:vAlign w:val="center"/>
          </w:tcPr>
          <w:p w14:paraId="632A4FD6" w14:textId="44B61F23"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51" w:type="dxa"/>
            <w:vAlign w:val="center"/>
          </w:tcPr>
          <w:p w14:paraId="6945A480" w14:textId="77777777" w:rsidR="00AB5E3B" w:rsidRDefault="00AB5E3B" w:rsidP="00EB51B7">
            <w:pPr>
              <w:spacing w:after="0" w:line="240" w:lineRule="auto"/>
              <w:jc w:val="center"/>
              <w:rPr>
                <w:rFonts w:ascii="Gotham" w:hAnsi="Gotham" w:cs="Segoe UI"/>
              </w:rPr>
            </w:pPr>
          </w:p>
        </w:tc>
      </w:tr>
      <w:tr w:rsidR="00AB5E3B" w14:paraId="694054FC" w14:textId="77777777" w:rsidTr="00EB51B7">
        <w:tc>
          <w:tcPr>
            <w:tcW w:w="1849" w:type="dxa"/>
            <w:vAlign w:val="center"/>
          </w:tcPr>
          <w:p w14:paraId="2577BE3A" w14:textId="19D54CB9" w:rsidR="00AB5E3B" w:rsidRDefault="00AB5E3B" w:rsidP="00AB5E3B">
            <w:pPr>
              <w:spacing w:after="0" w:line="240" w:lineRule="auto"/>
              <w:rPr>
                <w:rFonts w:ascii="Gotham" w:hAnsi="Gotham" w:cs="Segoe UI"/>
              </w:rPr>
            </w:pPr>
            <w:r w:rsidRPr="00E378FC">
              <w:rPr>
                <w:rFonts w:ascii="Gotham" w:eastAsia="Gill Sans MT" w:hAnsi="Gotham" w:cs="Segoe UI"/>
                <w:sz w:val="22"/>
                <w:szCs w:val="22"/>
              </w:rPr>
              <w:t>Active Subscriber Test Results</w:t>
            </w:r>
          </w:p>
        </w:tc>
        <w:tc>
          <w:tcPr>
            <w:tcW w:w="1849" w:type="dxa"/>
            <w:vAlign w:val="center"/>
          </w:tcPr>
          <w:p w14:paraId="7DC97C87" w14:textId="77777777" w:rsidR="00AB5E3B" w:rsidRDefault="00AB5E3B" w:rsidP="00EB51B7">
            <w:pPr>
              <w:spacing w:after="0" w:line="240" w:lineRule="auto"/>
              <w:jc w:val="center"/>
              <w:rPr>
                <w:rFonts w:ascii="Gotham" w:hAnsi="Gotham" w:cs="Segoe UI"/>
              </w:rPr>
            </w:pPr>
          </w:p>
        </w:tc>
        <w:tc>
          <w:tcPr>
            <w:tcW w:w="1849" w:type="dxa"/>
            <w:vAlign w:val="center"/>
          </w:tcPr>
          <w:p w14:paraId="35BB2F7E" w14:textId="77777777" w:rsidR="00AB5E3B" w:rsidRDefault="00AB5E3B" w:rsidP="00EB51B7">
            <w:pPr>
              <w:spacing w:after="0" w:line="240" w:lineRule="auto"/>
              <w:jc w:val="center"/>
              <w:rPr>
                <w:rFonts w:ascii="Gotham" w:hAnsi="Gotham" w:cs="Segoe UI"/>
              </w:rPr>
            </w:pPr>
          </w:p>
        </w:tc>
        <w:tc>
          <w:tcPr>
            <w:tcW w:w="1850" w:type="dxa"/>
            <w:vAlign w:val="center"/>
          </w:tcPr>
          <w:p w14:paraId="6919D68D" w14:textId="77777777" w:rsidR="00AB5E3B" w:rsidRDefault="00AB5E3B" w:rsidP="00EB51B7">
            <w:pPr>
              <w:spacing w:after="0" w:line="240" w:lineRule="auto"/>
              <w:jc w:val="center"/>
              <w:rPr>
                <w:rFonts w:ascii="Gotham" w:hAnsi="Gotham" w:cs="Segoe UI"/>
              </w:rPr>
            </w:pPr>
          </w:p>
        </w:tc>
        <w:tc>
          <w:tcPr>
            <w:tcW w:w="1851" w:type="dxa"/>
            <w:vAlign w:val="center"/>
          </w:tcPr>
          <w:p w14:paraId="1F48E100" w14:textId="26ED01DE"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c>
          <w:tcPr>
            <w:tcW w:w="1851" w:type="dxa"/>
            <w:vAlign w:val="center"/>
          </w:tcPr>
          <w:p w14:paraId="49EC878E" w14:textId="41E0678F" w:rsidR="00AB5E3B" w:rsidRDefault="00AB5E3B" w:rsidP="00EB51B7">
            <w:pPr>
              <w:spacing w:after="0" w:line="240" w:lineRule="auto"/>
              <w:jc w:val="center"/>
              <w:rPr>
                <w:rFonts w:ascii="Gotham" w:hAnsi="Gotham" w:cs="Segoe UI"/>
              </w:rPr>
            </w:pPr>
          </w:p>
        </w:tc>
        <w:tc>
          <w:tcPr>
            <w:tcW w:w="1851" w:type="dxa"/>
            <w:vAlign w:val="center"/>
          </w:tcPr>
          <w:p w14:paraId="1219222A" w14:textId="77777777" w:rsidR="00AB5E3B" w:rsidRDefault="00AB5E3B" w:rsidP="00EB51B7">
            <w:pPr>
              <w:spacing w:after="0" w:line="240" w:lineRule="auto"/>
              <w:jc w:val="center"/>
              <w:rPr>
                <w:rFonts w:ascii="Gotham" w:hAnsi="Gotham" w:cs="Segoe UI"/>
              </w:rPr>
            </w:pPr>
          </w:p>
        </w:tc>
      </w:tr>
      <w:tr w:rsidR="00AB5E3B" w14:paraId="48E4A0F8" w14:textId="77777777" w:rsidTr="00EB51B7">
        <w:tc>
          <w:tcPr>
            <w:tcW w:w="1849" w:type="dxa"/>
            <w:vAlign w:val="center"/>
          </w:tcPr>
          <w:p w14:paraId="64093C6F" w14:textId="17E2ED3B" w:rsidR="00AB5E3B" w:rsidRDefault="00AB5E3B" w:rsidP="00AB5E3B">
            <w:pPr>
              <w:spacing w:after="0" w:line="240" w:lineRule="auto"/>
              <w:rPr>
                <w:rFonts w:ascii="Gotham" w:hAnsi="Gotham" w:cs="Segoe UI"/>
              </w:rPr>
            </w:pPr>
            <w:r w:rsidRPr="00E378FC">
              <w:rPr>
                <w:rFonts w:ascii="Gotham" w:eastAsia="Gill Sans MT" w:hAnsi="Gotham" w:cs="Segoe UI"/>
                <w:sz w:val="22"/>
                <w:szCs w:val="22"/>
              </w:rPr>
              <w:t>Closeout Reports</w:t>
            </w:r>
          </w:p>
        </w:tc>
        <w:tc>
          <w:tcPr>
            <w:tcW w:w="1849" w:type="dxa"/>
            <w:vAlign w:val="center"/>
          </w:tcPr>
          <w:p w14:paraId="516055F3" w14:textId="77777777" w:rsidR="00AB5E3B" w:rsidRDefault="00AB5E3B" w:rsidP="00EB51B7">
            <w:pPr>
              <w:spacing w:after="0" w:line="240" w:lineRule="auto"/>
              <w:jc w:val="center"/>
              <w:rPr>
                <w:rFonts w:ascii="Gotham" w:hAnsi="Gotham" w:cs="Segoe UI"/>
              </w:rPr>
            </w:pPr>
          </w:p>
        </w:tc>
        <w:tc>
          <w:tcPr>
            <w:tcW w:w="1849" w:type="dxa"/>
            <w:vAlign w:val="center"/>
          </w:tcPr>
          <w:p w14:paraId="77CE2D21" w14:textId="77777777" w:rsidR="00AB5E3B" w:rsidRDefault="00AB5E3B" w:rsidP="00EB51B7">
            <w:pPr>
              <w:spacing w:after="0" w:line="240" w:lineRule="auto"/>
              <w:jc w:val="center"/>
              <w:rPr>
                <w:rFonts w:ascii="Gotham" w:hAnsi="Gotham" w:cs="Segoe UI"/>
              </w:rPr>
            </w:pPr>
          </w:p>
        </w:tc>
        <w:tc>
          <w:tcPr>
            <w:tcW w:w="1850" w:type="dxa"/>
            <w:vAlign w:val="center"/>
          </w:tcPr>
          <w:p w14:paraId="3BA653BC" w14:textId="77777777" w:rsidR="00AB5E3B" w:rsidRDefault="00AB5E3B" w:rsidP="00EB51B7">
            <w:pPr>
              <w:spacing w:after="0" w:line="240" w:lineRule="auto"/>
              <w:jc w:val="center"/>
              <w:rPr>
                <w:rFonts w:ascii="Gotham" w:hAnsi="Gotham" w:cs="Segoe UI"/>
              </w:rPr>
            </w:pPr>
          </w:p>
        </w:tc>
        <w:tc>
          <w:tcPr>
            <w:tcW w:w="1851" w:type="dxa"/>
            <w:vAlign w:val="center"/>
          </w:tcPr>
          <w:p w14:paraId="76E719CD" w14:textId="77777777" w:rsidR="00AB5E3B" w:rsidRDefault="00AB5E3B" w:rsidP="00EB51B7">
            <w:pPr>
              <w:spacing w:after="0" w:line="240" w:lineRule="auto"/>
              <w:jc w:val="center"/>
              <w:rPr>
                <w:rFonts w:ascii="Gotham" w:hAnsi="Gotham" w:cs="Segoe UI"/>
              </w:rPr>
            </w:pPr>
          </w:p>
        </w:tc>
        <w:tc>
          <w:tcPr>
            <w:tcW w:w="1851" w:type="dxa"/>
            <w:vAlign w:val="center"/>
          </w:tcPr>
          <w:p w14:paraId="1AD5CAC1" w14:textId="77777777" w:rsidR="00AB5E3B" w:rsidRDefault="00AB5E3B" w:rsidP="00EB51B7">
            <w:pPr>
              <w:spacing w:after="0" w:line="240" w:lineRule="auto"/>
              <w:jc w:val="center"/>
              <w:rPr>
                <w:rFonts w:ascii="Gotham" w:hAnsi="Gotham" w:cs="Segoe UI"/>
              </w:rPr>
            </w:pPr>
          </w:p>
        </w:tc>
        <w:tc>
          <w:tcPr>
            <w:tcW w:w="1851" w:type="dxa"/>
            <w:vAlign w:val="center"/>
          </w:tcPr>
          <w:p w14:paraId="16D01C91" w14:textId="77B39C90" w:rsidR="00AB5E3B" w:rsidRDefault="00AB5E3B" w:rsidP="00EB51B7">
            <w:pPr>
              <w:spacing w:after="0" w:line="240" w:lineRule="auto"/>
              <w:jc w:val="center"/>
              <w:rPr>
                <w:rFonts w:ascii="Gotham" w:hAnsi="Gotham" w:cs="Segoe UI"/>
              </w:rPr>
            </w:pPr>
            <w:r w:rsidRPr="00E378FC">
              <w:rPr>
                <w:rFonts w:ascii="Gotham" w:eastAsia="Gill Sans MT" w:hAnsi="Gotham" w:cs="Segoe UI"/>
                <w:sz w:val="22"/>
                <w:szCs w:val="22"/>
              </w:rPr>
              <w:t>X</w:t>
            </w:r>
          </w:p>
        </w:tc>
      </w:tr>
    </w:tbl>
    <w:p w14:paraId="4CBADEE4" w14:textId="77777777" w:rsidR="006D7526" w:rsidRPr="00E378FC" w:rsidRDefault="006D7526" w:rsidP="005A0D64">
      <w:pPr>
        <w:rPr>
          <w:rFonts w:ascii="Gotham" w:hAnsi="Gotham" w:cs="Segoe UI"/>
        </w:rPr>
      </w:pPr>
    </w:p>
    <w:p w14:paraId="29C6EFC1" w14:textId="77777777" w:rsidR="00542559" w:rsidRPr="00542559" w:rsidRDefault="00542559" w:rsidP="00542559"/>
    <w:p w14:paraId="0B084690" w14:textId="77777777" w:rsidR="00F93B0C" w:rsidRPr="00E378FC" w:rsidRDefault="00F93B0C" w:rsidP="00F93B0C">
      <w:pPr>
        <w:rPr>
          <w:rFonts w:ascii="Gotham" w:hAnsi="Gotham" w:cs="Segoe UI"/>
        </w:rPr>
        <w:sectPr w:rsidR="00F93B0C" w:rsidRPr="00E378FC" w:rsidSect="005364C0">
          <w:pgSz w:w="15840" w:h="12240" w:orient="landscape"/>
          <w:pgMar w:top="1440" w:right="1440" w:bottom="1440" w:left="1440" w:header="720" w:footer="720" w:gutter="0"/>
          <w:cols w:space="720"/>
          <w:docGrid w:linePitch="360"/>
        </w:sectPr>
      </w:pPr>
    </w:p>
    <w:p w14:paraId="4A39E586" w14:textId="02ECB246" w:rsidR="00D43CD4" w:rsidRPr="00CC0B6B" w:rsidRDefault="00D43CD4" w:rsidP="00D43CD4">
      <w:pPr>
        <w:pStyle w:val="11Appendix"/>
        <w:rPr>
          <w:rFonts w:ascii="Gotham" w:eastAsia="Gotham Book" w:hAnsi="Gotham" w:cs="Gotham Book"/>
          <w:szCs w:val="28"/>
        </w:rPr>
      </w:pPr>
      <w:bookmarkStart w:id="207" w:name="_Toc220875284"/>
      <w:bookmarkStart w:id="208" w:name="_Toc227421391"/>
      <w:r w:rsidRPr="00CC0B6B">
        <w:rPr>
          <w:rFonts w:ascii="Gotham" w:eastAsia="Gotham Book" w:hAnsi="Gotham" w:cs="Gotham Book"/>
          <w:szCs w:val="28"/>
        </w:rPr>
        <w:t>Project Plan Milestone</w:t>
      </w:r>
      <w:bookmarkEnd w:id="207"/>
      <w:r w:rsidR="005142C2">
        <w:rPr>
          <w:rFonts w:ascii="Gotham" w:eastAsia="Gotham Book" w:hAnsi="Gotham" w:cs="Gotham Book"/>
          <w:szCs w:val="28"/>
        </w:rPr>
        <w:t xml:space="preserve"> Documentation Requirements</w:t>
      </w:r>
      <w:bookmarkEnd w:id="208"/>
    </w:p>
    <w:p w14:paraId="1CF6B1C3" w14:textId="323BF4D5" w:rsidR="00D43CD4" w:rsidRPr="00CC0B6B" w:rsidRDefault="00D43CD4" w:rsidP="00D43CD4">
      <w:pPr>
        <w:rPr>
          <w:rFonts w:ascii="Gotham" w:eastAsia="Gotham Book" w:hAnsi="Gotham" w:cs="Gotham Book"/>
        </w:rPr>
      </w:pPr>
      <w:r w:rsidRPr="00CC0B6B">
        <w:rPr>
          <w:rFonts w:ascii="Gotham" w:eastAsia="Gotham Book" w:hAnsi="Gotham" w:cs="Gotham Book"/>
        </w:rPr>
        <w:t xml:space="preserve">The Project Plan Milestone culminates in a Project Plan Meeting in which subgrantees will present project plans to </w:t>
      </w:r>
      <w:r w:rsidR="00FD0623" w:rsidRPr="00CC0B6B">
        <w:rPr>
          <w:rFonts w:ascii="Gotham" w:eastAsia="Gotham Book" w:hAnsi="Gotham" w:cs="Gotham Book"/>
        </w:rPr>
        <w:t>WBO</w:t>
      </w:r>
      <w:r w:rsidRPr="00CC0B6B">
        <w:rPr>
          <w:rFonts w:ascii="Gotham" w:eastAsia="Gotham Book" w:hAnsi="Gotham" w:cs="Gotham Book"/>
        </w:rPr>
        <w:t xml:space="preserve"> for discussion and approval. Subgrantees must submit the following required documentation to </w:t>
      </w:r>
      <w:r w:rsidR="00FD0623" w:rsidRPr="00CC0B6B">
        <w:rPr>
          <w:rFonts w:ascii="Gotham" w:eastAsia="Gotham Book" w:hAnsi="Gotham" w:cs="Gotham Book"/>
        </w:rPr>
        <w:t>WBO</w:t>
      </w:r>
      <w:r w:rsidRPr="00CC0B6B">
        <w:rPr>
          <w:rFonts w:ascii="Gotham" w:eastAsia="Gotham Book" w:hAnsi="Gotham" w:cs="Gotham Book"/>
        </w:rPr>
        <w:t>’s grant management system at least </w:t>
      </w:r>
      <w:r w:rsidR="00AE4D19">
        <w:rPr>
          <w:rFonts w:ascii="Gotham" w:eastAsia="Gotham Book" w:hAnsi="Gotham" w:cs="Gotham Book"/>
        </w:rPr>
        <w:t>two</w:t>
      </w:r>
      <w:r w:rsidRPr="00CC0B6B">
        <w:rPr>
          <w:rFonts w:ascii="Gotham" w:eastAsia="Gotham Book" w:hAnsi="Gotham" w:cs="Gotham Book"/>
        </w:rPr>
        <w:t xml:space="preserve"> weeks before the Project Plan Meeting: </w:t>
      </w:r>
    </w:p>
    <w:p w14:paraId="3F0E39EA" w14:textId="77777777" w:rsidR="00D43CD4" w:rsidRPr="00CC0B6B" w:rsidRDefault="00D43CD4" w:rsidP="00D43CD4">
      <w:pPr>
        <w:numPr>
          <w:ilvl w:val="0"/>
          <w:numId w:val="94"/>
        </w:numPr>
        <w:rPr>
          <w:rFonts w:ascii="Gotham" w:eastAsia="Gotham Book" w:hAnsi="Gotham" w:cs="Gotham Book"/>
        </w:rPr>
      </w:pPr>
      <w:r w:rsidRPr="00CC0B6B">
        <w:rPr>
          <w:rFonts w:ascii="Gotham" w:eastAsia="Gotham Book" w:hAnsi="Gotham" w:cs="Gotham Book"/>
        </w:rPr>
        <w:t>Project Plan Document</w:t>
      </w:r>
    </w:p>
    <w:p w14:paraId="1FD0A911" w14:textId="6B8AA666" w:rsidR="00D43CD4" w:rsidRPr="00CC0B6B" w:rsidRDefault="00D43CD4" w:rsidP="00D43CD4">
      <w:pPr>
        <w:numPr>
          <w:ilvl w:val="0"/>
          <w:numId w:val="94"/>
        </w:numPr>
        <w:rPr>
          <w:rFonts w:ascii="Gotham" w:eastAsia="Gotham Book" w:hAnsi="Gotham" w:cs="Gotham Book"/>
        </w:rPr>
      </w:pPr>
      <w:r w:rsidRPr="00CC0B6B">
        <w:rPr>
          <w:rFonts w:ascii="Gotham" w:eastAsia="Gotham Book" w:hAnsi="Gotham" w:cs="Gotham Book"/>
        </w:rPr>
        <w:t>Location List </w:t>
      </w:r>
      <w:r w:rsidR="004E7D76" w:rsidRPr="00CC0B6B">
        <w:rPr>
          <w:rFonts w:ascii="Gotham" w:eastAsia="Gotham Book" w:hAnsi="Gotham" w:cs="Gotham Book"/>
        </w:rPr>
        <w:t>(LEO)</w:t>
      </w:r>
    </w:p>
    <w:p w14:paraId="22F2A999" w14:textId="77777777" w:rsidR="00D43CD4" w:rsidRPr="00CC0B6B" w:rsidRDefault="00D43CD4" w:rsidP="00D43CD4">
      <w:pPr>
        <w:numPr>
          <w:ilvl w:val="0"/>
          <w:numId w:val="94"/>
        </w:numPr>
        <w:rPr>
          <w:rFonts w:ascii="Gotham" w:eastAsia="Gotham Book" w:hAnsi="Gotham" w:cs="Gotham Book"/>
        </w:rPr>
      </w:pPr>
      <w:r w:rsidRPr="00CC0B6B">
        <w:rPr>
          <w:rFonts w:ascii="Gotham" w:eastAsia="Gotham Book" w:hAnsi="Gotham" w:cs="Gotham Book"/>
        </w:rPr>
        <w:t>EHP Questionnaire </w:t>
      </w:r>
    </w:p>
    <w:p w14:paraId="566E697E" w14:textId="4B354B06" w:rsidR="0020207D" w:rsidRPr="00CC0B6B" w:rsidRDefault="0020207D" w:rsidP="00D43CD4">
      <w:pPr>
        <w:numPr>
          <w:ilvl w:val="0"/>
          <w:numId w:val="94"/>
        </w:numPr>
        <w:rPr>
          <w:rFonts w:ascii="Gotham" w:eastAsia="Gotham Book" w:hAnsi="Gotham" w:cs="Gotham Book"/>
        </w:rPr>
      </w:pPr>
      <w:r w:rsidRPr="00CC0B6B">
        <w:rPr>
          <w:rFonts w:ascii="Gotham" w:eastAsia="Gotham Book" w:hAnsi="Gotham" w:cs="Gotham Book"/>
        </w:rPr>
        <w:t>Certification from Authorized Organizational Representative</w:t>
      </w:r>
    </w:p>
    <w:p w14:paraId="526123CE" w14:textId="77777777" w:rsidR="00D43CD4" w:rsidRPr="00CC0B6B" w:rsidRDefault="00D43CD4" w:rsidP="00D43CD4">
      <w:pPr>
        <w:numPr>
          <w:ilvl w:val="0"/>
          <w:numId w:val="95"/>
        </w:numPr>
        <w:rPr>
          <w:rFonts w:ascii="Gotham" w:eastAsia="Gotham Book" w:hAnsi="Gotham" w:cs="Gotham Book"/>
        </w:rPr>
      </w:pPr>
      <w:r w:rsidRPr="00CC0B6B">
        <w:rPr>
          <w:rFonts w:ascii="Gotham" w:eastAsia="Gotham Book" w:hAnsi="Gotham" w:cs="Gotham Book"/>
        </w:rPr>
        <w:t>Evidence of Expense Tracking, Match Obligation, and Record Retention </w:t>
      </w:r>
    </w:p>
    <w:p w14:paraId="73A76BC7" w14:textId="77777777" w:rsidR="00D43CD4" w:rsidRPr="00CC0B6B" w:rsidRDefault="00D43CD4" w:rsidP="00D43CD4">
      <w:pPr>
        <w:numPr>
          <w:ilvl w:val="0"/>
          <w:numId w:val="96"/>
        </w:numPr>
        <w:rPr>
          <w:rFonts w:ascii="Gotham" w:eastAsia="Gotham Book" w:hAnsi="Gotham" w:cs="Gotham Book"/>
        </w:rPr>
      </w:pPr>
      <w:r w:rsidRPr="00CC0B6B">
        <w:rPr>
          <w:rFonts w:ascii="Gotham" w:eastAsia="Gotham Book" w:hAnsi="Gotham" w:cs="Gotham Book"/>
        </w:rPr>
        <w:t>Evidence of Match Obligation </w:t>
      </w:r>
    </w:p>
    <w:p w14:paraId="78DE983E" w14:textId="171A91EE" w:rsidR="00D43CD4" w:rsidRPr="00CC0B6B" w:rsidRDefault="00D43CD4" w:rsidP="00D43CD4">
      <w:pPr>
        <w:rPr>
          <w:rFonts w:ascii="Gotham" w:eastAsia="Gotham Book" w:hAnsi="Gotham" w:cs="Gotham Book"/>
        </w:rPr>
      </w:pPr>
      <w:r w:rsidRPr="00CC0B6B">
        <w:rPr>
          <w:rFonts w:ascii="Gotham" w:eastAsia="Gotham Book" w:hAnsi="Gotham" w:cs="Gotham Book"/>
        </w:rPr>
        <w:t xml:space="preserve">Failure to submit complete documentation will result in the Project Plan Meeting being rescheduled until such time that complete documentation has been received and approved by </w:t>
      </w:r>
      <w:r w:rsidR="00FD0623" w:rsidRPr="00CC0B6B">
        <w:rPr>
          <w:rFonts w:ascii="Gotham" w:eastAsia="Gotham Book" w:hAnsi="Gotham" w:cs="Gotham Book"/>
        </w:rPr>
        <w:t>WBO</w:t>
      </w:r>
      <w:r w:rsidRPr="00CC0B6B">
        <w:rPr>
          <w:rFonts w:ascii="Gotham" w:eastAsia="Gotham Book" w:hAnsi="Gotham" w:cs="Gotham Book"/>
        </w:rPr>
        <w:t>.</w:t>
      </w:r>
      <w:r w:rsidR="00712E43">
        <w:rPr>
          <w:rFonts w:ascii="Gotham" w:eastAsia="Gotham Book" w:hAnsi="Gotham" w:cs="Gotham Book"/>
        </w:rPr>
        <w:t xml:space="preserve"> </w:t>
      </w:r>
    </w:p>
    <w:p w14:paraId="0E83728B" w14:textId="77777777" w:rsidR="00D43CD4" w:rsidRPr="00CC0B6B" w:rsidRDefault="00D43CD4" w:rsidP="00D43CD4">
      <w:pPr>
        <w:rPr>
          <w:rFonts w:ascii="Gotham" w:eastAsia="Gotham Book" w:hAnsi="Gotham" w:cs="Gotham Book"/>
        </w:rPr>
      </w:pPr>
      <w:r w:rsidRPr="00CC0B6B">
        <w:rPr>
          <w:rFonts w:ascii="Gotham" w:eastAsia="Gotham Book" w:hAnsi="Gotham" w:cs="Gotham Book"/>
        </w:rPr>
        <w:t>The following subsections identify the submission details for the required documents: </w:t>
      </w:r>
    </w:p>
    <w:p w14:paraId="63CE0740" w14:textId="77777777" w:rsidR="00D43CD4" w:rsidRPr="00CC0B6B" w:rsidRDefault="00D43CD4" w:rsidP="00D43CD4">
      <w:pPr>
        <w:pStyle w:val="Heading3"/>
        <w:numPr>
          <w:ilvl w:val="0"/>
          <w:numId w:val="0"/>
        </w:numPr>
        <w:rPr>
          <w:rFonts w:ascii="Gotham" w:eastAsia="Gotham Book" w:hAnsi="Gotham" w:cs="Gotham Book"/>
          <w:szCs w:val="26"/>
        </w:rPr>
      </w:pPr>
      <w:bookmarkStart w:id="209" w:name="_Toc220875285"/>
      <w:bookmarkStart w:id="210" w:name="_Toc227421392"/>
      <w:r w:rsidRPr="00CC0B6B">
        <w:rPr>
          <w:rFonts w:ascii="Gotham" w:eastAsia="Gotham Book" w:hAnsi="Gotham" w:cs="Gotham Book"/>
          <w:szCs w:val="26"/>
        </w:rPr>
        <w:t>Project Plan Document</w:t>
      </w:r>
      <w:bookmarkEnd w:id="209"/>
      <w:bookmarkEnd w:id="210"/>
      <w:r w:rsidRPr="00CC0B6B">
        <w:rPr>
          <w:rFonts w:ascii="Gotham" w:eastAsia="Gotham Book" w:hAnsi="Gotham" w:cs="Gotham Book"/>
          <w:szCs w:val="26"/>
        </w:rPr>
        <w:t xml:space="preserve"> </w:t>
      </w:r>
    </w:p>
    <w:p w14:paraId="71F90A66" w14:textId="399D4881" w:rsidR="00D43CD4" w:rsidRPr="00CC0B6B" w:rsidRDefault="00D43CD4" w:rsidP="00D43CD4">
      <w:pPr>
        <w:rPr>
          <w:rFonts w:ascii="Gotham" w:eastAsia="Gotham Book" w:hAnsi="Gotham" w:cs="Gotham Book"/>
        </w:rPr>
      </w:pPr>
      <w:r w:rsidRPr="00CC0B6B">
        <w:rPr>
          <w:rFonts w:ascii="Gotham" w:eastAsia="Gotham Book" w:hAnsi="Gotham" w:cs="Gotham Book"/>
        </w:rPr>
        <w:t>The Project Plan Document submission demonstrates that the subgrantee has an adequate project plan to complete the network deployment work within the program timeline.</w:t>
      </w:r>
      <w:r w:rsidR="00712E43">
        <w:rPr>
          <w:rFonts w:ascii="Gotham" w:eastAsia="Gotham Book" w:hAnsi="Gotham" w:cs="Gotham Book"/>
        </w:rPr>
        <w:t xml:space="preserve"> </w:t>
      </w:r>
    </w:p>
    <w:p w14:paraId="7A10D753" w14:textId="5D2F6BBF" w:rsidR="00D43CD4" w:rsidRPr="00CC0B6B" w:rsidRDefault="004E5968" w:rsidP="00D43CD4">
      <w:pPr>
        <w:rPr>
          <w:rFonts w:ascii="Gotham" w:eastAsia="Gotham Book" w:hAnsi="Gotham" w:cs="Gotham Book"/>
        </w:rPr>
      </w:pPr>
      <w:r w:rsidRPr="00CC0B6B">
        <w:rPr>
          <w:rFonts w:ascii="Gotham" w:eastAsia="Gotham Book" w:hAnsi="Gotham" w:cs="Gotham Book"/>
        </w:rPr>
        <w:t>The p</w:t>
      </w:r>
      <w:r w:rsidR="00D43CD4" w:rsidRPr="00CC0B6B">
        <w:rPr>
          <w:rFonts w:ascii="Gotham" w:eastAsia="Gotham Book" w:hAnsi="Gotham" w:cs="Gotham Book"/>
        </w:rPr>
        <w:t>roject plan must detail the capacity deployment phases and timelines, including:</w:t>
      </w:r>
    </w:p>
    <w:p w14:paraId="7321771F" w14:textId="77777777" w:rsidR="00D43CD4" w:rsidRPr="00CC0B6B" w:rsidRDefault="00D43CD4" w:rsidP="00D43CD4">
      <w:pPr>
        <w:pStyle w:val="ListParagraph"/>
        <w:numPr>
          <w:ilvl w:val="0"/>
          <w:numId w:val="97"/>
        </w:numPr>
        <w:rPr>
          <w:rFonts w:ascii="Gotham" w:eastAsia="Gotham Book" w:hAnsi="Gotham" w:cs="Gotham Book"/>
        </w:rPr>
      </w:pPr>
      <w:r w:rsidRPr="00CC0B6B">
        <w:rPr>
          <w:rFonts w:ascii="Gotham" w:eastAsia="Gotham Book" w:hAnsi="Gotham" w:cs="Gotham Book"/>
        </w:rPr>
        <w:t>Identification and integration of realistic NEPA and NHPA responsibilities and associated permitting components if relevant</w:t>
      </w:r>
    </w:p>
    <w:p w14:paraId="65E3D6B9" w14:textId="046D32CB" w:rsidR="00D43CD4" w:rsidRPr="00CC0B6B" w:rsidRDefault="00D43CD4" w:rsidP="00D43CD4">
      <w:pPr>
        <w:pStyle w:val="ListParagraph"/>
        <w:numPr>
          <w:ilvl w:val="0"/>
          <w:numId w:val="97"/>
        </w:numPr>
        <w:rPr>
          <w:rFonts w:ascii="Gotham" w:eastAsia="Gotham Book" w:hAnsi="Gotham" w:cs="Gotham Book"/>
        </w:rPr>
      </w:pPr>
      <w:r w:rsidRPr="00CC0B6B">
        <w:rPr>
          <w:rFonts w:ascii="Gotham" w:eastAsia="Gotham Book" w:hAnsi="Gotham" w:cs="Gotham Book"/>
        </w:rPr>
        <w:t xml:space="preserve">Validation of the project’s approved subgrant budget; if any changes or gaps are identified, those must be documented and approved by </w:t>
      </w:r>
      <w:r w:rsidR="00FD0623" w:rsidRPr="00CC0B6B">
        <w:rPr>
          <w:rFonts w:ascii="Gotham" w:eastAsia="Gotham Book" w:hAnsi="Gotham" w:cs="Gotham Book"/>
        </w:rPr>
        <w:t>WBO</w:t>
      </w:r>
      <w:r w:rsidRPr="00CC0B6B">
        <w:rPr>
          <w:rFonts w:ascii="Gotham" w:eastAsia="Gotham Book" w:hAnsi="Gotham" w:cs="Gotham Book"/>
        </w:rPr>
        <w:t xml:space="preserve"> in accordance with its grant management practices and the requirements of 2 CFR § 200 </w:t>
      </w:r>
    </w:p>
    <w:p w14:paraId="70B157C9" w14:textId="5F72D2CD" w:rsidR="00D43CD4" w:rsidRPr="00CC0B6B" w:rsidRDefault="00D43CD4" w:rsidP="00D43CD4">
      <w:pPr>
        <w:pStyle w:val="ListParagraph"/>
        <w:numPr>
          <w:ilvl w:val="0"/>
          <w:numId w:val="97"/>
        </w:numPr>
        <w:rPr>
          <w:rFonts w:ascii="Gotham" w:eastAsia="Gotham Book" w:hAnsi="Gotham" w:cs="Gotham Book"/>
        </w:rPr>
      </w:pPr>
      <w:r w:rsidRPr="00CC0B6B">
        <w:rPr>
          <w:rFonts w:ascii="Gotham" w:eastAsia="Gotham Book" w:hAnsi="Gotham" w:cs="Gotham Book"/>
        </w:rPr>
        <w:t>Identification of anticipated milestone completion dates, estimated to the nearest month</w:t>
      </w:r>
    </w:p>
    <w:p w14:paraId="5E81BF64" w14:textId="3058A632" w:rsidR="00D43CD4" w:rsidRPr="00CC0B6B" w:rsidRDefault="00D43CD4" w:rsidP="00D43CD4">
      <w:pPr>
        <w:pStyle w:val="Heading3"/>
        <w:numPr>
          <w:ilvl w:val="0"/>
          <w:numId w:val="0"/>
        </w:numPr>
        <w:rPr>
          <w:rFonts w:ascii="Gotham" w:eastAsia="Gotham Book" w:hAnsi="Gotham" w:cs="Gotham Book"/>
          <w:szCs w:val="26"/>
        </w:rPr>
      </w:pPr>
      <w:bookmarkStart w:id="211" w:name="_Toc220875286"/>
      <w:bookmarkStart w:id="212" w:name="_Toc227421393"/>
      <w:r w:rsidRPr="00CC0B6B">
        <w:rPr>
          <w:rFonts w:ascii="Gotham" w:eastAsia="Gotham Book" w:hAnsi="Gotham" w:cs="Gotham Book"/>
          <w:szCs w:val="26"/>
        </w:rPr>
        <w:t>Location List</w:t>
      </w:r>
      <w:bookmarkEnd w:id="211"/>
      <w:r w:rsidR="00726D12" w:rsidRPr="00CC0B6B">
        <w:rPr>
          <w:rFonts w:ascii="Gotham" w:eastAsia="Gotham Book" w:hAnsi="Gotham" w:cs="Gotham Book"/>
          <w:szCs w:val="26"/>
        </w:rPr>
        <w:t xml:space="preserve"> (LEO)</w:t>
      </w:r>
      <w:bookmarkEnd w:id="212"/>
    </w:p>
    <w:p w14:paraId="32984575" w14:textId="18DFAE9E" w:rsidR="00D43CD4" w:rsidRPr="00CC0B6B" w:rsidRDefault="00D43CD4" w:rsidP="00D43CD4">
      <w:pPr>
        <w:rPr>
          <w:rFonts w:ascii="Gotham" w:eastAsia="Gotham Book" w:hAnsi="Gotham" w:cs="Gotham Book"/>
        </w:rPr>
      </w:pPr>
      <w:r w:rsidRPr="00CC0B6B">
        <w:rPr>
          <w:rFonts w:ascii="Gotham" w:eastAsia="Gotham Book" w:hAnsi="Gotham" w:cs="Gotham Book"/>
        </w:rPr>
        <w:t>The Location List </w:t>
      </w:r>
      <w:r w:rsidR="00F47E12" w:rsidRPr="00CC0B6B">
        <w:rPr>
          <w:rFonts w:ascii="Gotham" w:eastAsia="Gotham Book" w:hAnsi="Gotham" w:cs="Gotham Book"/>
        </w:rPr>
        <w:t xml:space="preserve">(LEO) </w:t>
      </w:r>
      <w:r w:rsidRPr="00CC0B6B">
        <w:rPr>
          <w:rFonts w:ascii="Gotham" w:eastAsia="Gotham Book" w:hAnsi="Gotham" w:cs="Gotham Book"/>
        </w:rPr>
        <w:t>identifies the Broadband Serviceable Locations (BSL) which the </w:t>
      </w:r>
      <w:r w:rsidR="00ED1F88" w:rsidRPr="00CC0B6B">
        <w:rPr>
          <w:rFonts w:ascii="Gotham" w:eastAsia="Gotham Book" w:hAnsi="Gotham" w:cs="Gotham Book"/>
        </w:rPr>
        <w:t>s</w:t>
      </w:r>
      <w:r w:rsidR="7F2AA5C2" w:rsidRPr="00CC0B6B">
        <w:rPr>
          <w:rFonts w:ascii="Gotham" w:eastAsia="Gotham Book" w:hAnsi="Gotham" w:cs="Gotham Book"/>
        </w:rPr>
        <w:t>ubgrantee</w:t>
      </w:r>
      <w:r w:rsidRPr="00CC0B6B">
        <w:rPr>
          <w:rFonts w:ascii="Gotham" w:eastAsia="Gotham Book" w:hAnsi="Gotham" w:cs="Gotham Book"/>
        </w:rPr>
        <w:t xml:space="preserve"> has made a federally enforceable commitment to serve </w:t>
      </w:r>
      <w:r w:rsidR="00ED1F88" w:rsidRPr="00CC0B6B">
        <w:rPr>
          <w:rFonts w:ascii="Gotham" w:eastAsia="Gotham Book" w:hAnsi="Gotham" w:cs="Gotham Book"/>
        </w:rPr>
        <w:t xml:space="preserve">as </w:t>
      </w:r>
      <w:r w:rsidRPr="00CC0B6B">
        <w:rPr>
          <w:rFonts w:ascii="Gotham" w:eastAsia="Gotham Book" w:hAnsi="Gotham" w:cs="Gotham Book"/>
        </w:rPr>
        <w:t>part of the </w:t>
      </w:r>
      <w:r w:rsidR="00E50E0C" w:rsidRPr="00CC0B6B">
        <w:rPr>
          <w:rFonts w:ascii="Gotham" w:eastAsia="Gotham Book" w:hAnsi="Gotham" w:cs="Gotham Book"/>
        </w:rPr>
        <w:t>Wyoming</w:t>
      </w:r>
      <w:r w:rsidRPr="00CC0B6B">
        <w:rPr>
          <w:rFonts w:ascii="Gotham" w:eastAsia="Gotham Book" w:hAnsi="Gotham" w:cs="Gotham Book"/>
        </w:rPr>
        <w:t> BEAD Grant Program. Additionally, it serves to track the subgrantee’s completion of this service commitment throughout the life of the program.</w:t>
      </w:r>
      <w:r w:rsidR="00712E43">
        <w:rPr>
          <w:rFonts w:ascii="Gotham" w:eastAsia="Gotham Book" w:hAnsi="Gotham" w:cs="Gotham Book"/>
        </w:rPr>
        <w:t xml:space="preserve"> </w:t>
      </w:r>
    </w:p>
    <w:p w14:paraId="16AD6316" w14:textId="0E72BF36" w:rsidR="00D43CD4" w:rsidRPr="00CC0B6B" w:rsidRDefault="00D43CD4" w:rsidP="00D43CD4">
      <w:pPr>
        <w:rPr>
          <w:rFonts w:ascii="Gotham" w:eastAsia="Gotham Book" w:hAnsi="Gotham" w:cs="Gotham Book"/>
        </w:rPr>
      </w:pPr>
      <w:r w:rsidRPr="3420B6C9">
        <w:rPr>
          <w:rFonts w:ascii="Gotham" w:eastAsia="Gotham Book" w:hAnsi="Gotham" w:cs="Gotham Book"/>
        </w:rPr>
        <w:t>The Location List (LEO) must be submitted to </w:t>
      </w:r>
      <w:r w:rsidR="00FD0623" w:rsidRPr="3420B6C9">
        <w:rPr>
          <w:rFonts w:ascii="Gotham" w:eastAsia="Gotham Book" w:hAnsi="Gotham" w:cs="Gotham Book"/>
        </w:rPr>
        <w:t>WBO</w:t>
      </w:r>
      <w:r w:rsidRPr="3420B6C9">
        <w:rPr>
          <w:rFonts w:ascii="Gotham" w:eastAsia="Gotham Book" w:hAnsi="Gotham" w:cs="Gotham Book"/>
        </w:rPr>
        <w:t>’s grant management system via the provided template</w:t>
      </w:r>
      <w:r w:rsidR="08E82A1B" w:rsidRPr="3420B6C9">
        <w:rPr>
          <w:rFonts w:ascii="Gotham" w:eastAsia="Gotham Book" w:hAnsi="Gotham" w:cs="Gotham Book"/>
        </w:rPr>
        <w:t xml:space="preserve"> on WBO</w:t>
      </w:r>
      <w:r w:rsidR="00C245B1">
        <w:rPr>
          <w:rFonts w:ascii="Gotham" w:eastAsia="Gotham Book" w:hAnsi="Gotham" w:cs="Gotham Book"/>
        </w:rPr>
        <w:t>’s</w:t>
      </w:r>
      <w:r w:rsidR="08E82A1B" w:rsidRPr="3420B6C9">
        <w:rPr>
          <w:rFonts w:ascii="Gotham" w:eastAsia="Gotham Book" w:hAnsi="Gotham" w:cs="Gotham Book"/>
        </w:rPr>
        <w:t xml:space="preserve"> BEAD website</w:t>
      </w:r>
      <w:r w:rsidRPr="3420B6C9">
        <w:rPr>
          <w:rFonts w:ascii="Gotham" w:eastAsia="Gotham Book" w:hAnsi="Gotham" w:cs="Gotham Book"/>
        </w:rPr>
        <w:t>: [</w:t>
      </w:r>
      <w:hyperlink r:id="rId49">
        <w:r w:rsidRPr="3420B6C9">
          <w:rPr>
            <w:rStyle w:val="Hyperlink"/>
            <w:rFonts w:ascii="Gotham" w:eastAsia="Gotham Book" w:hAnsi="Gotham" w:cs="Gotham Book"/>
          </w:rPr>
          <w:t>Link</w:t>
        </w:r>
      </w:hyperlink>
      <w:r w:rsidRPr="3420B6C9">
        <w:rPr>
          <w:rFonts w:ascii="Gotham" w:eastAsia="Gotham Book" w:hAnsi="Gotham" w:cs="Gotham Book"/>
        </w:rPr>
        <w:t>]</w:t>
      </w:r>
    </w:p>
    <w:p w14:paraId="14BF04B5" w14:textId="23B4B626" w:rsidR="00D43CD4" w:rsidRPr="00CC0B6B" w:rsidRDefault="00D43CD4" w:rsidP="00D43CD4">
      <w:pPr>
        <w:rPr>
          <w:rFonts w:ascii="Gotham" w:eastAsia="Gotham Book" w:hAnsi="Gotham" w:cs="Gotham Book"/>
        </w:rPr>
      </w:pPr>
      <w:r w:rsidRPr="00CC0B6B">
        <w:rPr>
          <w:rFonts w:ascii="Gotham" w:eastAsia="Gotham Book" w:hAnsi="Gotham" w:cs="Gotham Book"/>
          <w:b/>
        </w:rPr>
        <w:t>Note:</w:t>
      </w:r>
      <w:r w:rsidRPr="00CC0B6B">
        <w:rPr>
          <w:rFonts w:ascii="Gotham" w:eastAsia="Gotham Book" w:hAnsi="Gotham" w:cs="Gotham Book"/>
        </w:rPr>
        <w:t xml:space="preserve"> LEO capacity subgrant projects use </w:t>
      </w:r>
      <w:r w:rsidR="00675C79" w:rsidRPr="00CC0B6B">
        <w:rPr>
          <w:rFonts w:ascii="Gotham" w:eastAsia="Gotham Book" w:hAnsi="Gotham" w:cs="Gotham Book"/>
        </w:rPr>
        <w:t xml:space="preserve">a </w:t>
      </w:r>
      <w:r w:rsidRPr="00CC0B6B">
        <w:rPr>
          <w:rFonts w:ascii="Gotham" w:eastAsia="Gotham Book" w:hAnsi="Gotham" w:cs="Gotham Book"/>
        </w:rPr>
        <w:t>different location list template from the one provided for terrestrial infrastructure projects. </w:t>
      </w:r>
    </w:p>
    <w:p w14:paraId="7F2452B1" w14:textId="4CAC9E62" w:rsidR="00D43CD4" w:rsidRPr="00CC0B6B" w:rsidRDefault="00D43CD4" w:rsidP="00D43CD4">
      <w:pPr>
        <w:rPr>
          <w:rFonts w:ascii="Gotham" w:eastAsia="Gotham Book" w:hAnsi="Gotham" w:cs="Gotham Book"/>
        </w:rPr>
      </w:pPr>
      <w:r w:rsidRPr="00CC0B6B">
        <w:rPr>
          <w:rFonts w:ascii="Gotham" w:eastAsia="Gotham Book" w:hAnsi="Gotham" w:cs="Gotham Book"/>
        </w:rPr>
        <w:t>As part of this milestone submission, the applicable portions of the Location List (LEO) must be completed by the subgrantee to identify all BSLs which they have made a federally enforceable commitment to serve </w:t>
      </w:r>
      <w:r w:rsidR="00543E90" w:rsidRPr="00CC0B6B">
        <w:rPr>
          <w:rFonts w:ascii="Gotham" w:eastAsia="Gotham Book" w:hAnsi="Gotham" w:cs="Gotham Book"/>
        </w:rPr>
        <w:t xml:space="preserve">as </w:t>
      </w:r>
      <w:r w:rsidRPr="00CC0B6B">
        <w:rPr>
          <w:rFonts w:ascii="Gotham" w:eastAsia="Gotham Book" w:hAnsi="Gotham" w:cs="Gotham Book"/>
        </w:rPr>
        <w:t>part of the </w:t>
      </w:r>
      <w:r w:rsidR="00543E90" w:rsidRPr="00CC0B6B">
        <w:rPr>
          <w:rFonts w:ascii="Gotham" w:eastAsia="Gotham Book" w:hAnsi="Gotham" w:cs="Gotham Book"/>
        </w:rPr>
        <w:t>Wyoming</w:t>
      </w:r>
      <w:r w:rsidRPr="00CC0B6B">
        <w:rPr>
          <w:rFonts w:ascii="Gotham" w:eastAsia="Gotham Book" w:hAnsi="Gotham" w:cs="Gotham Book"/>
        </w:rPr>
        <w:t xml:space="preserve"> BEAD Grant Program. </w:t>
      </w:r>
    </w:p>
    <w:p w14:paraId="2F854052" w14:textId="77777777" w:rsidR="00D43CD4" w:rsidRPr="00CC0B6B" w:rsidRDefault="00D43CD4" w:rsidP="00D43CD4">
      <w:pPr>
        <w:pStyle w:val="111Appendix"/>
        <w:rPr>
          <w:rFonts w:ascii="Gotham" w:eastAsia="Gotham Book" w:hAnsi="Gotham" w:cs="Gotham Book"/>
          <w:szCs w:val="26"/>
        </w:rPr>
      </w:pPr>
      <w:bookmarkStart w:id="213" w:name="_Toc220875287"/>
      <w:bookmarkStart w:id="214" w:name="_Toc227421394"/>
      <w:r w:rsidRPr="00CC0B6B">
        <w:rPr>
          <w:rFonts w:ascii="Gotham" w:eastAsia="Gotham Book" w:hAnsi="Gotham" w:cs="Gotham Book"/>
          <w:szCs w:val="26"/>
        </w:rPr>
        <w:t>EHP Questionnaire</w:t>
      </w:r>
      <w:bookmarkEnd w:id="213"/>
      <w:bookmarkEnd w:id="214"/>
    </w:p>
    <w:p w14:paraId="2601528C" w14:textId="5D6BDA95" w:rsidR="00D43CD4" w:rsidRPr="00CC0B6B" w:rsidRDefault="00D43CD4" w:rsidP="00D43CD4">
      <w:pPr>
        <w:rPr>
          <w:rFonts w:ascii="Gotham" w:eastAsia="Gotham Book" w:hAnsi="Gotham" w:cs="Gotham Book"/>
        </w:rPr>
      </w:pPr>
      <w:r w:rsidRPr="00CC0B6B">
        <w:rPr>
          <w:rFonts w:ascii="Gotham" w:eastAsia="Gotham Book" w:hAnsi="Gotham" w:cs="Gotham Book"/>
        </w:rPr>
        <w:t xml:space="preserve">Completion of the EHP Questionnaire </w:t>
      </w:r>
      <w:r w:rsidR="008F4A4F">
        <w:rPr>
          <w:rFonts w:ascii="Gotham" w:eastAsia="Gotham Book" w:hAnsi="Gotham" w:cs="Gotham Book"/>
        </w:rPr>
        <w:t xml:space="preserve">template </w:t>
      </w:r>
      <w:r w:rsidRPr="00CC0B6B">
        <w:rPr>
          <w:rFonts w:ascii="Gotham" w:eastAsia="Gotham Book" w:hAnsi="Gotham" w:cs="Gotham Book"/>
        </w:rPr>
        <w:t xml:space="preserve">demonstrates that the subgrantee is aware of the EHP requirements of the BEAD Program and has adequately identified the impact of these requirements on their project. </w:t>
      </w:r>
    </w:p>
    <w:p w14:paraId="1BC886A6" w14:textId="04FECA84" w:rsidR="00D43CD4" w:rsidRPr="00CC0B6B" w:rsidRDefault="00D43CD4" w:rsidP="00D43CD4">
      <w:pPr>
        <w:rPr>
          <w:rFonts w:ascii="Gotham" w:eastAsia="Gotham Book" w:hAnsi="Gotham" w:cs="Gotham Book"/>
        </w:rPr>
      </w:pPr>
      <w:r w:rsidRPr="3420B6C9">
        <w:rPr>
          <w:rFonts w:ascii="Gotham" w:eastAsia="Gotham Book" w:hAnsi="Gotham" w:cs="Gotham Book"/>
        </w:rPr>
        <w:t xml:space="preserve">The EHP Questionnaire must be submitted to </w:t>
      </w:r>
      <w:r w:rsidR="00FD0623" w:rsidRPr="3420B6C9">
        <w:rPr>
          <w:rFonts w:ascii="Gotham" w:eastAsia="Gotham Book" w:hAnsi="Gotham" w:cs="Gotham Book"/>
        </w:rPr>
        <w:t>WBO</w:t>
      </w:r>
      <w:r w:rsidRPr="3420B6C9">
        <w:rPr>
          <w:rFonts w:ascii="Gotham" w:eastAsia="Gotham Book" w:hAnsi="Gotham" w:cs="Gotham Book"/>
        </w:rPr>
        <w:t xml:space="preserve">’s grant management system </w:t>
      </w:r>
      <w:r w:rsidR="1EBDECB5" w:rsidRPr="3420B6C9">
        <w:rPr>
          <w:rFonts w:ascii="Gotham" w:eastAsia="Gotham Book" w:hAnsi="Gotham" w:cs="Gotham Book"/>
        </w:rPr>
        <w:t>via WBO</w:t>
      </w:r>
      <w:r w:rsidR="00C245B1">
        <w:rPr>
          <w:rFonts w:ascii="Gotham" w:eastAsia="Gotham Book" w:hAnsi="Gotham" w:cs="Gotham Book"/>
        </w:rPr>
        <w:t>’s</w:t>
      </w:r>
      <w:r w:rsidR="1EBDECB5" w:rsidRPr="3420B6C9">
        <w:rPr>
          <w:rFonts w:ascii="Gotham" w:eastAsia="Gotham Book" w:hAnsi="Gotham" w:cs="Gotham Book"/>
        </w:rPr>
        <w:t xml:space="preserve"> BEAD website</w:t>
      </w:r>
      <w:r w:rsidR="00F32AA6" w:rsidRPr="3420B6C9">
        <w:rPr>
          <w:rFonts w:ascii="Gotham" w:eastAsia="Gotham Book" w:hAnsi="Gotham" w:cs="Gotham Book"/>
        </w:rPr>
        <w:t>: [</w:t>
      </w:r>
      <w:hyperlink r:id="rId50">
        <w:r w:rsidR="00F32AA6" w:rsidRPr="3420B6C9">
          <w:rPr>
            <w:rStyle w:val="Hyperlink"/>
            <w:rFonts w:ascii="Gotham" w:eastAsia="Gotham Book" w:hAnsi="Gotham" w:cs="Gotham Book"/>
          </w:rPr>
          <w:t>Link</w:t>
        </w:r>
      </w:hyperlink>
      <w:r w:rsidR="00F32AA6" w:rsidRPr="3420B6C9">
        <w:rPr>
          <w:rFonts w:ascii="Gotham" w:eastAsia="Gotham Book" w:hAnsi="Gotham" w:cs="Gotham Book"/>
        </w:rPr>
        <w:t>]</w:t>
      </w:r>
    </w:p>
    <w:p w14:paraId="76E25436" w14:textId="77777777" w:rsidR="00D43CD4" w:rsidRPr="00CC0B6B" w:rsidRDefault="00D43CD4" w:rsidP="00D43CD4">
      <w:pPr>
        <w:rPr>
          <w:rFonts w:ascii="Gotham" w:eastAsia="Gotham Book" w:hAnsi="Gotham" w:cs="Gotham Book"/>
        </w:rPr>
      </w:pPr>
      <w:r w:rsidRPr="00CC0B6B">
        <w:rPr>
          <w:rFonts w:ascii="Gotham" w:eastAsia="Gotham Book" w:hAnsi="Gotham" w:cs="Gotham Book"/>
        </w:rPr>
        <w:t>As part of this milestone submission, the EHP Questionnaire ensures that the subgrantee has accounted for the impact of the EHP requirements in their project planning.</w:t>
      </w:r>
    </w:p>
    <w:p w14:paraId="63C58783" w14:textId="77777777" w:rsidR="00D43CD4" w:rsidRPr="00CC0B6B" w:rsidRDefault="00D43CD4" w:rsidP="00D43CD4">
      <w:pPr>
        <w:rPr>
          <w:rFonts w:ascii="Gotham" w:eastAsia="Gotham Book" w:hAnsi="Gotham" w:cs="Gotham Book"/>
        </w:rPr>
      </w:pPr>
      <w:r w:rsidRPr="00CC0B6B">
        <w:rPr>
          <w:rFonts w:ascii="Gotham" w:eastAsia="Gotham Book" w:hAnsi="Gotham" w:cs="Gotham Book"/>
        </w:rPr>
        <w:t xml:space="preserve">To avoid project delays caused by the BEAD program’s environmental requirements, the subgrantee should complete and submit the EHP Questionnaire as soon as possible to initiate the EHP process. The re-submission of the EHP Questionnaire is required as part of this milestone as it represents a critical component of the project plan. </w:t>
      </w:r>
    </w:p>
    <w:p w14:paraId="2BEC9C02" w14:textId="14974329" w:rsidR="00D43CD4" w:rsidRPr="00CC0B6B" w:rsidRDefault="00D43CD4" w:rsidP="00D43CD4">
      <w:pPr>
        <w:rPr>
          <w:rFonts w:ascii="Gotham" w:eastAsia="Gotham Book" w:hAnsi="Gotham" w:cs="Gotham Book"/>
        </w:rPr>
      </w:pPr>
      <w:r w:rsidRPr="00CC0B6B">
        <w:rPr>
          <w:rFonts w:ascii="Gotham" w:eastAsia="Gotham Book" w:hAnsi="Gotham" w:cs="Gotham Book"/>
          <w:b/>
        </w:rPr>
        <w:t>NOTE:</w:t>
      </w:r>
      <w:r w:rsidRPr="00CC0B6B">
        <w:rPr>
          <w:rFonts w:ascii="Gotham" w:eastAsia="Gotham Book" w:hAnsi="Gotham" w:cs="Gotham Book"/>
        </w:rPr>
        <w:t xml:space="preserve"> The subgrantee may not initiate any unapproved deployment or ground-disturbing construction activities until the EHP process has been concluded and approved by NTIA and a Notice to Proceed has been issued by </w:t>
      </w:r>
      <w:r w:rsidR="00FD0623" w:rsidRPr="00CC0B6B">
        <w:rPr>
          <w:rFonts w:ascii="Gotham" w:eastAsia="Gotham Book" w:hAnsi="Gotham" w:cs="Gotham Book"/>
        </w:rPr>
        <w:t>WBO</w:t>
      </w:r>
      <w:r w:rsidRPr="00CC0B6B">
        <w:rPr>
          <w:rFonts w:ascii="Gotham" w:eastAsia="Gotham Book" w:hAnsi="Gotham" w:cs="Gotham Book"/>
        </w:rPr>
        <w:t>.</w:t>
      </w:r>
    </w:p>
    <w:p w14:paraId="0143C380" w14:textId="77777777" w:rsidR="00FE6A06" w:rsidRPr="00CC0B6B" w:rsidRDefault="00FE6A06" w:rsidP="00FE6A06">
      <w:pPr>
        <w:pStyle w:val="111Appendix"/>
        <w:rPr>
          <w:rFonts w:ascii="Gotham" w:eastAsia="Gotham Book" w:hAnsi="Gotham" w:cs="Gotham Book"/>
          <w:szCs w:val="26"/>
        </w:rPr>
      </w:pPr>
      <w:bookmarkStart w:id="215" w:name="_Toc221006420"/>
      <w:bookmarkStart w:id="216" w:name="_Toc227421395"/>
      <w:r w:rsidRPr="00CC0B6B">
        <w:rPr>
          <w:rFonts w:ascii="Gotham" w:eastAsia="Gotham Book" w:hAnsi="Gotham" w:cs="Gotham Book"/>
          <w:szCs w:val="26"/>
        </w:rPr>
        <w:t>Certification from Authorized Organizational Representative</w:t>
      </w:r>
      <w:bookmarkEnd w:id="215"/>
      <w:bookmarkEnd w:id="216"/>
    </w:p>
    <w:p w14:paraId="1FAFA772" w14:textId="77777777" w:rsidR="00FE6A06" w:rsidRPr="00CC0B6B" w:rsidRDefault="00FE6A06" w:rsidP="00FE6A06">
      <w:pPr>
        <w:rPr>
          <w:rFonts w:ascii="Gotham" w:eastAsia="Gotham Book" w:hAnsi="Gotham" w:cs="Gotham Book"/>
        </w:rPr>
      </w:pPr>
      <w:r w:rsidRPr="00CC0B6B">
        <w:rPr>
          <w:rFonts w:ascii="Gotham" w:eastAsia="Gotham Book" w:hAnsi="Gotham" w:cs="Gotham Book"/>
        </w:rPr>
        <w:t>The Certification from Authorized Organizational Representative documentation provides written attestation from the subgrantee that certifies the documentation submitted for the Project Plan milestone is complete and accurate to the best of the entity’s knowledge.</w:t>
      </w:r>
    </w:p>
    <w:p w14:paraId="63710117" w14:textId="59984A92" w:rsidR="00FE6A06" w:rsidRPr="00CC0B6B" w:rsidRDefault="00FE6A06" w:rsidP="00D43CD4">
      <w:pPr>
        <w:rPr>
          <w:rFonts w:ascii="Gotham" w:eastAsia="Gotham Book" w:hAnsi="Gotham" w:cs="Gotham Book"/>
        </w:rPr>
      </w:pPr>
      <w:r w:rsidRPr="00CC0B6B">
        <w:rPr>
          <w:rFonts w:ascii="Gotham" w:eastAsia="Gotham Book" w:hAnsi="Gotham" w:cs="Gotham Book"/>
        </w:rPr>
        <w:t xml:space="preserve">The Certification from Authorized Organizational Representative documentation must be submitted to </w:t>
      </w:r>
      <w:r w:rsidR="001A1C8B" w:rsidRPr="00CC0B6B">
        <w:rPr>
          <w:rFonts w:ascii="Gotham" w:eastAsia="Gotham Book" w:hAnsi="Gotham" w:cs="Gotham Book"/>
        </w:rPr>
        <w:t>WBO</w:t>
      </w:r>
      <w:r w:rsidRPr="00CC0B6B">
        <w:rPr>
          <w:rFonts w:ascii="Gotham" w:eastAsia="Gotham Book" w:hAnsi="Gotham" w:cs="Gotham Book"/>
        </w:rPr>
        <w:t>’s grant management system as a single file.</w:t>
      </w:r>
    </w:p>
    <w:p w14:paraId="2F29D663" w14:textId="77777777" w:rsidR="00D43CD4" w:rsidRPr="00CC0B6B" w:rsidRDefault="00D43CD4" w:rsidP="00D43CD4">
      <w:pPr>
        <w:pStyle w:val="111Appendix"/>
        <w:rPr>
          <w:rFonts w:ascii="Gotham" w:eastAsia="Gotham Book" w:hAnsi="Gotham" w:cs="Gotham Book"/>
          <w:szCs w:val="26"/>
        </w:rPr>
      </w:pPr>
      <w:bookmarkStart w:id="217" w:name="_Toc220875288"/>
      <w:bookmarkStart w:id="218" w:name="_Toc227421396"/>
      <w:r w:rsidRPr="00CC0B6B">
        <w:rPr>
          <w:rFonts w:ascii="Gotham" w:eastAsia="Gotham Book" w:hAnsi="Gotham" w:cs="Gotham Book"/>
          <w:szCs w:val="26"/>
        </w:rPr>
        <w:t>Evidence of Expense Tracking, Match Obligation, and Record Retention</w:t>
      </w:r>
      <w:bookmarkEnd w:id="217"/>
      <w:bookmarkEnd w:id="218"/>
    </w:p>
    <w:p w14:paraId="73126FC0" w14:textId="77777777" w:rsidR="00D43CD4" w:rsidRPr="00CC0B6B" w:rsidRDefault="00D43CD4" w:rsidP="00D43CD4">
      <w:pPr>
        <w:rPr>
          <w:rFonts w:ascii="Gotham" w:eastAsia="Gotham Book" w:hAnsi="Gotham" w:cs="Gotham Book"/>
        </w:rPr>
      </w:pPr>
      <w:r w:rsidRPr="00CC0B6B">
        <w:rPr>
          <w:rFonts w:ascii="Gotham" w:eastAsia="Gotham Book" w:hAnsi="Gotham" w:cs="Gotham Book"/>
        </w:rPr>
        <w:t xml:space="preserve">The Evidence of Expense Tracking, Match Obligation, and Record Retention documentation demonstrates that the subgrantee </w:t>
      </w:r>
      <w:proofErr w:type="gramStart"/>
      <w:r w:rsidRPr="00CC0B6B">
        <w:rPr>
          <w:rFonts w:ascii="Gotham" w:eastAsia="Gotham Book" w:hAnsi="Gotham" w:cs="Gotham Book"/>
        </w:rPr>
        <w:t>is in compliance with</w:t>
      </w:r>
      <w:proofErr w:type="gramEnd"/>
      <w:r w:rsidRPr="00CC0B6B">
        <w:rPr>
          <w:rFonts w:ascii="Gotham" w:eastAsia="Gotham Book" w:hAnsi="Gotham" w:cs="Gotham Book"/>
        </w:rPr>
        <w:t xml:space="preserve"> BEAD Program requirements, including accounting for their required matching funds and tracking the expenditure of these funds proportionally with federal funds. </w:t>
      </w:r>
    </w:p>
    <w:p w14:paraId="25560626" w14:textId="628FFDEC" w:rsidR="00D43CD4" w:rsidRPr="00CC0B6B" w:rsidRDefault="00D43CD4" w:rsidP="00D43CD4">
      <w:pPr>
        <w:rPr>
          <w:rFonts w:ascii="Gotham" w:eastAsia="Gotham Book" w:hAnsi="Gotham" w:cs="Gotham Book"/>
        </w:rPr>
      </w:pPr>
      <w:r w:rsidRPr="3420B6C9">
        <w:rPr>
          <w:rFonts w:ascii="Gotham" w:eastAsia="Gotham Book" w:hAnsi="Gotham" w:cs="Gotham Book"/>
        </w:rPr>
        <w:t xml:space="preserve">Evidence of </w:t>
      </w:r>
      <w:r w:rsidR="006B0B56" w:rsidRPr="3420B6C9">
        <w:rPr>
          <w:rFonts w:ascii="Gotham" w:eastAsia="Gotham Book" w:hAnsi="Gotham" w:cs="Gotham Book"/>
        </w:rPr>
        <w:t>Expense Tracking, Match Obligation,</w:t>
      </w:r>
      <w:r w:rsidRPr="3420B6C9">
        <w:rPr>
          <w:rFonts w:ascii="Gotham" w:eastAsia="Gotham Book" w:hAnsi="Gotham" w:cs="Gotham Book"/>
        </w:rPr>
        <w:t xml:space="preserve"> and </w:t>
      </w:r>
      <w:r w:rsidR="006B0B56" w:rsidRPr="3420B6C9">
        <w:rPr>
          <w:rFonts w:ascii="Gotham" w:eastAsia="Gotham Book" w:hAnsi="Gotham" w:cs="Gotham Book"/>
        </w:rPr>
        <w:t>Record Retention</w:t>
      </w:r>
      <w:r w:rsidRPr="3420B6C9">
        <w:rPr>
          <w:rFonts w:ascii="Gotham" w:eastAsia="Gotham Book" w:hAnsi="Gotham" w:cs="Gotham Book"/>
        </w:rPr>
        <w:t xml:space="preserve"> must be submitted to </w:t>
      </w:r>
      <w:r w:rsidR="00FD0623" w:rsidRPr="3420B6C9">
        <w:rPr>
          <w:rFonts w:ascii="Gotham" w:eastAsia="Gotham Book" w:hAnsi="Gotham" w:cs="Gotham Book"/>
        </w:rPr>
        <w:t>WBO</w:t>
      </w:r>
      <w:r w:rsidRPr="3420B6C9">
        <w:rPr>
          <w:rFonts w:ascii="Gotham" w:eastAsia="Gotham Book" w:hAnsi="Gotham" w:cs="Gotham Book"/>
        </w:rPr>
        <w:t>’s grant management system via the provided template</w:t>
      </w:r>
      <w:r w:rsidR="08FBD6C2" w:rsidRPr="3420B6C9">
        <w:rPr>
          <w:rFonts w:ascii="Gotham" w:eastAsia="Gotham Book" w:hAnsi="Gotham" w:cs="Gotham Book"/>
        </w:rPr>
        <w:t xml:space="preserve"> on WBO</w:t>
      </w:r>
      <w:r w:rsidR="00C245B1">
        <w:rPr>
          <w:rFonts w:ascii="Gotham" w:eastAsia="Gotham Book" w:hAnsi="Gotham" w:cs="Gotham Book"/>
        </w:rPr>
        <w:t>’s</w:t>
      </w:r>
      <w:r w:rsidR="08FBD6C2" w:rsidRPr="3420B6C9">
        <w:rPr>
          <w:rFonts w:ascii="Gotham" w:eastAsia="Gotham Book" w:hAnsi="Gotham" w:cs="Gotham Book"/>
        </w:rPr>
        <w:t xml:space="preserve"> BEAD website</w:t>
      </w:r>
      <w:r w:rsidRPr="3420B6C9">
        <w:rPr>
          <w:rFonts w:ascii="Gotham" w:eastAsia="Gotham Book" w:hAnsi="Gotham" w:cs="Gotham Book"/>
        </w:rPr>
        <w:t>: [</w:t>
      </w:r>
      <w:hyperlink r:id="rId51">
        <w:r w:rsidRPr="3420B6C9">
          <w:rPr>
            <w:rStyle w:val="Hyperlink"/>
            <w:rFonts w:ascii="Gotham" w:eastAsia="Gotham Book" w:hAnsi="Gotham" w:cs="Gotham Book"/>
          </w:rPr>
          <w:t>Link</w:t>
        </w:r>
      </w:hyperlink>
      <w:r w:rsidRPr="3420B6C9">
        <w:rPr>
          <w:rFonts w:ascii="Gotham" w:eastAsia="Gotham Book" w:hAnsi="Gotham" w:cs="Gotham Book"/>
        </w:rPr>
        <w:t>]</w:t>
      </w:r>
    </w:p>
    <w:p w14:paraId="70369AC5" w14:textId="77777777" w:rsidR="00D43CD4" w:rsidRPr="00CC0B6B" w:rsidRDefault="00D43CD4" w:rsidP="00D43CD4">
      <w:pPr>
        <w:rPr>
          <w:rFonts w:ascii="Gotham" w:eastAsia="Gotham Book" w:hAnsi="Gotham" w:cs="Gotham Book"/>
        </w:rPr>
      </w:pPr>
      <w:r w:rsidRPr="00CC0B6B">
        <w:rPr>
          <w:rFonts w:ascii="Gotham" w:eastAsia="Gotham Book" w:hAnsi="Gotham" w:cs="Gotham Book"/>
        </w:rPr>
        <w:t xml:space="preserve">As part of this milestone submission, the submission of the subgrantee’s Evidence of Expense Tracking, Match Obligation, and Record Retention demonstrates that the subgrantee </w:t>
      </w:r>
      <w:proofErr w:type="gramStart"/>
      <w:r w:rsidRPr="00CC0B6B">
        <w:rPr>
          <w:rFonts w:ascii="Gotham" w:eastAsia="Gotham Book" w:hAnsi="Gotham" w:cs="Gotham Book"/>
        </w:rPr>
        <w:t>is in compliance with</w:t>
      </w:r>
      <w:proofErr w:type="gramEnd"/>
      <w:r w:rsidRPr="00CC0B6B">
        <w:rPr>
          <w:rFonts w:ascii="Gotham" w:eastAsia="Gotham Book" w:hAnsi="Gotham" w:cs="Gotham Book"/>
        </w:rPr>
        <w:t xml:space="preserve"> BEAD requirements.</w:t>
      </w:r>
    </w:p>
    <w:p w14:paraId="79DC75E4" w14:textId="77777777" w:rsidR="00D43CD4" w:rsidRPr="00482FBF" w:rsidDel="007769D9" w:rsidRDefault="00D43CD4" w:rsidP="00D43CD4">
      <w:pPr>
        <w:pStyle w:val="Heading3"/>
        <w:numPr>
          <w:ilvl w:val="0"/>
          <w:numId w:val="0"/>
        </w:numPr>
        <w:rPr>
          <w:rFonts w:ascii="Gotham" w:eastAsia="Gotham Book" w:hAnsi="Gotham" w:cs="Gotham Book"/>
          <w:szCs w:val="26"/>
        </w:rPr>
      </w:pPr>
      <w:bookmarkStart w:id="219" w:name="_Toc220875289"/>
      <w:bookmarkStart w:id="220" w:name="_Toc227421397"/>
      <w:r w:rsidRPr="00482FBF" w:rsidDel="007769D9">
        <w:rPr>
          <w:rFonts w:ascii="Gotham" w:eastAsia="Gotham Book" w:hAnsi="Gotham" w:cs="Gotham Book"/>
          <w:szCs w:val="26"/>
        </w:rPr>
        <w:t>Evidence of Match Obligation</w:t>
      </w:r>
      <w:bookmarkEnd w:id="219"/>
      <w:bookmarkEnd w:id="220"/>
    </w:p>
    <w:p w14:paraId="19A3B5A0" w14:textId="77777777" w:rsidR="00D43CD4" w:rsidRPr="00482FBF" w:rsidDel="007769D9" w:rsidRDefault="00D43CD4" w:rsidP="00D43CD4">
      <w:pPr>
        <w:rPr>
          <w:rFonts w:ascii="Gotham" w:eastAsia="Gotham Book" w:hAnsi="Gotham" w:cs="Gotham Book"/>
        </w:rPr>
      </w:pPr>
      <w:r w:rsidRPr="00482FBF" w:rsidDel="007769D9">
        <w:rPr>
          <w:rFonts w:ascii="Gotham" w:eastAsia="Gotham Book" w:hAnsi="Gotham" w:cs="Gotham Book"/>
        </w:rPr>
        <w:t xml:space="preserve">The Evidence of Match Obligation documentation demonstrates that the subgrantee </w:t>
      </w:r>
      <w:proofErr w:type="gramStart"/>
      <w:r w:rsidRPr="00482FBF" w:rsidDel="007769D9">
        <w:rPr>
          <w:rFonts w:ascii="Gotham" w:eastAsia="Gotham Book" w:hAnsi="Gotham" w:cs="Gotham Book"/>
        </w:rPr>
        <w:t>is in compliance with</w:t>
      </w:r>
      <w:proofErr w:type="gramEnd"/>
      <w:r w:rsidRPr="00482FBF" w:rsidDel="007769D9">
        <w:rPr>
          <w:rFonts w:ascii="Gotham" w:eastAsia="Gotham Book" w:hAnsi="Gotham" w:cs="Gotham Book"/>
        </w:rPr>
        <w:t xml:space="preserve"> BEAD requirements by accounting for their required matching funds and tracking the expenditure of these funds proportionally with federal funds. </w:t>
      </w:r>
    </w:p>
    <w:p w14:paraId="387B701A" w14:textId="6CB429DB" w:rsidR="00D43CD4" w:rsidRPr="00482FBF" w:rsidDel="007769D9" w:rsidRDefault="00D43CD4" w:rsidP="00D43CD4">
      <w:pPr>
        <w:rPr>
          <w:rFonts w:ascii="Gotham" w:eastAsia="Gotham Book" w:hAnsi="Gotham" w:cs="Gotham Book"/>
        </w:rPr>
      </w:pPr>
      <w:r w:rsidRPr="3420B6C9">
        <w:rPr>
          <w:rFonts w:ascii="Gotham" w:eastAsia="Gotham Book" w:hAnsi="Gotham" w:cs="Gotham Book"/>
        </w:rPr>
        <w:t xml:space="preserve">Evidence of Match Obligation must be submitted to </w:t>
      </w:r>
      <w:r w:rsidR="00FD0623" w:rsidRPr="3420B6C9">
        <w:rPr>
          <w:rFonts w:ascii="Gotham" w:eastAsia="Gotham Book" w:hAnsi="Gotham" w:cs="Gotham Book"/>
        </w:rPr>
        <w:t>WBO</w:t>
      </w:r>
      <w:r w:rsidRPr="3420B6C9">
        <w:rPr>
          <w:rFonts w:ascii="Gotham" w:eastAsia="Gotham Book" w:hAnsi="Gotham" w:cs="Gotham Book"/>
        </w:rPr>
        <w:t>’s grant management system via the provided template</w:t>
      </w:r>
      <w:r w:rsidR="2359D068" w:rsidRPr="3420B6C9">
        <w:rPr>
          <w:rFonts w:ascii="Gotham" w:eastAsia="Gotham Book" w:hAnsi="Gotham" w:cs="Gotham Book"/>
        </w:rPr>
        <w:t xml:space="preserve"> on WBO</w:t>
      </w:r>
      <w:r w:rsidR="00C245B1">
        <w:rPr>
          <w:rFonts w:ascii="Gotham" w:eastAsia="Gotham Book" w:hAnsi="Gotham" w:cs="Gotham Book"/>
        </w:rPr>
        <w:t>’s</w:t>
      </w:r>
      <w:r w:rsidR="2359D068" w:rsidRPr="3420B6C9">
        <w:rPr>
          <w:rFonts w:ascii="Gotham" w:eastAsia="Gotham Book" w:hAnsi="Gotham" w:cs="Gotham Book"/>
        </w:rPr>
        <w:t xml:space="preserve"> BEAD website</w:t>
      </w:r>
      <w:r w:rsidRPr="3420B6C9">
        <w:rPr>
          <w:rFonts w:ascii="Gotham" w:eastAsia="Gotham Book" w:hAnsi="Gotham" w:cs="Gotham Book"/>
        </w:rPr>
        <w:t>: [</w:t>
      </w:r>
      <w:hyperlink r:id="rId52">
        <w:r w:rsidRPr="3420B6C9">
          <w:rPr>
            <w:rStyle w:val="Hyperlink"/>
            <w:rFonts w:ascii="Gotham" w:eastAsia="Gotham Book" w:hAnsi="Gotham" w:cs="Gotham Book"/>
          </w:rPr>
          <w:t>Link</w:t>
        </w:r>
      </w:hyperlink>
      <w:r w:rsidRPr="3420B6C9">
        <w:rPr>
          <w:rFonts w:ascii="Gotham" w:eastAsia="Gotham Book" w:hAnsi="Gotham" w:cs="Gotham Book"/>
        </w:rPr>
        <w:t>]</w:t>
      </w:r>
    </w:p>
    <w:p w14:paraId="72885907" w14:textId="77777777" w:rsidR="00D43CD4" w:rsidRPr="00482FBF" w:rsidRDefault="00D43CD4" w:rsidP="00D43CD4">
      <w:pPr>
        <w:rPr>
          <w:rFonts w:ascii="Gotham" w:eastAsia="Gotham Book" w:hAnsi="Gotham" w:cs="Gotham Book"/>
        </w:rPr>
      </w:pPr>
      <w:r w:rsidRPr="00482FBF" w:rsidDel="007769D9">
        <w:rPr>
          <w:rFonts w:ascii="Gotham" w:eastAsia="Gotham Book" w:hAnsi="Gotham" w:cs="Gotham Book"/>
        </w:rPr>
        <w:t xml:space="preserve">As part of this milestone submission, the submission of the subgrantee’s Evidence of Match Obligation demonstrates that the subgrantee </w:t>
      </w:r>
      <w:proofErr w:type="gramStart"/>
      <w:r w:rsidRPr="00482FBF" w:rsidDel="007769D9">
        <w:rPr>
          <w:rFonts w:ascii="Gotham" w:eastAsia="Gotham Book" w:hAnsi="Gotham" w:cs="Gotham Book"/>
        </w:rPr>
        <w:t>is in compliance with</w:t>
      </w:r>
      <w:proofErr w:type="gramEnd"/>
      <w:r w:rsidRPr="00482FBF" w:rsidDel="007769D9">
        <w:rPr>
          <w:rFonts w:ascii="Gotham" w:eastAsia="Gotham Book" w:hAnsi="Gotham" w:cs="Gotham Book"/>
        </w:rPr>
        <w:t xml:space="preserve"> BEAD requirements.</w:t>
      </w:r>
    </w:p>
    <w:p w14:paraId="28B613E4" w14:textId="0CDD60C9" w:rsidR="00D43CD4" w:rsidRPr="007E05DA" w:rsidRDefault="00D43CD4" w:rsidP="00D43CD4">
      <w:pPr>
        <w:pStyle w:val="11Appendix"/>
        <w:rPr>
          <w:rFonts w:ascii="Gotham" w:eastAsia="Gotham Book" w:hAnsi="Gotham" w:cs="Gotham Book"/>
          <w:szCs w:val="28"/>
        </w:rPr>
      </w:pPr>
      <w:bookmarkStart w:id="221" w:name="_Toc220875290"/>
      <w:bookmarkStart w:id="222" w:name="_Toc227421398"/>
      <w:r w:rsidRPr="007E05DA">
        <w:rPr>
          <w:rFonts w:ascii="Gotham" w:eastAsia="Gotham Book" w:hAnsi="Gotham" w:cs="Gotham Book"/>
          <w:szCs w:val="28"/>
        </w:rPr>
        <w:t>Environmental &amp; Historic Preservation Milestone</w:t>
      </w:r>
      <w:bookmarkEnd w:id="221"/>
      <w:r w:rsidR="005142C2">
        <w:rPr>
          <w:rFonts w:ascii="Gotham" w:eastAsia="Gotham Book" w:hAnsi="Gotham" w:cs="Gotham Book"/>
          <w:szCs w:val="28"/>
        </w:rPr>
        <w:t xml:space="preserve"> Documentation Requirements</w:t>
      </w:r>
      <w:bookmarkEnd w:id="222"/>
    </w:p>
    <w:p w14:paraId="01E2F8BE" w14:textId="332D3AE5" w:rsidR="00D43CD4" w:rsidRPr="007E05DA" w:rsidRDefault="007C4FF4" w:rsidP="00D43CD4">
      <w:pPr>
        <w:rPr>
          <w:rFonts w:ascii="Gotham" w:eastAsia="Gotham Book" w:hAnsi="Gotham" w:cs="Gotham Book"/>
        </w:rPr>
      </w:pPr>
      <w:r w:rsidRPr="007E05DA">
        <w:rPr>
          <w:rFonts w:ascii="Gotham" w:eastAsia="Gotham Book" w:hAnsi="Gotham" w:cs="Gotham Book"/>
        </w:rPr>
        <w:t>For t</w:t>
      </w:r>
      <w:r w:rsidR="00D43CD4" w:rsidRPr="007E05DA">
        <w:rPr>
          <w:rFonts w:ascii="Gotham" w:eastAsia="Gotham Book" w:hAnsi="Gotham" w:cs="Gotham Book"/>
        </w:rPr>
        <w:t>he Environmental &amp; Historic Preservation Milestone</w:t>
      </w:r>
      <w:r w:rsidR="003507CD" w:rsidRPr="007E05DA">
        <w:rPr>
          <w:rFonts w:ascii="Gotham" w:eastAsia="Gotham Book" w:hAnsi="Gotham" w:cs="Gotham Book"/>
        </w:rPr>
        <w:t>, s</w:t>
      </w:r>
      <w:r w:rsidR="00D43CD4" w:rsidRPr="007E05DA">
        <w:rPr>
          <w:rFonts w:ascii="Gotham" w:eastAsia="Gotham Book" w:hAnsi="Gotham" w:cs="Gotham Book"/>
        </w:rPr>
        <w:t xml:space="preserve">ubgrantees must submit the following required documentation to </w:t>
      </w:r>
      <w:r w:rsidR="00FD0623" w:rsidRPr="007E05DA">
        <w:rPr>
          <w:rFonts w:ascii="Gotham" w:eastAsia="Gotham Book" w:hAnsi="Gotham" w:cs="Gotham Book"/>
        </w:rPr>
        <w:t>WBO</w:t>
      </w:r>
      <w:r w:rsidR="00D43CD4" w:rsidRPr="007E05DA">
        <w:rPr>
          <w:rFonts w:ascii="Gotham" w:eastAsia="Gotham Book" w:hAnsi="Gotham" w:cs="Gotham Book"/>
        </w:rPr>
        <w:t>’s grant management system: </w:t>
      </w:r>
    </w:p>
    <w:p w14:paraId="7B6D43BF" w14:textId="77777777" w:rsidR="00D43CD4" w:rsidRPr="007E05DA" w:rsidRDefault="00D43CD4" w:rsidP="00D43CD4">
      <w:pPr>
        <w:numPr>
          <w:ilvl w:val="0"/>
          <w:numId w:val="98"/>
        </w:numPr>
        <w:rPr>
          <w:rFonts w:ascii="Gotham" w:eastAsia="Gotham Book" w:hAnsi="Gotham" w:cs="Gotham Book"/>
        </w:rPr>
      </w:pPr>
      <w:r w:rsidRPr="007E05DA">
        <w:rPr>
          <w:rFonts w:ascii="Gotham" w:eastAsia="Gotham Book" w:hAnsi="Gotham" w:cs="Gotham Book"/>
        </w:rPr>
        <w:t>Evidence of Environmental Approval </w:t>
      </w:r>
    </w:p>
    <w:p w14:paraId="29CCF578" w14:textId="77777777" w:rsidR="00D43CD4" w:rsidRPr="007E05DA" w:rsidRDefault="00D43CD4" w:rsidP="00D43CD4">
      <w:pPr>
        <w:numPr>
          <w:ilvl w:val="0"/>
          <w:numId w:val="99"/>
        </w:numPr>
        <w:rPr>
          <w:rFonts w:ascii="Gotham" w:eastAsia="Gotham Book" w:hAnsi="Gotham" w:cs="Gotham Book"/>
        </w:rPr>
      </w:pPr>
      <w:r w:rsidRPr="007E05DA">
        <w:rPr>
          <w:rFonts w:ascii="Gotham" w:eastAsia="Gotham Book" w:hAnsi="Gotham" w:cs="Gotham Book"/>
        </w:rPr>
        <w:t>Evidence of Match Obligation </w:t>
      </w:r>
    </w:p>
    <w:p w14:paraId="74CDC83D" w14:textId="77777777" w:rsidR="00D43CD4" w:rsidRPr="007E05DA" w:rsidRDefault="00D43CD4" w:rsidP="00D43CD4">
      <w:pPr>
        <w:rPr>
          <w:rFonts w:ascii="Gotham" w:eastAsia="Gotham Book" w:hAnsi="Gotham" w:cs="Gotham Book"/>
        </w:rPr>
      </w:pPr>
      <w:r w:rsidRPr="007E05DA">
        <w:rPr>
          <w:rFonts w:ascii="Gotham" w:eastAsia="Gotham Book" w:hAnsi="Gotham" w:cs="Gotham Book"/>
        </w:rPr>
        <w:t>The following subsections identify the submission details for the required documents: </w:t>
      </w:r>
    </w:p>
    <w:p w14:paraId="1587B7D6" w14:textId="77777777" w:rsidR="00D43CD4" w:rsidRPr="007E05DA" w:rsidRDefault="00D43CD4" w:rsidP="00D43CD4">
      <w:pPr>
        <w:pStyle w:val="111Appendix"/>
        <w:rPr>
          <w:rFonts w:ascii="Gotham" w:eastAsia="Gotham Book" w:hAnsi="Gotham" w:cs="Gotham Book"/>
          <w:szCs w:val="26"/>
        </w:rPr>
      </w:pPr>
      <w:bookmarkStart w:id="223" w:name="_Toc220875291"/>
      <w:bookmarkStart w:id="224" w:name="_Toc227421399"/>
      <w:r w:rsidRPr="007E05DA">
        <w:rPr>
          <w:rFonts w:ascii="Gotham" w:eastAsia="Gotham Book" w:hAnsi="Gotham" w:cs="Gotham Book"/>
          <w:szCs w:val="26"/>
        </w:rPr>
        <w:t>Evidence of Environmental Approval</w:t>
      </w:r>
      <w:bookmarkEnd w:id="223"/>
      <w:bookmarkEnd w:id="224"/>
    </w:p>
    <w:p w14:paraId="12A440F8" w14:textId="74791B78" w:rsidR="00D43CD4" w:rsidRPr="007E05DA" w:rsidRDefault="00D43CD4" w:rsidP="00D43CD4">
      <w:pPr>
        <w:rPr>
          <w:rFonts w:ascii="Gotham" w:eastAsia="Gotham Book" w:hAnsi="Gotham" w:cs="Gotham Book"/>
        </w:rPr>
      </w:pPr>
      <w:r w:rsidRPr="007E05DA">
        <w:rPr>
          <w:rFonts w:ascii="Gotham" w:eastAsia="Gotham Book" w:hAnsi="Gotham" w:cs="Gotham Book"/>
        </w:rPr>
        <w:t>The Evidence of Environmental Approval documentation demonstrates that the subgrantee has obtained all required environmental approvals required by the BEAD program. LEO capacity subgrants are not exempt from this requirement.</w:t>
      </w:r>
      <w:r w:rsidR="00931FC3">
        <w:rPr>
          <w:rFonts w:ascii="Gotham" w:eastAsia="Gotham Book" w:hAnsi="Gotham" w:cs="Gotham Book"/>
        </w:rPr>
        <w:t xml:space="preserve"> </w:t>
      </w:r>
    </w:p>
    <w:p w14:paraId="425D34B9" w14:textId="3A9A1F78" w:rsidR="00D43CD4" w:rsidRPr="007E05DA" w:rsidRDefault="00D43CD4" w:rsidP="00D43CD4">
      <w:pPr>
        <w:rPr>
          <w:rFonts w:ascii="Gotham" w:eastAsia="Gotham Book" w:hAnsi="Gotham" w:cs="Gotham Book"/>
        </w:rPr>
      </w:pPr>
      <w:r w:rsidRPr="007E05DA">
        <w:rPr>
          <w:rFonts w:ascii="Gotham" w:eastAsia="Gotham Book" w:hAnsi="Gotham" w:cs="Gotham Book"/>
        </w:rPr>
        <w:t xml:space="preserve">Evidence of Environmental Approval must be submitted to </w:t>
      </w:r>
      <w:r w:rsidR="00FD0623" w:rsidRPr="007E05DA">
        <w:rPr>
          <w:rFonts w:ascii="Gotham" w:eastAsia="Gotham Book" w:hAnsi="Gotham" w:cs="Gotham Book"/>
        </w:rPr>
        <w:t>WBO</w:t>
      </w:r>
      <w:r w:rsidRPr="007E05DA">
        <w:rPr>
          <w:rFonts w:ascii="Gotham" w:eastAsia="Gotham Book" w:hAnsi="Gotham" w:cs="Gotham Book"/>
        </w:rPr>
        <w:t xml:space="preserve">’s grant management system. </w:t>
      </w:r>
    </w:p>
    <w:p w14:paraId="0CBC73C1" w14:textId="1393014E" w:rsidR="00D43CD4" w:rsidRPr="007E05DA" w:rsidRDefault="00D43CD4" w:rsidP="00D43CD4">
      <w:pPr>
        <w:rPr>
          <w:rFonts w:ascii="Gotham" w:eastAsia="Gotham Book" w:hAnsi="Gotham" w:cs="Gotham Book"/>
        </w:rPr>
      </w:pPr>
      <w:r w:rsidRPr="007E05DA">
        <w:rPr>
          <w:rFonts w:ascii="Gotham" w:eastAsia="Gotham Book" w:hAnsi="Gotham" w:cs="Gotham Book"/>
        </w:rPr>
        <w:t xml:space="preserve">As part of this milestone, the subgrantee must also provide written documentation from NTIA confirming that the project’s EHP process has been concluded and approved. </w:t>
      </w:r>
      <w:r w:rsidR="00FD0623" w:rsidRPr="007E05DA">
        <w:rPr>
          <w:rFonts w:ascii="Gotham" w:eastAsia="Gotham Book" w:hAnsi="Gotham" w:cs="Gotham Book"/>
        </w:rPr>
        <w:t>WBO</w:t>
      </w:r>
      <w:r w:rsidRPr="007E05DA">
        <w:rPr>
          <w:rFonts w:ascii="Gotham" w:eastAsia="Gotham Book" w:hAnsi="Gotham" w:cs="Gotham Book"/>
        </w:rPr>
        <w:t xml:space="preserve"> reserves the right to request additional information as part of this submission as required to validate the documentation. </w:t>
      </w:r>
    </w:p>
    <w:p w14:paraId="34B15EB9" w14:textId="355516FD" w:rsidR="00D43CD4" w:rsidRPr="007E05DA" w:rsidRDefault="00D43CD4" w:rsidP="00D43CD4">
      <w:pPr>
        <w:rPr>
          <w:rFonts w:ascii="Gotham" w:eastAsia="Gotham Book" w:hAnsi="Gotham" w:cs="Gotham Book"/>
        </w:rPr>
      </w:pPr>
      <w:r w:rsidRPr="007E05DA">
        <w:rPr>
          <w:rFonts w:ascii="Gotham" w:eastAsia="Gotham Book" w:hAnsi="Gotham" w:cs="Gotham Book"/>
          <w:b/>
        </w:rPr>
        <w:t>NOTE:</w:t>
      </w:r>
      <w:r w:rsidRPr="007E05DA">
        <w:rPr>
          <w:rFonts w:ascii="Gotham" w:eastAsia="Gotham Book" w:hAnsi="Gotham" w:cs="Gotham Book"/>
        </w:rPr>
        <w:t xml:space="preserve"> The EHP process encompasses the entirety of the project scope, irrespective of subgrantee phasing. The subgrantee may not initiate any deployment or ground-disturbing construction activities on any project phase until the EHP process has been concluded and approved by NTIA.</w:t>
      </w:r>
      <w:r w:rsidR="00712E43">
        <w:rPr>
          <w:rFonts w:ascii="Gotham" w:eastAsia="Gotham Book" w:hAnsi="Gotham" w:cs="Gotham Book"/>
        </w:rPr>
        <w:t xml:space="preserve"> </w:t>
      </w:r>
    </w:p>
    <w:p w14:paraId="138BAE1C" w14:textId="77777777" w:rsidR="00D43CD4" w:rsidRPr="007E05DA" w:rsidDel="007769D9" w:rsidRDefault="00D43CD4" w:rsidP="00D43CD4">
      <w:pPr>
        <w:pStyle w:val="Heading3"/>
        <w:numPr>
          <w:ilvl w:val="0"/>
          <w:numId w:val="0"/>
        </w:numPr>
        <w:rPr>
          <w:rFonts w:ascii="Gotham" w:eastAsia="Gotham Book" w:hAnsi="Gotham" w:cs="Gotham Book"/>
          <w:szCs w:val="26"/>
        </w:rPr>
      </w:pPr>
      <w:bookmarkStart w:id="225" w:name="_Toc220875292"/>
      <w:bookmarkStart w:id="226" w:name="_Toc227421400"/>
      <w:r w:rsidRPr="007E05DA" w:rsidDel="007769D9">
        <w:rPr>
          <w:rFonts w:ascii="Gotham" w:eastAsia="Gotham Book" w:hAnsi="Gotham" w:cs="Gotham Book"/>
          <w:szCs w:val="26"/>
        </w:rPr>
        <w:t>Evidence of Match Obligation</w:t>
      </w:r>
      <w:bookmarkEnd w:id="225"/>
      <w:bookmarkEnd w:id="226"/>
    </w:p>
    <w:p w14:paraId="70A325E9" w14:textId="77777777" w:rsidR="00D43CD4" w:rsidRPr="007E05DA" w:rsidDel="007769D9" w:rsidRDefault="00D43CD4" w:rsidP="00D43CD4">
      <w:pPr>
        <w:rPr>
          <w:rFonts w:ascii="Gotham" w:eastAsia="Gotham Book" w:hAnsi="Gotham" w:cs="Gotham Book"/>
        </w:rPr>
      </w:pPr>
      <w:r w:rsidRPr="007E05DA" w:rsidDel="007769D9">
        <w:rPr>
          <w:rFonts w:ascii="Gotham" w:eastAsia="Gotham Book" w:hAnsi="Gotham" w:cs="Gotham Book"/>
        </w:rPr>
        <w:t xml:space="preserve">The Evidence of Match Obligation documentation demonstrates that the subgrantee </w:t>
      </w:r>
      <w:proofErr w:type="gramStart"/>
      <w:r w:rsidRPr="007E05DA" w:rsidDel="007769D9">
        <w:rPr>
          <w:rFonts w:ascii="Gotham" w:eastAsia="Gotham Book" w:hAnsi="Gotham" w:cs="Gotham Book"/>
        </w:rPr>
        <w:t>is in compliance with</w:t>
      </w:r>
      <w:proofErr w:type="gramEnd"/>
      <w:r w:rsidRPr="007E05DA" w:rsidDel="007769D9">
        <w:rPr>
          <w:rFonts w:ascii="Gotham" w:eastAsia="Gotham Book" w:hAnsi="Gotham" w:cs="Gotham Book"/>
        </w:rPr>
        <w:t xml:space="preserve"> BEAD requirements by accounting for their required matching funds and tracking the expenditure of these funds proportionally with federal funds. </w:t>
      </w:r>
    </w:p>
    <w:p w14:paraId="3DF24F42" w14:textId="74413767" w:rsidR="00D43CD4" w:rsidRPr="007E05DA" w:rsidDel="007769D9" w:rsidRDefault="00D43CD4" w:rsidP="00D43CD4">
      <w:pPr>
        <w:rPr>
          <w:rFonts w:ascii="Gotham" w:eastAsia="Gotham Book" w:hAnsi="Gotham" w:cs="Gotham Book"/>
        </w:rPr>
      </w:pPr>
      <w:r w:rsidRPr="007E05DA" w:rsidDel="007769D9">
        <w:rPr>
          <w:rFonts w:ascii="Gotham" w:eastAsia="Gotham Book" w:hAnsi="Gotham" w:cs="Gotham Book"/>
        </w:rPr>
        <w:t xml:space="preserve">Evidence of Match Obligation must be submitted to </w:t>
      </w:r>
      <w:r w:rsidR="00FD0623" w:rsidRPr="007E05DA">
        <w:rPr>
          <w:rFonts w:ascii="Gotham" w:eastAsia="Gotham Book" w:hAnsi="Gotham" w:cs="Gotham Book"/>
        </w:rPr>
        <w:t>WBO</w:t>
      </w:r>
      <w:r w:rsidRPr="007E05DA">
        <w:rPr>
          <w:rFonts w:ascii="Gotham" w:eastAsia="Gotham Book" w:hAnsi="Gotham" w:cs="Gotham Book"/>
        </w:rPr>
        <w:t xml:space="preserve">’s grant management system via </w:t>
      </w:r>
      <w:r w:rsidR="00EC3D93" w:rsidRPr="00C504FA">
        <w:rPr>
          <w:rFonts w:ascii="Gotham" w:hAnsi="Gotham" w:cs="Roboto Slab"/>
        </w:rPr>
        <w:t>an updated version of the previously provided template</w:t>
      </w:r>
      <w:r w:rsidR="00EC3D93">
        <w:rPr>
          <w:rFonts w:ascii="Gotham" w:hAnsi="Gotham" w:cs="Roboto Slab"/>
        </w:rPr>
        <w:t>.</w:t>
      </w:r>
      <w:r w:rsidR="0056001F" w:rsidRPr="007E05DA" w:rsidDel="00EC3D93">
        <w:rPr>
          <w:rFonts w:ascii="Gotham" w:eastAsia="Gotham Book" w:hAnsi="Gotham" w:cs="Gotham Book"/>
        </w:rPr>
        <w:t xml:space="preserve"> </w:t>
      </w:r>
    </w:p>
    <w:p w14:paraId="13D77B4F" w14:textId="77777777" w:rsidR="00D43CD4" w:rsidRPr="007E05DA" w:rsidRDefault="00D43CD4" w:rsidP="00D43CD4">
      <w:pPr>
        <w:rPr>
          <w:rFonts w:ascii="Gotham" w:eastAsia="Gotham Book" w:hAnsi="Gotham" w:cs="Gotham Book"/>
        </w:rPr>
      </w:pPr>
      <w:r w:rsidRPr="007E05DA" w:rsidDel="007769D9">
        <w:rPr>
          <w:rFonts w:ascii="Gotham" w:eastAsia="Gotham Book" w:hAnsi="Gotham" w:cs="Gotham Book"/>
        </w:rPr>
        <w:t xml:space="preserve">As part of this milestone submission, the submission of the subgrantee’s Evidence of Match Obligation demonstrates that the subgrantee </w:t>
      </w:r>
      <w:proofErr w:type="gramStart"/>
      <w:r w:rsidRPr="007E05DA" w:rsidDel="007769D9">
        <w:rPr>
          <w:rFonts w:ascii="Gotham" w:eastAsia="Gotham Book" w:hAnsi="Gotham" w:cs="Gotham Book"/>
        </w:rPr>
        <w:t>is in compliance with</w:t>
      </w:r>
      <w:proofErr w:type="gramEnd"/>
      <w:r w:rsidRPr="007E05DA" w:rsidDel="007769D9">
        <w:rPr>
          <w:rFonts w:ascii="Gotham" w:eastAsia="Gotham Book" w:hAnsi="Gotham" w:cs="Gotham Book"/>
        </w:rPr>
        <w:t xml:space="preserve"> BEAD requirements.</w:t>
      </w:r>
    </w:p>
    <w:p w14:paraId="4CA2417E" w14:textId="4C1F875D" w:rsidR="00D43CD4" w:rsidRPr="00BD5782" w:rsidRDefault="00D43CD4" w:rsidP="00D43CD4">
      <w:pPr>
        <w:pStyle w:val="11Appendix"/>
        <w:rPr>
          <w:rFonts w:ascii="Gotham" w:eastAsia="Gotham Book" w:hAnsi="Gotham" w:cs="Gotham Book"/>
          <w:szCs w:val="28"/>
        </w:rPr>
      </w:pPr>
      <w:bookmarkStart w:id="227" w:name="_Toc220875293"/>
      <w:bookmarkStart w:id="228" w:name="_Toc227421401"/>
      <w:r w:rsidRPr="00BD5782">
        <w:rPr>
          <w:rFonts w:ascii="Gotham" w:eastAsia="Gotham Book" w:hAnsi="Gotham" w:cs="Gotham Book"/>
          <w:szCs w:val="28"/>
        </w:rPr>
        <w:t>Capacity Verification (Availability) Milestone</w:t>
      </w:r>
      <w:bookmarkEnd w:id="227"/>
      <w:r w:rsidR="005142C2">
        <w:rPr>
          <w:rFonts w:ascii="Gotham" w:eastAsia="Gotham Book" w:hAnsi="Gotham" w:cs="Gotham Book"/>
          <w:szCs w:val="28"/>
        </w:rPr>
        <w:t xml:space="preserve"> Documentation Requirements</w:t>
      </w:r>
      <w:bookmarkEnd w:id="228"/>
    </w:p>
    <w:p w14:paraId="07B756AB" w14:textId="492366F4" w:rsidR="00D43CD4" w:rsidRPr="007E05DA" w:rsidRDefault="00D43CD4" w:rsidP="00D43CD4">
      <w:pPr>
        <w:rPr>
          <w:rFonts w:ascii="Gotham" w:eastAsia="Gotham Book" w:hAnsi="Gotham" w:cs="Gotham Book"/>
        </w:rPr>
      </w:pPr>
      <w:r w:rsidRPr="007E05DA">
        <w:rPr>
          <w:rFonts w:ascii="Gotham" w:eastAsia="Gotham Book" w:hAnsi="Gotham" w:cs="Gotham Book"/>
        </w:rPr>
        <w:t xml:space="preserve">For the Capacity Verification (Availability) Milestone, subgrantees must submit the following required documentation to </w:t>
      </w:r>
      <w:r w:rsidR="00FD0623" w:rsidRPr="007E05DA">
        <w:rPr>
          <w:rFonts w:ascii="Gotham" w:eastAsia="Gotham Book" w:hAnsi="Gotham" w:cs="Gotham Book"/>
        </w:rPr>
        <w:t>WBO</w:t>
      </w:r>
      <w:r w:rsidRPr="007E05DA">
        <w:rPr>
          <w:rFonts w:ascii="Gotham" w:eastAsia="Gotham Book" w:hAnsi="Gotham" w:cs="Gotham Book"/>
        </w:rPr>
        <w:t>’s grant management system: </w:t>
      </w:r>
    </w:p>
    <w:p w14:paraId="1F849412" w14:textId="49FD468D" w:rsidR="00D43CD4" w:rsidRPr="007E05DA" w:rsidRDefault="00D43CD4" w:rsidP="00D43CD4">
      <w:pPr>
        <w:numPr>
          <w:ilvl w:val="0"/>
          <w:numId w:val="98"/>
        </w:numPr>
        <w:rPr>
          <w:rFonts w:ascii="Gotham" w:eastAsia="Gotham Book" w:hAnsi="Gotham" w:cs="Gotham Book"/>
        </w:rPr>
      </w:pPr>
      <w:r w:rsidRPr="007E05DA">
        <w:rPr>
          <w:rFonts w:ascii="Gotham" w:eastAsia="Gotham Book" w:hAnsi="Gotham" w:cs="Gotham Book"/>
        </w:rPr>
        <w:t>Location List</w:t>
      </w:r>
      <w:r w:rsidR="004E7D76" w:rsidRPr="007E05DA">
        <w:rPr>
          <w:rFonts w:ascii="Gotham" w:eastAsia="Gotham Book" w:hAnsi="Gotham" w:cs="Gotham Book"/>
        </w:rPr>
        <w:t xml:space="preserve"> (LEO)</w:t>
      </w:r>
    </w:p>
    <w:p w14:paraId="3C3147FD" w14:textId="77777777" w:rsidR="00D43CD4" w:rsidRPr="007E05DA" w:rsidRDefault="00D43CD4" w:rsidP="00D43CD4">
      <w:pPr>
        <w:numPr>
          <w:ilvl w:val="0"/>
          <w:numId w:val="98"/>
        </w:numPr>
        <w:rPr>
          <w:rFonts w:ascii="Gotham" w:eastAsia="Gotham Book" w:hAnsi="Gotham" w:cs="Gotham Book"/>
        </w:rPr>
      </w:pPr>
      <w:r w:rsidRPr="007E05DA">
        <w:rPr>
          <w:rFonts w:ascii="Gotham" w:eastAsia="Gotham Book" w:hAnsi="Gotham" w:cs="Gotham Book"/>
        </w:rPr>
        <w:t xml:space="preserve">Certification of Capacity (Availability) </w:t>
      </w:r>
    </w:p>
    <w:p w14:paraId="49A37965" w14:textId="77777777" w:rsidR="00D43CD4" w:rsidRPr="007E05DA" w:rsidRDefault="00D43CD4" w:rsidP="00D43CD4">
      <w:pPr>
        <w:numPr>
          <w:ilvl w:val="0"/>
          <w:numId w:val="99"/>
        </w:numPr>
        <w:rPr>
          <w:rFonts w:ascii="Gotham" w:eastAsia="Gotham Book" w:hAnsi="Gotham" w:cs="Gotham Book"/>
        </w:rPr>
      </w:pPr>
      <w:r w:rsidRPr="007E05DA">
        <w:rPr>
          <w:rFonts w:ascii="Gotham" w:eastAsia="Gotham Book" w:hAnsi="Gotham" w:cs="Gotham Book"/>
        </w:rPr>
        <w:t>Evidence of Match Obligation </w:t>
      </w:r>
    </w:p>
    <w:p w14:paraId="1F74F248" w14:textId="68517AB2" w:rsidR="00D43CD4" w:rsidRPr="00BD5782" w:rsidRDefault="00D43CD4" w:rsidP="00D43CD4">
      <w:pPr>
        <w:pStyle w:val="Heading3"/>
        <w:numPr>
          <w:ilvl w:val="0"/>
          <w:numId w:val="0"/>
        </w:numPr>
        <w:rPr>
          <w:rFonts w:ascii="Gotham" w:eastAsia="Gotham Book" w:hAnsi="Gotham" w:cs="Gotham Book"/>
          <w:szCs w:val="26"/>
        </w:rPr>
      </w:pPr>
      <w:bookmarkStart w:id="229" w:name="_Toc220875294"/>
      <w:bookmarkStart w:id="230" w:name="_Toc227421402"/>
      <w:r w:rsidRPr="00BD5782">
        <w:rPr>
          <w:rFonts w:ascii="Gotham" w:eastAsia="Gotham Book" w:hAnsi="Gotham" w:cs="Gotham Book"/>
          <w:szCs w:val="26"/>
        </w:rPr>
        <w:t>Location List</w:t>
      </w:r>
      <w:bookmarkEnd w:id="229"/>
      <w:r w:rsidR="001E7CE0" w:rsidRPr="00BD5782">
        <w:rPr>
          <w:rFonts w:ascii="Gotham" w:eastAsia="Gotham Book" w:hAnsi="Gotham" w:cs="Gotham Book"/>
          <w:szCs w:val="26"/>
        </w:rPr>
        <w:t xml:space="preserve"> (LEO)</w:t>
      </w:r>
      <w:bookmarkEnd w:id="230"/>
    </w:p>
    <w:p w14:paraId="647F7EC8" w14:textId="5EE51B31" w:rsidR="00D43CD4" w:rsidRPr="00BD5782" w:rsidRDefault="00D43CD4" w:rsidP="00D43CD4">
      <w:pPr>
        <w:rPr>
          <w:rFonts w:ascii="Gotham" w:eastAsia="Gotham Book" w:hAnsi="Gotham" w:cs="Gotham Book"/>
        </w:rPr>
      </w:pPr>
      <w:r w:rsidRPr="00BD5782">
        <w:rPr>
          <w:rFonts w:ascii="Gotham" w:eastAsia="Gotham Book" w:hAnsi="Gotham" w:cs="Gotham Book"/>
        </w:rPr>
        <w:t>The Location List </w:t>
      </w:r>
      <w:r w:rsidR="00C23EAF" w:rsidRPr="00BD5782">
        <w:rPr>
          <w:rFonts w:ascii="Gotham" w:eastAsia="Gotham Book" w:hAnsi="Gotham" w:cs="Gotham Book"/>
        </w:rPr>
        <w:t xml:space="preserve">(LEO) </w:t>
      </w:r>
      <w:r w:rsidRPr="00BD5782">
        <w:rPr>
          <w:rFonts w:ascii="Gotham" w:eastAsia="Gotham Book" w:hAnsi="Gotham" w:cs="Gotham Book"/>
        </w:rPr>
        <w:t>identifies the Broadband Serviceable Locations (BSL) which the </w:t>
      </w:r>
      <w:r w:rsidR="00C23EAF" w:rsidRPr="00BD5782">
        <w:rPr>
          <w:rFonts w:ascii="Gotham" w:eastAsia="Gotham Book" w:hAnsi="Gotham" w:cs="Gotham Book"/>
        </w:rPr>
        <w:t>s</w:t>
      </w:r>
      <w:r w:rsidR="7F2AA5C2" w:rsidRPr="00BD5782">
        <w:rPr>
          <w:rFonts w:ascii="Gotham" w:eastAsia="Gotham Book" w:hAnsi="Gotham" w:cs="Gotham Book"/>
        </w:rPr>
        <w:t>ubgrantee</w:t>
      </w:r>
      <w:r w:rsidRPr="00BD5782">
        <w:rPr>
          <w:rFonts w:ascii="Gotham" w:eastAsia="Gotham Book" w:hAnsi="Gotham" w:cs="Gotham Book"/>
        </w:rPr>
        <w:t xml:space="preserve"> has made a federally enforceable commitment to serve </w:t>
      </w:r>
      <w:r w:rsidR="00C23EAF" w:rsidRPr="00BD5782">
        <w:rPr>
          <w:rFonts w:ascii="Gotham" w:eastAsia="Gotham Book" w:hAnsi="Gotham" w:cs="Gotham Book"/>
        </w:rPr>
        <w:t xml:space="preserve">as </w:t>
      </w:r>
      <w:r w:rsidRPr="00BD5782">
        <w:rPr>
          <w:rFonts w:ascii="Gotham" w:eastAsia="Gotham Book" w:hAnsi="Gotham" w:cs="Gotham Book"/>
        </w:rPr>
        <w:t>part of the </w:t>
      </w:r>
      <w:r w:rsidR="00C23EAF" w:rsidRPr="00BD5782">
        <w:rPr>
          <w:rFonts w:ascii="Gotham" w:eastAsia="Gotham Book" w:hAnsi="Gotham" w:cs="Gotham Book"/>
        </w:rPr>
        <w:t>Wyoming</w:t>
      </w:r>
      <w:r w:rsidRPr="00BD5782">
        <w:rPr>
          <w:rFonts w:ascii="Gotham" w:eastAsia="Gotham Book" w:hAnsi="Gotham" w:cs="Gotham Book"/>
        </w:rPr>
        <w:t> BEAD Grant Program. Additionally, it serves to track the subgrantee’s completion of this service commitment throughout the life of the program.</w:t>
      </w:r>
      <w:r w:rsidR="00712E43">
        <w:rPr>
          <w:rFonts w:ascii="Gotham" w:eastAsia="Gotham Book" w:hAnsi="Gotham" w:cs="Gotham Book"/>
        </w:rPr>
        <w:t xml:space="preserve"> </w:t>
      </w:r>
    </w:p>
    <w:p w14:paraId="0A2FBB91" w14:textId="40670B4E" w:rsidR="00D43CD4" w:rsidRPr="00BD5782" w:rsidRDefault="00D43CD4" w:rsidP="00D43CD4">
      <w:pPr>
        <w:rPr>
          <w:rFonts w:ascii="Gotham" w:eastAsia="Gotham Book" w:hAnsi="Gotham" w:cs="Gotham Book"/>
        </w:rPr>
      </w:pPr>
      <w:r w:rsidRPr="00BD5782">
        <w:rPr>
          <w:rFonts w:ascii="Gotham" w:eastAsia="Gotham Book" w:hAnsi="Gotham" w:cs="Gotham Book"/>
        </w:rPr>
        <w:t xml:space="preserve">The Location List </w:t>
      </w:r>
      <w:r w:rsidR="003B39C0" w:rsidRPr="00BD5782">
        <w:rPr>
          <w:rFonts w:ascii="Gotham" w:eastAsia="Gotham Book" w:hAnsi="Gotham" w:cs="Gotham Book"/>
        </w:rPr>
        <w:t>(LEO)</w:t>
      </w:r>
      <w:r w:rsidRPr="00BD5782">
        <w:rPr>
          <w:rFonts w:ascii="Gotham" w:eastAsia="Gotham Book" w:hAnsi="Gotham" w:cs="Gotham Book"/>
        </w:rPr>
        <w:t xml:space="preserve"> must be submitted to </w:t>
      </w:r>
      <w:r w:rsidR="00FD0623" w:rsidRPr="00BD5782">
        <w:rPr>
          <w:rFonts w:ascii="Gotham" w:eastAsia="Gotham Book" w:hAnsi="Gotham" w:cs="Gotham Book"/>
        </w:rPr>
        <w:t>WBO</w:t>
      </w:r>
      <w:r w:rsidR="003B39C0" w:rsidRPr="00BD5782">
        <w:rPr>
          <w:rFonts w:ascii="Gotham" w:eastAsia="Gotham Book" w:hAnsi="Gotham" w:cs="Gotham Book"/>
        </w:rPr>
        <w:t>’s</w:t>
      </w:r>
      <w:r w:rsidRPr="00BD5782">
        <w:rPr>
          <w:rFonts w:ascii="Gotham" w:eastAsia="Gotham Book" w:hAnsi="Gotham" w:cs="Gotham Book"/>
        </w:rPr>
        <w:t xml:space="preserve"> grant management system via an updated version of the previously provided template.</w:t>
      </w:r>
    </w:p>
    <w:p w14:paraId="643B5548" w14:textId="08931CAC" w:rsidR="00D43CD4" w:rsidRPr="00BD5782" w:rsidRDefault="00D43CD4" w:rsidP="00D43CD4">
      <w:pPr>
        <w:rPr>
          <w:rFonts w:ascii="Gotham" w:eastAsia="Gotham Book" w:hAnsi="Gotham" w:cs="Gotham Book"/>
        </w:rPr>
      </w:pPr>
      <w:r w:rsidRPr="00BD5782">
        <w:rPr>
          <w:rFonts w:ascii="Gotham" w:eastAsia="Gotham Book" w:hAnsi="Gotham" w:cs="Gotham Book"/>
        </w:rPr>
        <w:t xml:space="preserve">As part of this milestone submission, the applicable portions of the Location List (LEO) must be completed by the subgrantee to identify all BSLs for which they </w:t>
      </w:r>
      <w:proofErr w:type="gramStart"/>
      <w:r w:rsidRPr="00BD5782">
        <w:rPr>
          <w:rFonts w:ascii="Gotham" w:eastAsia="Gotham Book" w:hAnsi="Gotham" w:cs="Gotham Book"/>
        </w:rPr>
        <w:t xml:space="preserve">have </w:t>
      </w:r>
      <w:r w:rsidR="002A7AFF" w:rsidRPr="00BD5782">
        <w:rPr>
          <w:rFonts w:ascii="Gotham" w:eastAsia="Gotham Book" w:hAnsi="Gotham" w:cs="Gotham Book"/>
        </w:rPr>
        <w:t>the ability</w:t>
      </w:r>
      <w:r w:rsidRPr="00BD5782">
        <w:rPr>
          <w:rFonts w:ascii="Gotham" w:eastAsia="Gotham Book" w:hAnsi="Gotham" w:cs="Gotham Book"/>
        </w:rPr>
        <w:t xml:space="preserve"> to</w:t>
      </w:r>
      <w:proofErr w:type="gramEnd"/>
      <w:r w:rsidRPr="00BD5782">
        <w:rPr>
          <w:rFonts w:ascii="Gotham" w:eastAsia="Gotham Book" w:hAnsi="Gotham" w:cs="Gotham Book"/>
        </w:rPr>
        <w:t xml:space="preserve"> provide service with sufficient capacity to meet BEAD Program service requirements. </w:t>
      </w:r>
    </w:p>
    <w:p w14:paraId="5343A06B" w14:textId="77777777" w:rsidR="00D43CD4" w:rsidRPr="00BD5782" w:rsidRDefault="00D43CD4" w:rsidP="00D43CD4">
      <w:pPr>
        <w:pStyle w:val="111Appendix"/>
        <w:rPr>
          <w:rFonts w:ascii="Gotham" w:eastAsia="Gotham Book" w:hAnsi="Gotham" w:cs="Gotham Book"/>
          <w:szCs w:val="26"/>
        </w:rPr>
      </w:pPr>
      <w:bookmarkStart w:id="231" w:name="_Toc220875295"/>
      <w:bookmarkStart w:id="232" w:name="_Toc227421403"/>
      <w:r w:rsidRPr="00BD5782">
        <w:rPr>
          <w:rFonts w:ascii="Gotham" w:eastAsia="Gotham Book" w:hAnsi="Gotham" w:cs="Gotham Book"/>
          <w:szCs w:val="26"/>
        </w:rPr>
        <w:t>Certification of Capacity (Availability)</w:t>
      </w:r>
      <w:bookmarkEnd w:id="231"/>
      <w:bookmarkEnd w:id="232"/>
    </w:p>
    <w:p w14:paraId="646E0CF9" w14:textId="3B4EAD6F" w:rsidR="00D43CD4" w:rsidRPr="00BD5782" w:rsidRDefault="00D43CD4" w:rsidP="00D43CD4">
      <w:pPr>
        <w:rPr>
          <w:rFonts w:ascii="Gotham" w:eastAsia="Gotham Book" w:hAnsi="Gotham" w:cs="Gotham Book"/>
        </w:rPr>
      </w:pPr>
      <w:r w:rsidRPr="00BD5782">
        <w:rPr>
          <w:rFonts w:ascii="Gotham" w:eastAsia="Gotham Book" w:hAnsi="Gotham" w:cs="Gotham Book"/>
        </w:rPr>
        <w:t>The Certification of Capacity (Availability) documentation provides written attestation f</w:t>
      </w:r>
      <w:r w:rsidR="0040548E" w:rsidRPr="00BD5782">
        <w:rPr>
          <w:rFonts w:ascii="Gotham" w:eastAsia="Gotham Book" w:hAnsi="Gotham" w:cs="Gotham Book"/>
        </w:rPr>
        <w:t>ro</w:t>
      </w:r>
      <w:r w:rsidRPr="00BD5782">
        <w:rPr>
          <w:rFonts w:ascii="Gotham" w:eastAsia="Gotham Book" w:hAnsi="Gotham" w:cs="Gotham Book"/>
        </w:rPr>
        <w:t>m the subgrantee that certifies that LEO broadband service is available to all BSL</w:t>
      </w:r>
      <w:r w:rsidR="00702225" w:rsidRPr="00BD5782">
        <w:rPr>
          <w:rFonts w:ascii="Gotham" w:eastAsia="Gotham Book" w:hAnsi="Gotham" w:cs="Gotham Book"/>
        </w:rPr>
        <w:t>s</w:t>
      </w:r>
      <w:r w:rsidRPr="00BD5782">
        <w:rPr>
          <w:rFonts w:ascii="Gotham" w:eastAsia="Gotham Book" w:hAnsi="Gotham" w:cs="Gotham Book"/>
        </w:rPr>
        <w:t xml:space="preserve"> identified in the Location List </w:t>
      </w:r>
      <w:r w:rsidR="00702225" w:rsidRPr="00BD5782">
        <w:rPr>
          <w:rFonts w:ascii="Gotham" w:eastAsia="Gotham Book" w:hAnsi="Gotham" w:cs="Gotham Book"/>
        </w:rPr>
        <w:t xml:space="preserve">(LEO) </w:t>
      </w:r>
      <w:r w:rsidRPr="00BD5782">
        <w:rPr>
          <w:rFonts w:ascii="Gotham" w:eastAsia="Gotham Book" w:hAnsi="Gotham" w:cs="Gotham Book"/>
        </w:rPr>
        <w:t>delivered as part of this milestone submission.</w:t>
      </w:r>
    </w:p>
    <w:p w14:paraId="6CF4A012" w14:textId="1A0BF534" w:rsidR="00D43CD4" w:rsidRPr="00BD5782" w:rsidRDefault="00D43CD4" w:rsidP="00D43CD4">
      <w:pPr>
        <w:rPr>
          <w:rFonts w:ascii="Gotham" w:eastAsia="Gotham Book" w:hAnsi="Gotham" w:cs="Gotham Book"/>
        </w:rPr>
      </w:pPr>
      <w:r w:rsidRPr="00BD5782">
        <w:rPr>
          <w:rFonts w:ascii="Gotham" w:eastAsia="Gotham Book" w:hAnsi="Gotham" w:cs="Gotham Book"/>
        </w:rPr>
        <w:t xml:space="preserve">The Certification of Capacity (Availability) documentation must be submitted to </w:t>
      </w:r>
      <w:r w:rsidR="00FD0623" w:rsidRPr="00BD5782">
        <w:rPr>
          <w:rFonts w:ascii="Gotham" w:eastAsia="Gotham Book" w:hAnsi="Gotham" w:cs="Gotham Book"/>
        </w:rPr>
        <w:t>WBO</w:t>
      </w:r>
      <w:r w:rsidR="00F467A3" w:rsidRPr="00BD5782">
        <w:rPr>
          <w:rFonts w:ascii="Gotham" w:eastAsia="Gotham Book" w:hAnsi="Gotham" w:cs="Gotham Book"/>
        </w:rPr>
        <w:t>’s</w:t>
      </w:r>
      <w:r w:rsidRPr="00BD5782">
        <w:rPr>
          <w:rFonts w:ascii="Gotham" w:eastAsia="Gotham Book" w:hAnsi="Gotham" w:cs="Gotham Book"/>
        </w:rPr>
        <w:t xml:space="preserve"> grant management system as a </w:t>
      </w:r>
      <w:r w:rsidR="00B730A2" w:rsidRPr="00BD5782">
        <w:rPr>
          <w:rFonts w:ascii="Gotham" w:eastAsia="Gotham Book" w:hAnsi="Gotham" w:cs="Gotham Book"/>
        </w:rPr>
        <w:t>single</w:t>
      </w:r>
      <w:r w:rsidRPr="00BD5782">
        <w:rPr>
          <w:rFonts w:ascii="Gotham" w:eastAsia="Gotham Book" w:hAnsi="Gotham" w:cs="Gotham Book"/>
        </w:rPr>
        <w:t xml:space="preserve"> file.</w:t>
      </w:r>
    </w:p>
    <w:p w14:paraId="7FADB6CA" w14:textId="77777777" w:rsidR="00D43CD4" w:rsidRPr="00BD5782" w:rsidDel="007769D9" w:rsidRDefault="00D43CD4" w:rsidP="00D43CD4">
      <w:pPr>
        <w:pStyle w:val="Heading3"/>
        <w:numPr>
          <w:ilvl w:val="0"/>
          <w:numId w:val="0"/>
        </w:numPr>
        <w:rPr>
          <w:rFonts w:ascii="Gotham" w:eastAsia="Gotham Book" w:hAnsi="Gotham" w:cs="Gotham Book"/>
          <w:szCs w:val="26"/>
        </w:rPr>
      </w:pPr>
      <w:bookmarkStart w:id="233" w:name="_Toc220875296"/>
      <w:bookmarkStart w:id="234" w:name="_Toc227421404"/>
      <w:r w:rsidRPr="00BD5782" w:rsidDel="007769D9">
        <w:rPr>
          <w:rFonts w:ascii="Gotham" w:eastAsia="Gotham Book" w:hAnsi="Gotham" w:cs="Gotham Book"/>
          <w:szCs w:val="26"/>
        </w:rPr>
        <w:t>Evidence of Match Obligation</w:t>
      </w:r>
      <w:bookmarkEnd w:id="233"/>
      <w:bookmarkEnd w:id="234"/>
    </w:p>
    <w:p w14:paraId="464A6515" w14:textId="77777777" w:rsidR="00D43CD4" w:rsidRPr="00BD5782" w:rsidDel="007769D9" w:rsidRDefault="00D43CD4" w:rsidP="00D43CD4">
      <w:pPr>
        <w:rPr>
          <w:rFonts w:ascii="Gotham" w:eastAsia="Gotham Book" w:hAnsi="Gotham" w:cs="Gotham Book"/>
        </w:rPr>
      </w:pPr>
      <w:r w:rsidRPr="00BD5782" w:rsidDel="007769D9">
        <w:rPr>
          <w:rFonts w:ascii="Gotham" w:eastAsia="Gotham Book" w:hAnsi="Gotham" w:cs="Gotham Book"/>
        </w:rPr>
        <w:t xml:space="preserve">The Evidence of Match Obligation documentation demonstrates that the subgrantee </w:t>
      </w:r>
      <w:proofErr w:type="gramStart"/>
      <w:r w:rsidRPr="00BD5782" w:rsidDel="007769D9">
        <w:rPr>
          <w:rFonts w:ascii="Gotham" w:eastAsia="Gotham Book" w:hAnsi="Gotham" w:cs="Gotham Book"/>
        </w:rPr>
        <w:t>is in compliance with</w:t>
      </w:r>
      <w:proofErr w:type="gramEnd"/>
      <w:r w:rsidRPr="00BD5782" w:rsidDel="007769D9">
        <w:rPr>
          <w:rFonts w:ascii="Gotham" w:eastAsia="Gotham Book" w:hAnsi="Gotham" w:cs="Gotham Book"/>
        </w:rPr>
        <w:t xml:space="preserve"> BEAD requirements by accounting for their required matching funds and tracking the expenditure of these funds proportionally with federal funds. </w:t>
      </w:r>
    </w:p>
    <w:p w14:paraId="2F14C0A7" w14:textId="43CCEEF0" w:rsidR="00D43CD4" w:rsidRPr="00BD5782" w:rsidDel="007769D9" w:rsidRDefault="00D43CD4" w:rsidP="00D43CD4">
      <w:pPr>
        <w:rPr>
          <w:rFonts w:ascii="Gotham" w:eastAsia="Gotham Book" w:hAnsi="Gotham" w:cs="Gotham Book"/>
        </w:rPr>
      </w:pPr>
      <w:r w:rsidRPr="00BD5782" w:rsidDel="007769D9">
        <w:rPr>
          <w:rFonts w:ascii="Gotham" w:eastAsia="Gotham Book" w:hAnsi="Gotham" w:cs="Gotham Book"/>
        </w:rPr>
        <w:t xml:space="preserve">Evidence of Match Obligation must be submitted to </w:t>
      </w:r>
      <w:r w:rsidR="00FD0623" w:rsidRPr="00BD5782">
        <w:rPr>
          <w:rFonts w:ascii="Gotham" w:eastAsia="Gotham Book" w:hAnsi="Gotham" w:cs="Gotham Book"/>
        </w:rPr>
        <w:t>WBO</w:t>
      </w:r>
      <w:r w:rsidRPr="00BD5782">
        <w:rPr>
          <w:rFonts w:ascii="Gotham" w:eastAsia="Gotham Book" w:hAnsi="Gotham" w:cs="Gotham Book"/>
        </w:rPr>
        <w:t xml:space="preserve">’s grant management system </w:t>
      </w:r>
      <w:r w:rsidRPr="00BD5782" w:rsidDel="007769D9">
        <w:rPr>
          <w:rFonts w:ascii="Gotham" w:eastAsia="Gotham Book" w:hAnsi="Gotham" w:cs="Gotham Book"/>
        </w:rPr>
        <w:t xml:space="preserve">via </w:t>
      </w:r>
      <w:r w:rsidR="0056001F" w:rsidRPr="00C504FA">
        <w:rPr>
          <w:rFonts w:ascii="Gotham" w:hAnsi="Gotham" w:cs="Roboto Slab"/>
        </w:rPr>
        <w:t>an updated version of the previously provided template</w:t>
      </w:r>
      <w:r w:rsidR="0056001F">
        <w:rPr>
          <w:rFonts w:ascii="Gotham" w:hAnsi="Gotham" w:cs="Roboto Slab"/>
        </w:rPr>
        <w:t>.</w:t>
      </w:r>
      <w:r w:rsidR="0056001F" w:rsidRPr="00BD5782" w:rsidDel="0056001F">
        <w:rPr>
          <w:rFonts w:ascii="Gotham" w:eastAsia="Gotham Book" w:hAnsi="Gotham" w:cs="Gotham Book"/>
        </w:rPr>
        <w:t xml:space="preserve"> </w:t>
      </w:r>
    </w:p>
    <w:p w14:paraId="204D0B7A" w14:textId="7DBB139A" w:rsidR="00D43CD4" w:rsidRPr="00BD5782" w:rsidRDefault="00D43CD4" w:rsidP="00D43CD4">
      <w:pPr>
        <w:rPr>
          <w:rFonts w:ascii="Gotham" w:eastAsia="Gotham Book" w:hAnsi="Gotham" w:cs="Gotham Book"/>
        </w:rPr>
      </w:pPr>
      <w:r w:rsidRPr="00BD5782" w:rsidDel="007769D9">
        <w:rPr>
          <w:rFonts w:ascii="Gotham" w:eastAsia="Gotham Book" w:hAnsi="Gotham" w:cs="Gotham Book"/>
        </w:rPr>
        <w:t xml:space="preserve">As part of this milestone submission, the submission of the subgrantee’s Evidence of Match Obligation demonstrates that the subgrantee </w:t>
      </w:r>
      <w:proofErr w:type="gramStart"/>
      <w:r w:rsidRPr="00BD5782" w:rsidDel="007769D9">
        <w:rPr>
          <w:rFonts w:ascii="Gotham" w:eastAsia="Gotham Book" w:hAnsi="Gotham" w:cs="Gotham Book"/>
        </w:rPr>
        <w:t>is in compliance with</w:t>
      </w:r>
      <w:proofErr w:type="gramEnd"/>
      <w:r w:rsidRPr="00BD5782" w:rsidDel="007769D9">
        <w:rPr>
          <w:rFonts w:ascii="Gotham" w:eastAsia="Gotham Book" w:hAnsi="Gotham" w:cs="Gotham Book"/>
        </w:rPr>
        <w:t xml:space="preserve"> BEAD requirements.</w:t>
      </w:r>
    </w:p>
    <w:p w14:paraId="46BE19BE" w14:textId="53B645E2" w:rsidR="00D43CD4" w:rsidRPr="00BD5782" w:rsidRDefault="00D43CD4" w:rsidP="00D43CD4">
      <w:pPr>
        <w:pStyle w:val="11Appendix"/>
        <w:rPr>
          <w:rFonts w:ascii="Gotham" w:eastAsia="Gotham Book" w:hAnsi="Gotham" w:cs="Gotham Book"/>
          <w:szCs w:val="28"/>
        </w:rPr>
      </w:pPr>
      <w:bookmarkStart w:id="235" w:name="_Toc220875297"/>
      <w:bookmarkStart w:id="236" w:name="_Toc227421405"/>
      <w:r w:rsidRPr="00BD5782">
        <w:rPr>
          <w:rFonts w:ascii="Gotham" w:eastAsia="Gotham Book" w:hAnsi="Gotham" w:cs="Gotham Book"/>
          <w:szCs w:val="28"/>
        </w:rPr>
        <w:t>Capacity Verification (Take-Rate) Milestone</w:t>
      </w:r>
      <w:bookmarkEnd w:id="235"/>
      <w:r w:rsidR="005142C2">
        <w:rPr>
          <w:rFonts w:ascii="Gotham" w:eastAsia="Gotham Book" w:hAnsi="Gotham" w:cs="Gotham Book"/>
          <w:szCs w:val="28"/>
        </w:rPr>
        <w:t xml:space="preserve"> Documentation Requirements</w:t>
      </w:r>
      <w:bookmarkEnd w:id="236"/>
    </w:p>
    <w:p w14:paraId="05EE6060" w14:textId="71D2ECFB" w:rsidR="00D43CD4" w:rsidRPr="00BD5782" w:rsidRDefault="00D43CD4" w:rsidP="00D43CD4">
      <w:pPr>
        <w:rPr>
          <w:rFonts w:ascii="Gotham" w:eastAsia="Gotham Book" w:hAnsi="Gotham" w:cs="Gotham Book"/>
        </w:rPr>
      </w:pPr>
      <w:r w:rsidRPr="00BD5782">
        <w:rPr>
          <w:rFonts w:ascii="Gotham" w:eastAsia="Gotham Book" w:hAnsi="Gotham" w:cs="Gotham Book"/>
        </w:rPr>
        <w:t xml:space="preserve">For the Capacity Verification (Take-Rate) Milestone, subgrantees must submit the following required documentation to </w:t>
      </w:r>
      <w:r w:rsidR="00FD0623" w:rsidRPr="00BD5782">
        <w:rPr>
          <w:rFonts w:ascii="Gotham" w:eastAsia="Gotham Book" w:hAnsi="Gotham" w:cs="Gotham Book"/>
        </w:rPr>
        <w:t>WBO</w:t>
      </w:r>
      <w:r w:rsidRPr="00BD5782">
        <w:rPr>
          <w:rFonts w:ascii="Gotham" w:eastAsia="Gotham Book" w:hAnsi="Gotham" w:cs="Gotham Book"/>
        </w:rPr>
        <w:t>’s grant management system: </w:t>
      </w:r>
    </w:p>
    <w:p w14:paraId="24F3E7E4" w14:textId="7061550A" w:rsidR="00D43CD4" w:rsidRPr="00BD5782" w:rsidRDefault="00D43CD4" w:rsidP="00D43CD4">
      <w:pPr>
        <w:numPr>
          <w:ilvl w:val="0"/>
          <w:numId w:val="98"/>
        </w:numPr>
        <w:rPr>
          <w:rFonts w:ascii="Gotham" w:eastAsia="Gotham Book" w:hAnsi="Gotham" w:cs="Gotham Book"/>
        </w:rPr>
      </w:pPr>
      <w:r w:rsidRPr="00BD5782">
        <w:rPr>
          <w:rFonts w:ascii="Gotham" w:eastAsia="Gotham Book" w:hAnsi="Gotham" w:cs="Gotham Book"/>
        </w:rPr>
        <w:t>Location List</w:t>
      </w:r>
      <w:r w:rsidR="004E7D76" w:rsidRPr="00BD5782">
        <w:rPr>
          <w:rFonts w:ascii="Gotham" w:eastAsia="Gotham Book" w:hAnsi="Gotham" w:cs="Gotham Book"/>
        </w:rPr>
        <w:t xml:space="preserve"> (LEO)</w:t>
      </w:r>
    </w:p>
    <w:p w14:paraId="3C13E554" w14:textId="0BB66B83" w:rsidR="00D43CD4" w:rsidRPr="00BD5782" w:rsidRDefault="00D43CD4" w:rsidP="00D43CD4">
      <w:pPr>
        <w:numPr>
          <w:ilvl w:val="0"/>
          <w:numId w:val="98"/>
        </w:numPr>
        <w:rPr>
          <w:rFonts w:ascii="Gotham" w:eastAsia="Gotham Book" w:hAnsi="Gotham" w:cs="Gotham Book"/>
        </w:rPr>
      </w:pPr>
      <w:r w:rsidRPr="00BD5782">
        <w:rPr>
          <w:rFonts w:ascii="Gotham" w:eastAsia="Gotham Book" w:hAnsi="Gotham" w:cs="Gotham Book"/>
        </w:rPr>
        <w:t>Certification of Capacity (</w:t>
      </w:r>
      <w:r w:rsidR="00F775E1" w:rsidRPr="00BD5782">
        <w:rPr>
          <w:rFonts w:ascii="Gotham" w:eastAsia="Gotham Book" w:hAnsi="Gotham" w:cs="Gotham Book"/>
        </w:rPr>
        <w:t>Take-Rate</w:t>
      </w:r>
      <w:r w:rsidRPr="00BD5782">
        <w:rPr>
          <w:rFonts w:ascii="Gotham" w:eastAsia="Gotham Book" w:hAnsi="Gotham" w:cs="Gotham Book"/>
        </w:rPr>
        <w:t xml:space="preserve">) </w:t>
      </w:r>
    </w:p>
    <w:p w14:paraId="625196A3" w14:textId="77777777" w:rsidR="00D43CD4" w:rsidRPr="00BD5782" w:rsidRDefault="00D43CD4" w:rsidP="00D43CD4">
      <w:pPr>
        <w:numPr>
          <w:ilvl w:val="0"/>
          <w:numId w:val="98"/>
        </w:numPr>
        <w:rPr>
          <w:rFonts w:ascii="Gotham" w:eastAsia="Gotham Book" w:hAnsi="Gotham" w:cs="Gotham Book"/>
        </w:rPr>
      </w:pPr>
      <w:r w:rsidRPr="00BD5782">
        <w:rPr>
          <w:rFonts w:ascii="Gotham" w:eastAsia="Gotham Book" w:hAnsi="Gotham" w:cs="Gotham Book"/>
        </w:rPr>
        <w:t>Active Subscriber Test Data</w:t>
      </w:r>
    </w:p>
    <w:p w14:paraId="6F0CE439" w14:textId="77777777" w:rsidR="00D43CD4" w:rsidRPr="00BD5782" w:rsidRDefault="00D43CD4" w:rsidP="00D43CD4">
      <w:pPr>
        <w:numPr>
          <w:ilvl w:val="0"/>
          <w:numId w:val="99"/>
        </w:numPr>
        <w:rPr>
          <w:rFonts w:ascii="Gotham" w:eastAsia="Gotham Book" w:hAnsi="Gotham" w:cs="Gotham Book"/>
        </w:rPr>
      </w:pPr>
      <w:r w:rsidRPr="00BD5782">
        <w:rPr>
          <w:rFonts w:ascii="Gotham" w:eastAsia="Gotham Book" w:hAnsi="Gotham" w:cs="Gotham Book"/>
        </w:rPr>
        <w:t>Evidence of Match Obligation </w:t>
      </w:r>
    </w:p>
    <w:p w14:paraId="5C9C45F5" w14:textId="7647E420" w:rsidR="00D43CD4" w:rsidRPr="00BD5782" w:rsidRDefault="00D43CD4" w:rsidP="00D43CD4">
      <w:pPr>
        <w:pStyle w:val="Heading3"/>
        <w:numPr>
          <w:ilvl w:val="0"/>
          <w:numId w:val="0"/>
        </w:numPr>
        <w:rPr>
          <w:rFonts w:ascii="Gotham" w:eastAsia="Gotham Book" w:hAnsi="Gotham" w:cs="Gotham Book"/>
          <w:szCs w:val="26"/>
        </w:rPr>
      </w:pPr>
      <w:bookmarkStart w:id="237" w:name="_Toc220875298"/>
      <w:bookmarkStart w:id="238" w:name="_Toc227421406"/>
      <w:r w:rsidRPr="00BD5782">
        <w:rPr>
          <w:rFonts w:ascii="Gotham" w:eastAsia="Gotham Book" w:hAnsi="Gotham" w:cs="Gotham Book"/>
          <w:szCs w:val="26"/>
        </w:rPr>
        <w:t>Location List</w:t>
      </w:r>
      <w:bookmarkEnd w:id="237"/>
      <w:r w:rsidR="006416C6" w:rsidRPr="00BD5782">
        <w:rPr>
          <w:rFonts w:ascii="Gotham" w:eastAsia="Gotham Book" w:hAnsi="Gotham" w:cs="Gotham Book"/>
          <w:szCs w:val="26"/>
        </w:rPr>
        <w:t xml:space="preserve"> (LEO)</w:t>
      </w:r>
      <w:bookmarkEnd w:id="238"/>
    </w:p>
    <w:p w14:paraId="7234AD87" w14:textId="76DF8912" w:rsidR="00D43CD4" w:rsidRPr="00BD5782" w:rsidRDefault="00D43CD4" w:rsidP="00D43CD4">
      <w:pPr>
        <w:rPr>
          <w:rFonts w:ascii="Gotham" w:eastAsia="Gotham Book" w:hAnsi="Gotham" w:cs="Gotham Book"/>
        </w:rPr>
      </w:pPr>
      <w:r w:rsidRPr="00BD5782">
        <w:rPr>
          <w:rFonts w:ascii="Gotham" w:eastAsia="Gotham Book" w:hAnsi="Gotham" w:cs="Gotham Book"/>
        </w:rPr>
        <w:t>The Location List </w:t>
      </w:r>
      <w:r w:rsidR="006416C6" w:rsidRPr="00BD5782">
        <w:rPr>
          <w:rFonts w:ascii="Gotham" w:eastAsia="Gotham Book" w:hAnsi="Gotham" w:cs="Gotham Book"/>
        </w:rPr>
        <w:t xml:space="preserve">(LEO) </w:t>
      </w:r>
      <w:r w:rsidRPr="00BD5782">
        <w:rPr>
          <w:rFonts w:ascii="Gotham" w:eastAsia="Gotham Book" w:hAnsi="Gotham" w:cs="Gotham Book"/>
        </w:rPr>
        <w:t>identifies the Broadband Serviceable Locations (BSL) which the </w:t>
      </w:r>
      <w:r w:rsidR="006416C6" w:rsidRPr="00BD5782">
        <w:rPr>
          <w:rFonts w:ascii="Gotham" w:eastAsia="Gotham Book" w:hAnsi="Gotham" w:cs="Gotham Book"/>
        </w:rPr>
        <w:t>s</w:t>
      </w:r>
      <w:r w:rsidR="7F2AA5C2" w:rsidRPr="00BD5782">
        <w:rPr>
          <w:rFonts w:ascii="Gotham" w:eastAsia="Gotham Book" w:hAnsi="Gotham" w:cs="Gotham Book"/>
        </w:rPr>
        <w:t>ubgrantee</w:t>
      </w:r>
      <w:r w:rsidRPr="00BD5782">
        <w:rPr>
          <w:rFonts w:ascii="Gotham" w:eastAsia="Gotham Book" w:hAnsi="Gotham" w:cs="Gotham Book"/>
        </w:rPr>
        <w:t xml:space="preserve"> has made a federally enforceable commitment to serve </w:t>
      </w:r>
      <w:r w:rsidR="006416C6" w:rsidRPr="00BD5782">
        <w:rPr>
          <w:rFonts w:ascii="Gotham" w:eastAsia="Gotham Book" w:hAnsi="Gotham" w:cs="Gotham Book"/>
        </w:rPr>
        <w:t xml:space="preserve">as </w:t>
      </w:r>
      <w:r w:rsidRPr="00BD5782">
        <w:rPr>
          <w:rFonts w:ascii="Gotham" w:eastAsia="Gotham Book" w:hAnsi="Gotham" w:cs="Gotham Book"/>
        </w:rPr>
        <w:t>part of the </w:t>
      </w:r>
      <w:r w:rsidR="006416C6" w:rsidRPr="00BD5782">
        <w:rPr>
          <w:rFonts w:ascii="Gotham" w:eastAsia="Gotham Book" w:hAnsi="Gotham" w:cs="Gotham Book"/>
        </w:rPr>
        <w:t>Wyoming</w:t>
      </w:r>
      <w:r w:rsidRPr="00BD5782">
        <w:rPr>
          <w:rFonts w:ascii="Gotham" w:eastAsia="Gotham Book" w:hAnsi="Gotham" w:cs="Gotham Book"/>
        </w:rPr>
        <w:t> BEAD Grant Program. Additionally, it serves to track the subgrantee’s completion of this service commitment throughout the life of the program.</w:t>
      </w:r>
      <w:r w:rsidR="00712E43">
        <w:rPr>
          <w:rFonts w:ascii="Gotham" w:eastAsia="Gotham Book" w:hAnsi="Gotham" w:cs="Gotham Book"/>
        </w:rPr>
        <w:t xml:space="preserve"> </w:t>
      </w:r>
    </w:p>
    <w:p w14:paraId="69F218F7" w14:textId="70F0D1B7" w:rsidR="00D43CD4" w:rsidRPr="00BD5782" w:rsidRDefault="00D43CD4" w:rsidP="00D43CD4">
      <w:pPr>
        <w:rPr>
          <w:rFonts w:ascii="Gotham" w:eastAsia="Gotham Book" w:hAnsi="Gotham" w:cs="Gotham Book"/>
        </w:rPr>
      </w:pPr>
      <w:r w:rsidRPr="00BD5782">
        <w:rPr>
          <w:rFonts w:ascii="Gotham" w:eastAsia="Gotham Book" w:hAnsi="Gotham" w:cs="Gotham Book"/>
        </w:rPr>
        <w:t xml:space="preserve">The Location List </w:t>
      </w:r>
      <w:r w:rsidR="00154860" w:rsidRPr="00BD5782">
        <w:rPr>
          <w:rFonts w:ascii="Gotham" w:eastAsia="Gotham Book" w:hAnsi="Gotham" w:cs="Gotham Book"/>
        </w:rPr>
        <w:t xml:space="preserve">(LEO) </w:t>
      </w:r>
      <w:r w:rsidRPr="00BD5782">
        <w:rPr>
          <w:rFonts w:ascii="Gotham" w:eastAsia="Gotham Book" w:hAnsi="Gotham" w:cs="Gotham Book"/>
        </w:rPr>
        <w:t xml:space="preserve">must be submitted to </w:t>
      </w:r>
      <w:r w:rsidR="00FD0623" w:rsidRPr="00BD5782">
        <w:rPr>
          <w:rFonts w:ascii="Gotham" w:eastAsia="Gotham Book" w:hAnsi="Gotham" w:cs="Gotham Book"/>
        </w:rPr>
        <w:t>WBO</w:t>
      </w:r>
      <w:r w:rsidR="00154860" w:rsidRPr="00BD5782">
        <w:rPr>
          <w:rFonts w:ascii="Gotham" w:eastAsia="Gotham Book" w:hAnsi="Gotham" w:cs="Gotham Book"/>
        </w:rPr>
        <w:t>’s</w:t>
      </w:r>
      <w:r w:rsidRPr="00BD5782">
        <w:rPr>
          <w:rFonts w:ascii="Gotham" w:eastAsia="Gotham Book" w:hAnsi="Gotham" w:cs="Gotham Book"/>
        </w:rPr>
        <w:t xml:space="preserve"> grant management system via an updated version of the previously provided template.</w:t>
      </w:r>
    </w:p>
    <w:p w14:paraId="07B49E91" w14:textId="51C04E82" w:rsidR="00D43CD4" w:rsidRPr="00BD5782" w:rsidRDefault="00D43CD4" w:rsidP="00D43CD4">
      <w:pPr>
        <w:rPr>
          <w:rFonts w:ascii="Gotham" w:eastAsia="Gotham Book" w:hAnsi="Gotham" w:cs="Gotham Book"/>
        </w:rPr>
      </w:pPr>
      <w:r w:rsidRPr="00BD5782">
        <w:rPr>
          <w:rFonts w:ascii="Gotham" w:eastAsia="Gotham Book" w:hAnsi="Gotham" w:cs="Gotham Book"/>
        </w:rPr>
        <w:t xml:space="preserve">As part of this milestone submission, the applicable portions of the Location List (LEO) must be completed by the subgrantee to identify all BSLs </w:t>
      </w:r>
      <w:r w:rsidR="00163402" w:rsidRPr="00BD5782">
        <w:rPr>
          <w:rFonts w:ascii="Gotham" w:eastAsia="Gotham Book" w:hAnsi="Gotham" w:cs="Gotham Book"/>
        </w:rPr>
        <w:t>to</w:t>
      </w:r>
      <w:r w:rsidRPr="00BD5782">
        <w:rPr>
          <w:rFonts w:ascii="Gotham" w:eastAsia="Gotham Book" w:hAnsi="Gotham" w:cs="Gotham Book"/>
        </w:rPr>
        <w:t xml:space="preserve"> which they are currently providing broadband service as part of the BEAD program. </w:t>
      </w:r>
    </w:p>
    <w:p w14:paraId="3733C431" w14:textId="77777777" w:rsidR="00D43CD4" w:rsidRPr="00BD5782" w:rsidRDefault="00D43CD4" w:rsidP="00D43CD4">
      <w:pPr>
        <w:pStyle w:val="111Appendix"/>
        <w:rPr>
          <w:rFonts w:ascii="Gotham" w:eastAsia="Gotham Book" w:hAnsi="Gotham" w:cs="Gotham Book"/>
          <w:szCs w:val="26"/>
        </w:rPr>
      </w:pPr>
      <w:bookmarkStart w:id="239" w:name="_Toc220875299"/>
      <w:bookmarkStart w:id="240" w:name="_Toc227421407"/>
      <w:r w:rsidRPr="00BD5782">
        <w:rPr>
          <w:rFonts w:ascii="Gotham" w:eastAsia="Gotham Book" w:hAnsi="Gotham" w:cs="Gotham Book"/>
          <w:szCs w:val="26"/>
        </w:rPr>
        <w:t>Certification of Capacity (Take-Rate)</w:t>
      </w:r>
      <w:bookmarkEnd w:id="239"/>
      <w:bookmarkEnd w:id="240"/>
    </w:p>
    <w:p w14:paraId="57FA6963" w14:textId="70E3C12E" w:rsidR="00D43CD4" w:rsidRPr="00BD5782" w:rsidRDefault="00D43CD4" w:rsidP="00D43CD4">
      <w:pPr>
        <w:rPr>
          <w:rFonts w:ascii="Gotham" w:eastAsia="Gotham Book" w:hAnsi="Gotham" w:cs="Gotham Book"/>
        </w:rPr>
      </w:pPr>
      <w:r w:rsidRPr="00BD5782">
        <w:rPr>
          <w:rFonts w:ascii="Gotham" w:eastAsia="Gotham Book" w:hAnsi="Gotham" w:cs="Gotham Book"/>
        </w:rPr>
        <w:t>The Certification of Capacity (Take-Rate) documentation provides written attestation fr</w:t>
      </w:r>
      <w:r w:rsidR="00A6457D" w:rsidRPr="00BD5782">
        <w:rPr>
          <w:rFonts w:ascii="Gotham" w:eastAsia="Gotham Book" w:hAnsi="Gotham" w:cs="Gotham Book"/>
        </w:rPr>
        <w:t>o</w:t>
      </w:r>
      <w:r w:rsidRPr="00BD5782">
        <w:rPr>
          <w:rFonts w:ascii="Gotham" w:eastAsia="Gotham Book" w:hAnsi="Gotham" w:cs="Gotham Book"/>
        </w:rPr>
        <w:t>m the subgrantee that certifies that LEO broadband service is active and provided to all BSL</w:t>
      </w:r>
      <w:r w:rsidR="003C0485" w:rsidRPr="00BD5782">
        <w:rPr>
          <w:rFonts w:ascii="Gotham" w:eastAsia="Gotham Book" w:hAnsi="Gotham" w:cs="Gotham Book"/>
        </w:rPr>
        <w:t>s</w:t>
      </w:r>
      <w:r w:rsidRPr="00BD5782">
        <w:rPr>
          <w:rFonts w:ascii="Gotham" w:eastAsia="Gotham Book" w:hAnsi="Gotham" w:cs="Gotham Book"/>
        </w:rPr>
        <w:t xml:space="preserve"> identified in the Location List </w:t>
      </w:r>
      <w:r w:rsidR="003C0485" w:rsidRPr="00BD5782">
        <w:rPr>
          <w:rFonts w:ascii="Gotham" w:eastAsia="Gotham Book" w:hAnsi="Gotham" w:cs="Gotham Book"/>
        </w:rPr>
        <w:t xml:space="preserve">(LEO) </w:t>
      </w:r>
      <w:r w:rsidRPr="00BD5782">
        <w:rPr>
          <w:rFonts w:ascii="Gotham" w:eastAsia="Gotham Book" w:hAnsi="Gotham" w:cs="Gotham Book"/>
        </w:rPr>
        <w:t>delivered as part of this milestone submission.</w:t>
      </w:r>
    </w:p>
    <w:p w14:paraId="3CA9CFC9" w14:textId="6D9D569B" w:rsidR="00D43CD4" w:rsidRPr="00BD5782" w:rsidRDefault="00D43CD4" w:rsidP="00D43CD4">
      <w:pPr>
        <w:rPr>
          <w:rFonts w:ascii="Gotham" w:eastAsia="Gotham Book" w:hAnsi="Gotham" w:cs="Gotham Book"/>
        </w:rPr>
      </w:pPr>
      <w:r w:rsidRPr="00BD5782">
        <w:rPr>
          <w:rFonts w:ascii="Gotham" w:eastAsia="Gotham Book" w:hAnsi="Gotham" w:cs="Gotham Book"/>
        </w:rPr>
        <w:t xml:space="preserve">The Certification of Capacity (Take-Rate) documentation must be submitted to </w:t>
      </w:r>
      <w:r w:rsidR="00FD0623" w:rsidRPr="00BD5782">
        <w:rPr>
          <w:rFonts w:ascii="Gotham" w:eastAsia="Gotham Book" w:hAnsi="Gotham" w:cs="Gotham Book"/>
        </w:rPr>
        <w:t>WBO</w:t>
      </w:r>
      <w:r w:rsidR="00DA76FB" w:rsidRPr="00BD5782">
        <w:rPr>
          <w:rFonts w:ascii="Gotham" w:eastAsia="Gotham Book" w:hAnsi="Gotham" w:cs="Gotham Book"/>
        </w:rPr>
        <w:t>’s</w:t>
      </w:r>
      <w:r w:rsidRPr="00BD5782">
        <w:rPr>
          <w:rFonts w:ascii="Gotham" w:eastAsia="Gotham Book" w:hAnsi="Gotham" w:cs="Gotham Book"/>
        </w:rPr>
        <w:t xml:space="preserve"> grant management system as a </w:t>
      </w:r>
      <w:r w:rsidR="00DA76FB" w:rsidRPr="00BD5782">
        <w:rPr>
          <w:rFonts w:ascii="Gotham" w:eastAsia="Gotham Book" w:hAnsi="Gotham" w:cs="Gotham Book"/>
        </w:rPr>
        <w:t>single</w:t>
      </w:r>
      <w:r w:rsidRPr="00BD5782">
        <w:rPr>
          <w:rFonts w:ascii="Gotham" w:eastAsia="Gotham Book" w:hAnsi="Gotham" w:cs="Gotham Book"/>
        </w:rPr>
        <w:t xml:space="preserve"> file.</w:t>
      </w:r>
    </w:p>
    <w:p w14:paraId="59951D2C" w14:textId="77777777" w:rsidR="00D43CD4" w:rsidRPr="00BD5782" w:rsidRDefault="00D43CD4" w:rsidP="00D43CD4">
      <w:pPr>
        <w:pStyle w:val="111Appendix"/>
        <w:rPr>
          <w:rFonts w:ascii="Gotham" w:eastAsia="Gotham Book" w:hAnsi="Gotham" w:cs="Gotham Book"/>
          <w:szCs w:val="26"/>
        </w:rPr>
      </w:pPr>
      <w:bookmarkStart w:id="241" w:name="_Toc220875300"/>
      <w:bookmarkStart w:id="242" w:name="_Toc227421408"/>
      <w:r w:rsidRPr="00BD5782">
        <w:rPr>
          <w:rFonts w:ascii="Gotham" w:eastAsia="Gotham Book" w:hAnsi="Gotham" w:cs="Gotham Book"/>
          <w:szCs w:val="26"/>
        </w:rPr>
        <w:t>Active Subscriber Test Data</w:t>
      </w:r>
      <w:bookmarkEnd w:id="241"/>
      <w:bookmarkEnd w:id="242"/>
    </w:p>
    <w:p w14:paraId="488D01F1" w14:textId="77777777" w:rsidR="00D43CD4" w:rsidRPr="00BD5782" w:rsidRDefault="00D43CD4" w:rsidP="00D43CD4">
      <w:pPr>
        <w:rPr>
          <w:rFonts w:ascii="Gotham" w:eastAsia="Gotham Book" w:hAnsi="Gotham" w:cs="Gotham Book"/>
        </w:rPr>
      </w:pPr>
      <w:r w:rsidRPr="00BD5782">
        <w:rPr>
          <w:rFonts w:ascii="Gotham" w:eastAsia="Gotham Book" w:hAnsi="Gotham" w:cs="Gotham Book"/>
        </w:rPr>
        <w:t xml:space="preserve">The Active Subscriber Test Results submission demonstrates that the subgrantee has completed the deployment of a functioning network that </w:t>
      </w:r>
      <w:proofErr w:type="gramStart"/>
      <w:r w:rsidRPr="00BD5782">
        <w:rPr>
          <w:rFonts w:ascii="Gotham" w:eastAsia="Gotham Book" w:hAnsi="Gotham" w:cs="Gotham Book"/>
        </w:rPr>
        <w:t>is capable of providing</w:t>
      </w:r>
      <w:proofErr w:type="gramEnd"/>
      <w:r w:rsidRPr="00BD5782">
        <w:rPr>
          <w:rFonts w:ascii="Gotham" w:eastAsia="Gotham Book" w:hAnsi="Gotham" w:cs="Gotham Book"/>
        </w:rPr>
        <w:t xml:space="preserve"> service that meets or exceeds the program performance requirements. The required testing is consistent with well-established FCC practices and designed to minimize the administrative burdens on subgrantees.</w:t>
      </w:r>
    </w:p>
    <w:p w14:paraId="64905609" w14:textId="626C9F63" w:rsidR="00D43CD4" w:rsidRPr="00BD5782" w:rsidRDefault="00D43CD4" w:rsidP="00D43CD4">
      <w:pPr>
        <w:rPr>
          <w:rFonts w:ascii="Gotham" w:eastAsia="Gotham Book" w:hAnsi="Gotham" w:cs="Gotham Book"/>
        </w:rPr>
      </w:pPr>
      <w:r w:rsidRPr="3420B6C9">
        <w:rPr>
          <w:rFonts w:ascii="Gotham" w:eastAsia="Gotham Book" w:hAnsi="Gotham" w:cs="Gotham Book"/>
        </w:rPr>
        <w:t xml:space="preserve">Active subscriber test data must be submitted using the template provided </w:t>
      </w:r>
      <w:r w:rsidR="60E364EF" w:rsidRPr="3420B6C9">
        <w:rPr>
          <w:rFonts w:ascii="Gotham" w:eastAsia="Gotham Book" w:hAnsi="Gotham" w:cs="Gotham Book"/>
        </w:rPr>
        <w:t xml:space="preserve">on </w:t>
      </w:r>
      <w:r w:rsidR="00FD0623" w:rsidRPr="3420B6C9">
        <w:rPr>
          <w:rFonts w:ascii="Gotham" w:eastAsia="Gotham Book" w:hAnsi="Gotham" w:cs="Gotham Book"/>
        </w:rPr>
        <w:t>WBO</w:t>
      </w:r>
      <w:r w:rsidR="00AE11AF">
        <w:rPr>
          <w:rFonts w:ascii="Gotham" w:eastAsia="Gotham Book" w:hAnsi="Gotham" w:cs="Gotham Book"/>
        </w:rPr>
        <w:t>’s</w:t>
      </w:r>
      <w:r w:rsidR="629A56AF" w:rsidRPr="3420B6C9">
        <w:rPr>
          <w:rFonts w:ascii="Gotham" w:eastAsia="Gotham Book" w:hAnsi="Gotham" w:cs="Gotham Book"/>
        </w:rPr>
        <w:t xml:space="preserve"> </w:t>
      </w:r>
      <w:r w:rsidR="0B28A1C3" w:rsidRPr="3420B6C9">
        <w:rPr>
          <w:rFonts w:ascii="Gotham" w:eastAsia="Gotham Book" w:hAnsi="Gotham" w:cs="Gotham Book"/>
        </w:rPr>
        <w:t>BEAD website</w:t>
      </w:r>
      <w:r w:rsidRPr="3420B6C9">
        <w:rPr>
          <w:rFonts w:ascii="Gotham" w:eastAsia="Gotham Book" w:hAnsi="Gotham" w:cs="Gotham Book"/>
        </w:rPr>
        <w:t>: [</w:t>
      </w:r>
      <w:hyperlink r:id="rId53">
        <w:r w:rsidRPr="3420B6C9">
          <w:rPr>
            <w:rStyle w:val="Hyperlink"/>
            <w:rFonts w:ascii="Gotham" w:eastAsia="Gotham Book" w:hAnsi="Gotham" w:cs="Gotham Book"/>
          </w:rPr>
          <w:t>Link</w:t>
        </w:r>
      </w:hyperlink>
      <w:r w:rsidRPr="3420B6C9">
        <w:rPr>
          <w:rFonts w:ascii="Gotham" w:eastAsia="Gotham Book" w:hAnsi="Gotham" w:cs="Gotham Book"/>
        </w:rPr>
        <w:t>]</w:t>
      </w:r>
    </w:p>
    <w:p w14:paraId="10418F28" w14:textId="7F728E8F" w:rsidR="00D43CD4" w:rsidRPr="00BD5782" w:rsidRDefault="008B3595" w:rsidP="00D43CD4">
      <w:pPr>
        <w:rPr>
          <w:rFonts w:ascii="Gotham" w:eastAsia="Gotham Book" w:hAnsi="Gotham" w:cs="Gotham Book"/>
        </w:rPr>
      </w:pPr>
      <w:r w:rsidRPr="3420B6C9">
        <w:rPr>
          <w:rFonts w:ascii="Gotham" w:eastAsia="Gotham Book" w:hAnsi="Gotham" w:cs="Gotham Book"/>
        </w:rPr>
        <w:t>Requirements for Active Subscriber Testing are provided in Appendix E.</w:t>
      </w:r>
    </w:p>
    <w:p w14:paraId="3E1DBCFC" w14:textId="77777777" w:rsidR="00D43CD4" w:rsidRPr="00BD5782" w:rsidDel="007769D9" w:rsidRDefault="00D43CD4" w:rsidP="00D43CD4">
      <w:pPr>
        <w:pStyle w:val="Heading3"/>
        <w:numPr>
          <w:ilvl w:val="0"/>
          <w:numId w:val="0"/>
        </w:numPr>
        <w:rPr>
          <w:rFonts w:ascii="Gotham" w:eastAsia="Gotham Book" w:hAnsi="Gotham" w:cs="Gotham Book"/>
          <w:szCs w:val="26"/>
        </w:rPr>
      </w:pPr>
      <w:bookmarkStart w:id="243" w:name="_Toc220875301"/>
      <w:bookmarkStart w:id="244" w:name="_Toc227421409"/>
      <w:r w:rsidRPr="00BD5782" w:rsidDel="007769D9">
        <w:rPr>
          <w:rFonts w:ascii="Gotham" w:eastAsia="Gotham Book" w:hAnsi="Gotham" w:cs="Gotham Book"/>
          <w:szCs w:val="26"/>
        </w:rPr>
        <w:t>Evidence of Match Obligation</w:t>
      </w:r>
      <w:bookmarkEnd w:id="243"/>
      <w:bookmarkEnd w:id="244"/>
    </w:p>
    <w:p w14:paraId="15E7E604" w14:textId="77777777" w:rsidR="00D43CD4" w:rsidRPr="00BD5782" w:rsidDel="007769D9" w:rsidRDefault="00D43CD4" w:rsidP="00D43CD4">
      <w:pPr>
        <w:rPr>
          <w:rFonts w:ascii="Gotham" w:eastAsia="Gotham Book" w:hAnsi="Gotham" w:cs="Gotham Book"/>
        </w:rPr>
      </w:pPr>
      <w:r w:rsidRPr="00BD5782" w:rsidDel="007769D9">
        <w:rPr>
          <w:rFonts w:ascii="Gotham" w:eastAsia="Gotham Book" w:hAnsi="Gotham" w:cs="Gotham Book"/>
        </w:rPr>
        <w:t xml:space="preserve">The Evidence of Match Obligation documentation demonstrates that the subgrantee </w:t>
      </w:r>
      <w:proofErr w:type="gramStart"/>
      <w:r w:rsidRPr="00BD5782" w:rsidDel="007769D9">
        <w:rPr>
          <w:rFonts w:ascii="Gotham" w:eastAsia="Gotham Book" w:hAnsi="Gotham" w:cs="Gotham Book"/>
        </w:rPr>
        <w:t>is in compliance with</w:t>
      </w:r>
      <w:proofErr w:type="gramEnd"/>
      <w:r w:rsidRPr="00BD5782" w:rsidDel="007769D9">
        <w:rPr>
          <w:rFonts w:ascii="Gotham" w:eastAsia="Gotham Book" w:hAnsi="Gotham" w:cs="Gotham Book"/>
        </w:rPr>
        <w:t xml:space="preserve"> BEAD requirements by accounting for their required matching funds and tracking the expenditure of these funds proportionally with federal funds. </w:t>
      </w:r>
    </w:p>
    <w:p w14:paraId="7C6FF274" w14:textId="02FD7D24" w:rsidR="00D43CD4" w:rsidRPr="00BD5782" w:rsidDel="007769D9" w:rsidRDefault="00D43CD4" w:rsidP="00D43CD4">
      <w:pPr>
        <w:rPr>
          <w:rFonts w:ascii="Gotham" w:eastAsia="Gotham Book" w:hAnsi="Gotham" w:cs="Gotham Book"/>
        </w:rPr>
      </w:pPr>
      <w:r w:rsidRPr="00BD5782" w:rsidDel="007769D9">
        <w:rPr>
          <w:rFonts w:ascii="Gotham" w:eastAsia="Gotham Book" w:hAnsi="Gotham" w:cs="Gotham Book"/>
        </w:rPr>
        <w:t xml:space="preserve">Evidence of Match Obligation must be submitted to </w:t>
      </w:r>
      <w:r w:rsidR="00FD0623" w:rsidRPr="00BD5782">
        <w:rPr>
          <w:rFonts w:ascii="Gotham" w:eastAsia="Gotham Book" w:hAnsi="Gotham" w:cs="Gotham Book"/>
        </w:rPr>
        <w:t>WBO</w:t>
      </w:r>
      <w:r w:rsidRPr="00BD5782">
        <w:rPr>
          <w:rFonts w:ascii="Gotham" w:eastAsia="Gotham Book" w:hAnsi="Gotham" w:cs="Gotham Book"/>
        </w:rPr>
        <w:t xml:space="preserve">’s grant management system </w:t>
      </w:r>
      <w:r w:rsidRPr="00BD5782" w:rsidDel="007769D9">
        <w:rPr>
          <w:rFonts w:ascii="Gotham" w:eastAsia="Gotham Book" w:hAnsi="Gotham" w:cs="Gotham Book"/>
        </w:rPr>
        <w:t xml:space="preserve">via </w:t>
      </w:r>
      <w:r w:rsidR="0056001F" w:rsidRPr="00C504FA">
        <w:rPr>
          <w:rFonts w:ascii="Gotham" w:hAnsi="Gotham" w:cs="Roboto Slab"/>
        </w:rPr>
        <w:t>an updated version of the previously provided template</w:t>
      </w:r>
      <w:r w:rsidR="0056001F">
        <w:rPr>
          <w:rFonts w:ascii="Gotham" w:hAnsi="Gotham" w:cs="Roboto Slab"/>
        </w:rPr>
        <w:t>.</w:t>
      </w:r>
      <w:r w:rsidR="0056001F" w:rsidRPr="00BD5782" w:rsidDel="0056001F">
        <w:rPr>
          <w:rFonts w:ascii="Gotham" w:eastAsia="Gotham Book" w:hAnsi="Gotham" w:cs="Gotham Book"/>
        </w:rPr>
        <w:t xml:space="preserve"> </w:t>
      </w:r>
    </w:p>
    <w:p w14:paraId="6DB54586" w14:textId="77777777" w:rsidR="00D43CD4" w:rsidRPr="00BD5782" w:rsidRDefault="00D43CD4" w:rsidP="00D43CD4">
      <w:pPr>
        <w:rPr>
          <w:rFonts w:ascii="Gotham" w:eastAsia="Gotham Book" w:hAnsi="Gotham" w:cs="Gotham Book"/>
        </w:rPr>
      </w:pPr>
      <w:r w:rsidRPr="00BD5782" w:rsidDel="007769D9">
        <w:rPr>
          <w:rFonts w:ascii="Gotham" w:eastAsia="Gotham Book" w:hAnsi="Gotham" w:cs="Gotham Book"/>
        </w:rPr>
        <w:t xml:space="preserve">As part of this milestone submission, the submission of the subgrantee’s Evidence of Match Obligation demonstrates that the subgrantee </w:t>
      </w:r>
      <w:proofErr w:type="gramStart"/>
      <w:r w:rsidRPr="00BD5782" w:rsidDel="007769D9">
        <w:rPr>
          <w:rFonts w:ascii="Gotham" w:eastAsia="Gotham Book" w:hAnsi="Gotham" w:cs="Gotham Book"/>
        </w:rPr>
        <w:t>is in compliance with</w:t>
      </w:r>
      <w:proofErr w:type="gramEnd"/>
      <w:r w:rsidRPr="00BD5782" w:rsidDel="007769D9">
        <w:rPr>
          <w:rFonts w:ascii="Gotham" w:eastAsia="Gotham Book" w:hAnsi="Gotham" w:cs="Gotham Book"/>
        </w:rPr>
        <w:t xml:space="preserve"> BEAD requirements.</w:t>
      </w:r>
    </w:p>
    <w:p w14:paraId="5E390968" w14:textId="2A46572D" w:rsidR="00D43CD4" w:rsidRPr="00BD5782" w:rsidRDefault="00D43CD4" w:rsidP="00D43CD4">
      <w:pPr>
        <w:pStyle w:val="11Appendix"/>
        <w:rPr>
          <w:rFonts w:ascii="Gotham" w:eastAsia="Gotham Book" w:hAnsi="Gotham" w:cs="Gotham Book"/>
          <w:szCs w:val="28"/>
        </w:rPr>
      </w:pPr>
      <w:bookmarkStart w:id="245" w:name="_Toc220875302"/>
      <w:bookmarkStart w:id="246" w:name="_Toc227421410"/>
      <w:r w:rsidRPr="00BD5782">
        <w:rPr>
          <w:rFonts w:ascii="Gotham" w:eastAsia="Gotham Book" w:hAnsi="Gotham" w:cs="Gotham Book"/>
          <w:szCs w:val="28"/>
        </w:rPr>
        <w:t>Semi-</w:t>
      </w:r>
      <w:r w:rsidR="00792EF6">
        <w:rPr>
          <w:rFonts w:ascii="Gotham" w:eastAsia="Gotham Book" w:hAnsi="Gotham" w:cs="Gotham Book"/>
          <w:szCs w:val="28"/>
        </w:rPr>
        <w:t>A</w:t>
      </w:r>
      <w:r w:rsidRPr="00BD5782">
        <w:rPr>
          <w:rFonts w:ascii="Gotham" w:eastAsia="Gotham Book" w:hAnsi="Gotham" w:cs="Gotham Book"/>
          <w:szCs w:val="28"/>
        </w:rPr>
        <w:t>nnual Equal Installment Reimbursements</w:t>
      </w:r>
      <w:bookmarkEnd w:id="245"/>
      <w:r w:rsidR="005142C2">
        <w:rPr>
          <w:rFonts w:ascii="Gotham" w:eastAsia="Gotham Book" w:hAnsi="Gotham" w:cs="Gotham Book"/>
          <w:szCs w:val="28"/>
        </w:rPr>
        <w:t xml:space="preserve"> Documentation Requirements</w:t>
      </w:r>
      <w:bookmarkEnd w:id="246"/>
    </w:p>
    <w:p w14:paraId="4D2AD1FE" w14:textId="307B2557" w:rsidR="00D43CD4" w:rsidRPr="00BD5782" w:rsidRDefault="00D43CD4" w:rsidP="00D43CD4">
      <w:pPr>
        <w:rPr>
          <w:rFonts w:ascii="Gotham" w:eastAsia="Gotham Book" w:hAnsi="Gotham" w:cs="Gotham Book"/>
        </w:rPr>
      </w:pPr>
      <w:r w:rsidRPr="00BD5782">
        <w:rPr>
          <w:rFonts w:ascii="Gotham" w:eastAsia="Gotham Book" w:hAnsi="Gotham" w:cs="Gotham Book"/>
        </w:rPr>
        <w:t xml:space="preserve">For the </w:t>
      </w:r>
      <w:r w:rsidR="00F9254B" w:rsidRPr="00BD5782">
        <w:rPr>
          <w:rFonts w:ascii="Gotham" w:eastAsia="Gotham Book" w:hAnsi="Gotham" w:cs="Gotham Book"/>
        </w:rPr>
        <w:t>Semi-</w:t>
      </w:r>
      <w:r w:rsidR="00792EF6">
        <w:rPr>
          <w:rFonts w:ascii="Gotham" w:eastAsia="Gotham Book" w:hAnsi="Gotham" w:cs="Gotham Book"/>
        </w:rPr>
        <w:t>A</w:t>
      </w:r>
      <w:r w:rsidR="00F9254B" w:rsidRPr="00BD5782">
        <w:rPr>
          <w:rFonts w:ascii="Gotham" w:eastAsia="Gotham Book" w:hAnsi="Gotham" w:cs="Gotham Book"/>
        </w:rPr>
        <w:t>nnual Equal Installment Reimbursements</w:t>
      </w:r>
      <w:r w:rsidRPr="00BD5782">
        <w:rPr>
          <w:rFonts w:ascii="Gotham" w:eastAsia="Gotham Book" w:hAnsi="Gotham" w:cs="Gotham Book"/>
        </w:rPr>
        <w:t xml:space="preserve"> Milestone, subgrantees must submit the following required documentation to </w:t>
      </w:r>
      <w:r w:rsidR="00FD0623" w:rsidRPr="00BD5782">
        <w:rPr>
          <w:rFonts w:ascii="Gotham" w:eastAsia="Gotham Book" w:hAnsi="Gotham" w:cs="Gotham Book"/>
        </w:rPr>
        <w:t>WBO</w:t>
      </w:r>
      <w:r w:rsidRPr="00BD5782">
        <w:rPr>
          <w:rFonts w:ascii="Gotham" w:eastAsia="Gotham Book" w:hAnsi="Gotham" w:cs="Gotham Book"/>
        </w:rPr>
        <w:t>’s grant management system: </w:t>
      </w:r>
    </w:p>
    <w:p w14:paraId="7EC6D6BC" w14:textId="13B50DD6" w:rsidR="00D43CD4" w:rsidRPr="00BD5782" w:rsidRDefault="00D43CD4" w:rsidP="00D43CD4">
      <w:pPr>
        <w:numPr>
          <w:ilvl w:val="0"/>
          <w:numId w:val="98"/>
        </w:numPr>
        <w:rPr>
          <w:rFonts w:ascii="Gotham" w:eastAsia="Gotham Book" w:hAnsi="Gotham" w:cs="Gotham Book"/>
        </w:rPr>
      </w:pPr>
      <w:r w:rsidRPr="00BD5782">
        <w:rPr>
          <w:rFonts w:ascii="Gotham" w:eastAsia="Gotham Book" w:hAnsi="Gotham" w:cs="Gotham Book"/>
        </w:rPr>
        <w:t>Location List</w:t>
      </w:r>
      <w:r w:rsidR="00901E92" w:rsidRPr="00BD5782">
        <w:rPr>
          <w:rFonts w:ascii="Gotham" w:eastAsia="Gotham Book" w:hAnsi="Gotham" w:cs="Gotham Book"/>
        </w:rPr>
        <w:t xml:space="preserve"> (LEO)</w:t>
      </w:r>
    </w:p>
    <w:p w14:paraId="2D28E5DB" w14:textId="77777777" w:rsidR="00D43CD4" w:rsidRPr="00BD5782" w:rsidRDefault="00D43CD4" w:rsidP="00D43CD4">
      <w:pPr>
        <w:numPr>
          <w:ilvl w:val="0"/>
          <w:numId w:val="98"/>
        </w:numPr>
        <w:rPr>
          <w:rFonts w:ascii="Gotham" w:eastAsia="Gotham Book" w:hAnsi="Gotham" w:cs="Gotham Book"/>
        </w:rPr>
      </w:pPr>
      <w:r w:rsidRPr="00BD5782">
        <w:rPr>
          <w:rFonts w:ascii="Gotham" w:eastAsia="Gotham Book" w:hAnsi="Gotham" w:cs="Gotham Book"/>
        </w:rPr>
        <w:t xml:space="preserve">Certification of Service Commitments </w:t>
      </w:r>
    </w:p>
    <w:p w14:paraId="408A6606" w14:textId="62EEBD6E" w:rsidR="00D43CD4" w:rsidRPr="00BD5782" w:rsidRDefault="00D43CD4" w:rsidP="3420B6C9">
      <w:pPr>
        <w:numPr>
          <w:ilvl w:val="0"/>
          <w:numId w:val="98"/>
        </w:numPr>
        <w:rPr>
          <w:rFonts w:ascii="Gotham" w:eastAsia="Gotham Book" w:hAnsi="Gotham" w:cs="Gotham Book"/>
        </w:rPr>
      </w:pPr>
      <w:r w:rsidRPr="3420B6C9">
        <w:rPr>
          <w:rFonts w:ascii="Gotham" w:eastAsia="Gotham Book" w:hAnsi="Gotham" w:cs="Gotham Book"/>
        </w:rPr>
        <w:t>Evidence of Match Obligation </w:t>
      </w:r>
    </w:p>
    <w:p w14:paraId="1878CD6C" w14:textId="5FEC6785" w:rsidR="00D43CD4" w:rsidRPr="00430AF2" w:rsidRDefault="00D43CD4" w:rsidP="00D43CD4">
      <w:pPr>
        <w:pStyle w:val="Heading3"/>
        <w:numPr>
          <w:ilvl w:val="0"/>
          <w:numId w:val="0"/>
        </w:numPr>
        <w:rPr>
          <w:rFonts w:ascii="Gotham" w:eastAsia="Gotham Book" w:hAnsi="Gotham" w:cs="Gotham Book"/>
          <w:szCs w:val="26"/>
        </w:rPr>
      </w:pPr>
      <w:bookmarkStart w:id="247" w:name="_Toc220875303"/>
      <w:bookmarkStart w:id="248" w:name="_Toc227421411"/>
      <w:r w:rsidRPr="00430AF2">
        <w:rPr>
          <w:rFonts w:ascii="Gotham" w:eastAsia="Gotham Book" w:hAnsi="Gotham" w:cs="Gotham Book"/>
          <w:szCs w:val="26"/>
        </w:rPr>
        <w:t>Location List</w:t>
      </w:r>
      <w:bookmarkEnd w:id="247"/>
      <w:r w:rsidR="00805BB8" w:rsidRPr="00430AF2">
        <w:rPr>
          <w:rFonts w:ascii="Gotham" w:eastAsia="Gotham Book" w:hAnsi="Gotham" w:cs="Gotham Book"/>
          <w:szCs w:val="26"/>
        </w:rPr>
        <w:t xml:space="preserve"> (LEO)</w:t>
      </w:r>
      <w:bookmarkEnd w:id="248"/>
    </w:p>
    <w:p w14:paraId="6D6D6885" w14:textId="31067BF9" w:rsidR="00D43CD4" w:rsidRPr="00430AF2" w:rsidRDefault="00D43CD4" w:rsidP="00D43CD4">
      <w:pPr>
        <w:rPr>
          <w:rFonts w:ascii="Gotham" w:eastAsia="Gotham Book" w:hAnsi="Gotham" w:cs="Gotham Book"/>
        </w:rPr>
      </w:pPr>
      <w:r w:rsidRPr="00430AF2">
        <w:rPr>
          <w:rFonts w:ascii="Gotham" w:eastAsia="Gotham Book" w:hAnsi="Gotham" w:cs="Gotham Book"/>
        </w:rPr>
        <w:t>The Location List </w:t>
      </w:r>
      <w:r w:rsidR="00805BB8" w:rsidRPr="00430AF2">
        <w:rPr>
          <w:rFonts w:ascii="Gotham" w:eastAsia="Gotham Book" w:hAnsi="Gotham" w:cs="Gotham Book"/>
        </w:rPr>
        <w:t xml:space="preserve">(LEO) </w:t>
      </w:r>
      <w:r w:rsidRPr="00430AF2">
        <w:rPr>
          <w:rFonts w:ascii="Gotham" w:eastAsia="Gotham Book" w:hAnsi="Gotham" w:cs="Gotham Book"/>
        </w:rPr>
        <w:t>identifies the Broadband Serviceable Locations (BSL) which the </w:t>
      </w:r>
      <w:r w:rsidR="00805BB8" w:rsidRPr="00430AF2">
        <w:rPr>
          <w:rFonts w:ascii="Gotham" w:eastAsia="Gotham Book" w:hAnsi="Gotham" w:cs="Gotham Book"/>
        </w:rPr>
        <w:t>s</w:t>
      </w:r>
      <w:r w:rsidR="7F2AA5C2" w:rsidRPr="00430AF2">
        <w:rPr>
          <w:rFonts w:ascii="Gotham" w:eastAsia="Gotham Book" w:hAnsi="Gotham" w:cs="Gotham Book"/>
        </w:rPr>
        <w:t>ubgrantee</w:t>
      </w:r>
      <w:r w:rsidRPr="00430AF2">
        <w:rPr>
          <w:rFonts w:ascii="Gotham" w:eastAsia="Gotham Book" w:hAnsi="Gotham" w:cs="Gotham Book"/>
        </w:rPr>
        <w:t xml:space="preserve"> has made a federally enforceable commitment to serve </w:t>
      </w:r>
      <w:r w:rsidR="00805BB8" w:rsidRPr="00430AF2">
        <w:rPr>
          <w:rFonts w:ascii="Gotham" w:eastAsia="Gotham Book" w:hAnsi="Gotham" w:cs="Gotham Book"/>
        </w:rPr>
        <w:t xml:space="preserve">as </w:t>
      </w:r>
      <w:r w:rsidRPr="00430AF2">
        <w:rPr>
          <w:rFonts w:ascii="Gotham" w:eastAsia="Gotham Book" w:hAnsi="Gotham" w:cs="Gotham Book"/>
        </w:rPr>
        <w:t>part of the </w:t>
      </w:r>
      <w:r w:rsidR="00805BB8" w:rsidRPr="00430AF2">
        <w:rPr>
          <w:rFonts w:ascii="Gotham" w:eastAsia="Gotham Book" w:hAnsi="Gotham" w:cs="Gotham Book"/>
        </w:rPr>
        <w:t>Wyoming</w:t>
      </w:r>
      <w:r w:rsidRPr="00430AF2">
        <w:rPr>
          <w:rFonts w:ascii="Gotham" w:eastAsia="Gotham Book" w:hAnsi="Gotham" w:cs="Gotham Book"/>
        </w:rPr>
        <w:t> BEAD Grant Program. Additionally, it serves to track the subgrantee’s completion of this service commitment throughout the life of the program.</w:t>
      </w:r>
      <w:r w:rsidR="00712E43">
        <w:rPr>
          <w:rFonts w:ascii="Gotham" w:eastAsia="Gotham Book" w:hAnsi="Gotham" w:cs="Gotham Book"/>
        </w:rPr>
        <w:t xml:space="preserve"> </w:t>
      </w:r>
    </w:p>
    <w:p w14:paraId="194FB0AD" w14:textId="7674378D" w:rsidR="00D43CD4" w:rsidRPr="00430AF2" w:rsidRDefault="00D43CD4" w:rsidP="00D43CD4">
      <w:pPr>
        <w:rPr>
          <w:rFonts w:ascii="Gotham" w:eastAsia="Gotham Book" w:hAnsi="Gotham" w:cs="Gotham Book"/>
        </w:rPr>
      </w:pPr>
      <w:r w:rsidRPr="00430AF2">
        <w:rPr>
          <w:rFonts w:ascii="Gotham" w:eastAsia="Gotham Book" w:hAnsi="Gotham" w:cs="Gotham Book"/>
        </w:rPr>
        <w:t xml:space="preserve">The Location List </w:t>
      </w:r>
      <w:r w:rsidR="009737E9" w:rsidRPr="00430AF2">
        <w:rPr>
          <w:rFonts w:ascii="Gotham" w:eastAsia="Gotham Book" w:hAnsi="Gotham" w:cs="Gotham Book"/>
        </w:rPr>
        <w:t xml:space="preserve">(LEO) </w:t>
      </w:r>
      <w:r w:rsidRPr="00430AF2">
        <w:rPr>
          <w:rFonts w:ascii="Gotham" w:eastAsia="Gotham Book" w:hAnsi="Gotham" w:cs="Gotham Book"/>
        </w:rPr>
        <w:t xml:space="preserve">must be submitted to </w:t>
      </w:r>
      <w:r w:rsidR="00FD0623" w:rsidRPr="00430AF2">
        <w:rPr>
          <w:rFonts w:ascii="Gotham" w:eastAsia="Gotham Book" w:hAnsi="Gotham" w:cs="Gotham Book"/>
        </w:rPr>
        <w:t>WBO</w:t>
      </w:r>
      <w:r w:rsidR="009737E9" w:rsidRPr="00430AF2">
        <w:rPr>
          <w:rFonts w:ascii="Gotham" w:eastAsia="Gotham Book" w:hAnsi="Gotham" w:cs="Gotham Book"/>
        </w:rPr>
        <w:t>’s</w:t>
      </w:r>
      <w:r w:rsidRPr="00430AF2">
        <w:rPr>
          <w:rFonts w:ascii="Gotham" w:eastAsia="Gotham Book" w:hAnsi="Gotham" w:cs="Gotham Book"/>
        </w:rPr>
        <w:t xml:space="preserve"> grant management system via an updated version of the previously provided template.</w:t>
      </w:r>
    </w:p>
    <w:p w14:paraId="2139A827" w14:textId="23C69E2A" w:rsidR="00D43CD4" w:rsidRPr="00430AF2" w:rsidRDefault="00D43CD4" w:rsidP="00D43CD4">
      <w:pPr>
        <w:rPr>
          <w:rFonts w:ascii="Gotham" w:eastAsia="Gotham Book" w:hAnsi="Gotham" w:cs="Gotham Book"/>
        </w:rPr>
      </w:pPr>
      <w:r w:rsidRPr="00430AF2">
        <w:rPr>
          <w:rFonts w:ascii="Gotham" w:eastAsia="Gotham Book" w:hAnsi="Gotham" w:cs="Gotham Book"/>
        </w:rPr>
        <w:t xml:space="preserve">As part of this milestone submission, the applicable portions of the Location List (LEO) must be completed by the subgrantee to identify all BSLs </w:t>
      </w:r>
      <w:r w:rsidR="00B26E06" w:rsidRPr="00430AF2">
        <w:rPr>
          <w:rFonts w:ascii="Gotham" w:eastAsia="Gotham Book" w:hAnsi="Gotham" w:cs="Gotham Book"/>
        </w:rPr>
        <w:t>to</w:t>
      </w:r>
      <w:r w:rsidRPr="00430AF2">
        <w:rPr>
          <w:rFonts w:ascii="Gotham" w:eastAsia="Gotham Book" w:hAnsi="Gotham" w:cs="Gotham Book"/>
        </w:rPr>
        <w:t xml:space="preserve"> which they are currently providing broadband service as part of the BEAD program. </w:t>
      </w:r>
    </w:p>
    <w:p w14:paraId="3BF4A8B3" w14:textId="77777777" w:rsidR="00D43CD4" w:rsidRPr="00430AF2" w:rsidRDefault="00D43CD4" w:rsidP="00D43CD4">
      <w:pPr>
        <w:pStyle w:val="111Appendix"/>
        <w:rPr>
          <w:rFonts w:ascii="Gotham" w:eastAsia="Gotham Book" w:hAnsi="Gotham" w:cs="Gotham Book"/>
          <w:szCs w:val="26"/>
        </w:rPr>
      </w:pPr>
      <w:bookmarkStart w:id="249" w:name="_Toc220875304"/>
      <w:bookmarkStart w:id="250" w:name="_Toc227421412"/>
      <w:r w:rsidRPr="00430AF2">
        <w:rPr>
          <w:rFonts w:ascii="Gotham" w:eastAsia="Gotham Book" w:hAnsi="Gotham" w:cs="Gotham Book"/>
          <w:szCs w:val="26"/>
        </w:rPr>
        <w:t>Certification of Service Commitments</w:t>
      </w:r>
      <w:bookmarkEnd w:id="249"/>
      <w:bookmarkEnd w:id="250"/>
      <w:r w:rsidRPr="00430AF2">
        <w:rPr>
          <w:rFonts w:ascii="Gotham" w:eastAsia="Gotham Book" w:hAnsi="Gotham" w:cs="Gotham Book"/>
          <w:szCs w:val="26"/>
        </w:rPr>
        <w:t xml:space="preserve"> </w:t>
      </w:r>
    </w:p>
    <w:p w14:paraId="33F8AE46" w14:textId="125A3D59" w:rsidR="00D43CD4" w:rsidRPr="00430AF2" w:rsidRDefault="00D43CD4" w:rsidP="00D43CD4">
      <w:pPr>
        <w:rPr>
          <w:rFonts w:ascii="Gotham" w:eastAsia="Gotham Book" w:hAnsi="Gotham" w:cs="Gotham Book"/>
        </w:rPr>
      </w:pPr>
      <w:r w:rsidRPr="00430AF2">
        <w:rPr>
          <w:rFonts w:ascii="Gotham" w:eastAsia="Gotham Book" w:hAnsi="Gotham" w:cs="Gotham Book"/>
        </w:rPr>
        <w:t>The Certification of Service Commitments documentation provides written attestation fr</w:t>
      </w:r>
      <w:r w:rsidR="00B26E06" w:rsidRPr="00430AF2">
        <w:rPr>
          <w:rFonts w:ascii="Gotham" w:eastAsia="Gotham Book" w:hAnsi="Gotham" w:cs="Gotham Book"/>
        </w:rPr>
        <w:t>o</w:t>
      </w:r>
      <w:r w:rsidRPr="00430AF2">
        <w:rPr>
          <w:rFonts w:ascii="Gotham" w:eastAsia="Gotham Book" w:hAnsi="Gotham" w:cs="Gotham Book"/>
        </w:rPr>
        <w:t xml:space="preserve">m the subgrantee that certifies the </w:t>
      </w:r>
      <w:r w:rsidR="0070509C" w:rsidRPr="00430AF2">
        <w:rPr>
          <w:rFonts w:ascii="Gotham" w:eastAsia="Gotham Book" w:hAnsi="Gotham" w:cs="Gotham Book"/>
        </w:rPr>
        <w:t>subgrantee</w:t>
      </w:r>
      <w:r w:rsidRPr="00430AF2">
        <w:rPr>
          <w:rFonts w:ascii="Gotham" w:eastAsia="Gotham Book" w:hAnsi="Gotham" w:cs="Gotham Book"/>
        </w:rPr>
        <w:t>:</w:t>
      </w:r>
    </w:p>
    <w:p w14:paraId="664285B3" w14:textId="05B2F3C6" w:rsidR="00D43CD4" w:rsidRPr="00430AF2" w:rsidRDefault="00D43CD4" w:rsidP="00637A84">
      <w:pPr>
        <w:pStyle w:val="ListParagraph"/>
        <w:numPr>
          <w:ilvl w:val="0"/>
          <w:numId w:val="100"/>
        </w:numPr>
        <w:contextualSpacing w:val="0"/>
        <w:rPr>
          <w:rFonts w:ascii="Gotham" w:eastAsia="Gotham Book" w:hAnsi="Gotham" w:cs="Gotham Book"/>
        </w:rPr>
      </w:pPr>
      <w:r w:rsidRPr="00430AF2">
        <w:rPr>
          <w:rFonts w:ascii="Gotham" w:eastAsia="Gotham Book" w:hAnsi="Gotham" w:cs="Gotham Book"/>
        </w:rPr>
        <w:t>Delivers service to subscribers at its eligible BSLs that meet</w:t>
      </w:r>
      <w:r w:rsidR="0070509C" w:rsidRPr="00430AF2">
        <w:rPr>
          <w:rFonts w:ascii="Gotham" w:eastAsia="Gotham Book" w:hAnsi="Gotham" w:cs="Gotham Book"/>
        </w:rPr>
        <w:t>s</w:t>
      </w:r>
      <w:r w:rsidRPr="00430AF2">
        <w:rPr>
          <w:rFonts w:ascii="Gotham" w:eastAsia="Gotham Book" w:hAnsi="Gotham" w:cs="Gotham Book"/>
        </w:rPr>
        <w:t xml:space="preserve"> BEAD performance requirements</w:t>
      </w:r>
      <w:r w:rsidR="00712E43">
        <w:rPr>
          <w:rFonts w:ascii="Gotham" w:eastAsia="Gotham Book" w:hAnsi="Gotham" w:cs="Gotham Book"/>
        </w:rPr>
        <w:t xml:space="preserve"> </w:t>
      </w:r>
    </w:p>
    <w:p w14:paraId="21100ECD" w14:textId="77777777" w:rsidR="00D43CD4" w:rsidRPr="00430AF2" w:rsidRDefault="00D43CD4" w:rsidP="00637A84">
      <w:pPr>
        <w:pStyle w:val="ListParagraph"/>
        <w:numPr>
          <w:ilvl w:val="0"/>
          <w:numId w:val="100"/>
        </w:numPr>
        <w:contextualSpacing w:val="0"/>
        <w:rPr>
          <w:rFonts w:ascii="Gotham" w:eastAsia="Gotham Book" w:hAnsi="Gotham" w:cs="Gotham Book"/>
        </w:rPr>
      </w:pPr>
      <w:r w:rsidRPr="00430AF2">
        <w:rPr>
          <w:rFonts w:ascii="Gotham" w:eastAsia="Gotham Book" w:hAnsi="Gotham" w:cs="Gotham Book"/>
        </w:rPr>
        <w:t>Can “initiate broadband service within ten (10) business days of a request to any eligible BSL, with no charges or delays attributable to extension of the service” </w:t>
      </w:r>
    </w:p>
    <w:p w14:paraId="0014A219" w14:textId="7244B449" w:rsidR="00D43CD4" w:rsidRPr="00430AF2" w:rsidRDefault="00D43CD4" w:rsidP="00637A84">
      <w:pPr>
        <w:pStyle w:val="ListParagraph"/>
        <w:numPr>
          <w:ilvl w:val="0"/>
          <w:numId w:val="100"/>
        </w:numPr>
        <w:contextualSpacing w:val="0"/>
        <w:rPr>
          <w:rFonts w:ascii="Gotham" w:eastAsia="Gotham Book" w:hAnsi="Gotham" w:cs="Gotham Book"/>
        </w:rPr>
      </w:pPr>
      <w:r w:rsidRPr="00430AF2">
        <w:rPr>
          <w:rFonts w:ascii="Gotham" w:eastAsia="Gotham Book" w:hAnsi="Gotham" w:cs="Gotham Book"/>
        </w:rPr>
        <w:t>Continues to connect any eligible BSLs for which service is requested “at no charge for equipment to end-user” </w:t>
      </w:r>
    </w:p>
    <w:p w14:paraId="329B4178" w14:textId="77777777" w:rsidR="00D43CD4" w:rsidRPr="00430AF2" w:rsidRDefault="00D43CD4" w:rsidP="00637A84">
      <w:pPr>
        <w:pStyle w:val="ListParagraph"/>
        <w:numPr>
          <w:ilvl w:val="0"/>
          <w:numId w:val="100"/>
        </w:numPr>
        <w:contextualSpacing w:val="0"/>
        <w:rPr>
          <w:rFonts w:ascii="Gotham" w:eastAsia="Gotham Book" w:hAnsi="Gotham" w:cs="Gotham Book"/>
        </w:rPr>
      </w:pPr>
      <w:r w:rsidRPr="00430AF2">
        <w:rPr>
          <w:rFonts w:ascii="Gotham" w:eastAsia="Gotham Book" w:hAnsi="Gotham" w:cs="Gotham Book"/>
        </w:rPr>
        <w:t>Continues to offer a </w:t>
      </w:r>
      <w:proofErr w:type="gramStart"/>
      <w:r w:rsidRPr="00430AF2">
        <w:rPr>
          <w:rFonts w:ascii="Gotham" w:eastAsia="Gotham Book" w:hAnsi="Gotham" w:cs="Gotham Book"/>
        </w:rPr>
        <w:t>Low Cost</w:t>
      </w:r>
      <w:proofErr w:type="gramEnd"/>
      <w:r w:rsidRPr="00430AF2">
        <w:rPr>
          <w:rFonts w:ascii="Gotham" w:eastAsia="Gotham Book" w:hAnsi="Gotham" w:cs="Gotham Book"/>
        </w:rPr>
        <w:t> Service Offering (LCSO) to all eligible BSLs and publicize its availability widely </w:t>
      </w:r>
    </w:p>
    <w:p w14:paraId="092B6EC4" w14:textId="3A7C13B8" w:rsidR="00D43CD4" w:rsidRPr="00430AF2" w:rsidRDefault="00D43CD4" w:rsidP="00D43CD4">
      <w:pPr>
        <w:rPr>
          <w:rFonts w:ascii="Gotham" w:eastAsia="Gotham Book" w:hAnsi="Gotham" w:cs="Gotham Book"/>
        </w:rPr>
      </w:pPr>
      <w:r w:rsidRPr="00430AF2">
        <w:rPr>
          <w:rFonts w:ascii="Gotham" w:eastAsia="Gotham Book" w:hAnsi="Gotham" w:cs="Gotham Book"/>
        </w:rPr>
        <w:t xml:space="preserve">The Certification of Service Commitments documentation must be submitted to </w:t>
      </w:r>
      <w:r w:rsidR="00FD0623" w:rsidRPr="00430AF2">
        <w:rPr>
          <w:rFonts w:ascii="Gotham" w:eastAsia="Gotham Book" w:hAnsi="Gotham" w:cs="Gotham Book"/>
        </w:rPr>
        <w:t>WBO</w:t>
      </w:r>
      <w:r w:rsidR="00723BCE" w:rsidRPr="00430AF2">
        <w:rPr>
          <w:rFonts w:ascii="Gotham" w:eastAsia="Gotham Book" w:hAnsi="Gotham" w:cs="Gotham Book"/>
        </w:rPr>
        <w:t>’s</w:t>
      </w:r>
      <w:r w:rsidRPr="00430AF2">
        <w:rPr>
          <w:rFonts w:ascii="Gotham" w:eastAsia="Gotham Book" w:hAnsi="Gotham" w:cs="Gotham Book"/>
        </w:rPr>
        <w:t xml:space="preserve"> grant management system as a </w:t>
      </w:r>
      <w:r w:rsidR="00E24607">
        <w:rPr>
          <w:rFonts w:ascii="Gotham" w:eastAsia="Gotham Book" w:hAnsi="Gotham" w:cs="Gotham Book"/>
        </w:rPr>
        <w:t>single</w:t>
      </w:r>
      <w:r w:rsidRPr="00430AF2">
        <w:rPr>
          <w:rFonts w:ascii="Gotham" w:eastAsia="Gotham Book" w:hAnsi="Gotham" w:cs="Gotham Book"/>
        </w:rPr>
        <w:t xml:space="preserve"> file.</w:t>
      </w:r>
    </w:p>
    <w:p w14:paraId="13D6B883" w14:textId="714173DE" w:rsidR="00D43CD4" w:rsidRPr="00430AF2" w:rsidDel="007769D9" w:rsidRDefault="00D43CD4" w:rsidP="009A6738">
      <w:pPr>
        <w:pStyle w:val="Heading3"/>
        <w:numPr>
          <w:ilvl w:val="0"/>
          <w:numId w:val="0"/>
        </w:numPr>
        <w:rPr>
          <w:rFonts w:ascii="Gotham" w:eastAsia="Gotham Book" w:hAnsi="Gotham" w:cs="Gotham Book"/>
        </w:rPr>
      </w:pPr>
      <w:bookmarkStart w:id="251" w:name="_Toc220875306"/>
      <w:bookmarkStart w:id="252" w:name="_Toc227421413"/>
      <w:r w:rsidRPr="3420B6C9">
        <w:rPr>
          <w:rFonts w:ascii="Gotham" w:eastAsia="Gotham Book" w:hAnsi="Gotham" w:cs="Gotham Book"/>
        </w:rPr>
        <w:t>Evidence of Match Obligation</w:t>
      </w:r>
      <w:bookmarkEnd w:id="251"/>
      <w:bookmarkEnd w:id="252"/>
    </w:p>
    <w:p w14:paraId="2F712E7E" w14:textId="77777777" w:rsidR="00D43CD4" w:rsidRPr="00430AF2" w:rsidDel="007769D9" w:rsidRDefault="00D43CD4" w:rsidP="00D43CD4">
      <w:pPr>
        <w:rPr>
          <w:rFonts w:ascii="Gotham" w:eastAsia="Gotham Book" w:hAnsi="Gotham" w:cs="Gotham Book"/>
        </w:rPr>
      </w:pPr>
      <w:r w:rsidRPr="00430AF2" w:rsidDel="007769D9">
        <w:rPr>
          <w:rFonts w:ascii="Gotham" w:eastAsia="Gotham Book" w:hAnsi="Gotham" w:cs="Gotham Book"/>
        </w:rPr>
        <w:t xml:space="preserve">The Evidence of Match Obligation documentation demonstrates that the subgrantee </w:t>
      </w:r>
      <w:proofErr w:type="gramStart"/>
      <w:r w:rsidRPr="00430AF2" w:rsidDel="007769D9">
        <w:rPr>
          <w:rFonts w:ascii="Gotham" w:eastAsia="Gotham Book" w:hAnsi="Gotham" w:cs="Gotham Book"/>
        </w:rPr>
        <w:t>is in compliance with</w:t>
      </w:r>
      <w:proofErr w:type="gramEnd"/>
      <w:r w:rsidRPr="00430AF2" w:rsidDel="007769D9">
        <w:rPr>
          <w:rFonts w:ascii="Gotham" w:eastAsia="Gotham Book" w:hAnsi="Gotham" w:cs="Gotham Book"/>
        </w:rPr>
        <w:t xml:space="preserve"> BEAD requirements by accounting for their required matching funds and tracking the expenditure of these funds proportionally with federal funds. </w:t>
      </w:r>
    </w:p>
    <w:p w14:paraId="24115464" w14:textId="4B3DA5EC" w:rsidR="00D43CD4" w:rsidRPr="00430AF2" w:rsidDel="007769D9" w:rsidRDefault="00D43CD4" w:rsidP="00D43CD4">
      <w:pPr>
        <w:rPr>
          <w:rFonts w:ascii="Gotham" w:eastAsia="Gotham Book" w:hAnsi="Gotham" w:cs="Gotham Book"/>
        </w:rPr>
      </w:pPr>
      <w:r w:rsidRPr="00430AF2" w:rsidDel="007769D9">
        <w:rPr>
          <w:rFonts w:ascii="Gotham" w:eastAsia="Gotham Book" w:hAnsi="Gotham" w:cs="Gotham Book"/>
        </w:rPr>
        <w:t xml:space="preserve">Evidence of Match Obligation must be submitted to </w:t>
      </w:r>
      <w:r w:rsidR="00FD0623" w:rsidRPr="00430AF2">
        <w:rPr>
          <w:rFonts w:ascii="Gotham" w:eastAsia="Gotham Book" w:hAnsi="Gotham" w:cs="Gotham Book"/>
        </w:rPr>
        <w:t>WBO</w:t>
      </w:r>
      <w:r w:rsidRPr="00430AF2">
        <w:rPr>
          <w:rFonts w:ascii="Gotham" w:eastAsia="Gotham Book" w:hAnsi="Gotham" w:cs="Gotham Book"/>
        </w:rPr>
        <w:t xml:space="preserve">’s grant management system </w:t>
      </w:r>
      <w:r w:rsidRPr="00430AF2" w:rsidDel="007769D9">
        <w:rPr>
          <w:rFonts w:ascii="Gotham" w:eastAsia="Gotham Book" w:hAnsi="Gotham" w:cs="Gotham Book"/>
        </w:rPr>
        <w:t xml:space="preserve">via </w:t>
      </w:r>
      <w:r w:rsidR="0056001F" w:rsidRPr="00C504FA">
        <w:rPr>
          <w:rFonts w:ascii="Gotham" w:hAnsi="Gotham" w:cs="Roboto Slab"/>
        </w:rPr>
        <w:t>an updated version of the previously provided template</w:t>
      </w:r>
      <w:r w:rsidR="0056001F">
        <w:rPr>
          <w:rFonts w:ascii="Gotham" w:hAnsi="Gotham" w:cs="Roboto Slab"/>
        </w:rPr>
        <w:t>.</w:t>
      </w:r>
      <w:r w:rsidR="0056001F" w:rsidRPr="00430AF2" w:rsidDel="0056001F">
        <w:rPr>
          <w:rFonts w:ascii="Gotham" w:eastAsia="Gotham Book" w:hAnsi="Gotham" w:cs="Gotham Book"/>
        </w:rPr>
        <w:t xml:space="preserve"> </w:t>
      </w:r>
    </w:p>
    <w:p w14:paraId="47DF5825" w14:textId="77777777" w:rsidR="00D43CD4" w:rsidRPr="00430AF2" w:rsidRDefault="00D43CD4" w:rsidP="00D43CD4">
      <w:pPr>
        <w:rPr>
          <w:rFonts w:ascii="Gotham" w:eastAsia="Gotham Book" w:hAnsi="Gotham" w:cs="Gotham Book"/>
        </w:rPr>
      </w:pPr>
      <w:r w:rsidRPr="00430AF2" w:rsidDel="007769D9">
        <w:rPr>
          <w:rFonts w:ascii="Gotham" w:eastAsia="Gotham Book" w:hAnsi="Gotham" w:cs="Gotham Book"/>
        </w:rPr>
        <w:t xml:space="preserve">As part of this milestone submission, the submission of the subgrantee’s Evidence of Match Obligation demonstrates that the subgrantee </w:t>
      </w:r>
      <w:proofErr w:type="gramStart"/>
      <w:r w:rsidRPr="00430AF2" w:rsidDel="007769D9">
        <w:rPr>
          <w:rFonts w:ascii="Gotham" w:eastAsia="Gotham Book" w:hAnsi="Gotham" w:cs="Gotham Book"/>
        </w:rPr>
        <w:t>is in compliance with</w:t>
      </w:r>
      <w:proofErr w:type="gramEnd"/>
      <w:r w:rsidRPr="00430AF2" w:rsidDel="007769D9">
        <w:rPr>
          <w:rFonts w:ascii="Gotham" w:eastAsia="Gotham Book" w:hAnsi="Gotham" w:cs="Gotham Book"/>
        </w:rPr>
        <w:t xml:space="preserve"> BEAD requirements.</w:t>
      </w:r>
    </w:p>
    <w:p w14:paraId="5E4558C9" w14:textId="77777777" w:rsidR="00D43CD4" w:rsidRPr="00430AF2" w:rsidRDefault="00D43CD4" w:rsidP="00D43CD4">
      <w:pPr>
        <w:pStyle w:val="11Appendix"/>
        <w:rPr>
          <w:rFonts w:ascii="Gotham" w:eastAsia="Gotham Book" w:hAnsi="Gotham" w:cs="Gotham Book"/>
          <w:szCs w:val="28"/>
        </w:rPr>
      </w:pPr>
      <w:bookmarkStart w:id="253" w:name="_Toc220875307"/>
      <w:bookmarkStart w:id="254" w:name="_Toc227421414"/>
      <w:r w:rsidRPr="00430AF2">
        <w:rPr>
          <w:rFonts w:ascii="Gotham" w:eastAsia="Gotham Book" w:hAnsi="Gotham" w:cs="Gotham Book"/>
          <w:szCs w:val="28"/>
        </w:rPr>
        <w:t>Closeout Documentation Requirements</w:t>
      </w:r>
      <w:bookmarkEnd w:id="253"/>
      <w:bookmarkEnd w:id="254"/>
    </w:p>
    <w:p w14:paraId="256BEC97" w14:textId="77777777" w:rsidR="00D43CD4" w:rsidRPr="00430AF2" w:rsidRDefault="00D43CD4" w:rsidP="00D43CD4">
      <w:pPr>
        <w:rPr>
          <w:rFonts w:ascii="Gotham" w:eastAsia="Gotham Book" w:hAnsi="Gotham" w:cs="Gotham Book"/>
        </w:rPr>
      </w:pPr>
      <w:r w:rsidRPr="00430AF2">
        <w:rPr>
          <w:rFonts w:ascii="Gotham" w:eastAsia="Gotham Book" w:hAnsi="Gotham" w:cs="Gotham Book"/>
        </w:rPr>
        <w:t xml:space="preserve">Closeout requires satisfactory submission of all final performance, technical, and financial reports as well as documentation of real property and the apportioned federal interest. </w:t>
      </w:r>
    </w:p>
    <w:p w14:paraId="4C7A33BD" w14:textId="24CDBE59" w:rsidR="00C65473" w:rsidRPr="000D532C" w:rsidRDefault="00D43CD4" w:rsidP="00126357">
      <w:pPr>
        <w:rPr>
          <w:rFonts w:eastAsia="Gill Sans MT" w:cs="Segoe UI"/>
          <w:b/>
          <w:color w:val="2E74B5" w:themeColor="accent1" w:themeShade="BF"/>
          <w:sz w:val="36"/>
          <w:szCs w:val="36"/>
        </w:rPr>
      </w:pPr>
      <w:r w:rsidRPr="00430AF2">
        <w:rPr>
          <w:rFonts w:ascii="Gotham" w:eastAsia="Gotham Book" w:hAnsi="Gotham" w:cs="Gotham Book"/>
        </w:rPr>
        <w:t xml:space="preserve">Typically, performance reporting will follow the same template as the semi-annual report, capturing the requisite technical details confirming project completion and compliance with BEAD standards, including as-built GIS maps, network diagrams, and an inventory of deployed assets. The same SF-425 template used for semi-annual reporting will be the final financial report in the closeout package. The final SF-425 is cumulative and should include all financial transactions that occurred during the life of the award, including any closeout costs. Subgrantees subject to federal interest requirements for equipment and real property purchased with BEAD funds will submit tangible property documentation (e.g., SF-428, SF-429) to acknowledge the 10-year obligation for BEAD-funded infrastructure. Finally, 2 CFR </w:t>
      </w:r>
      <w:r w:rsidR="00F10B9E" w:rsidRPr="00430AF2">
        <w:rPr>
          <w:rFonts w:ascii="Gotham" w:hAnsi="Gotham" w:cs="Segoe UI"/>
        </w:rPr>
        <w:t xml:space="preserve">§ </w:t>
      </w:r>
      <w:r w:rsidRPr="00430AF2">
        <w:rPr>
          <w:rFonts w:ascii="Gotham" w:eastAsia="Gotham Book" w:hAnsi="Gotham" w:cs="Gotham Book"/>
        </w:rPr>
        <w:t>200.334 requires that subgrantees must retain all records related to federal awards for at least three years after final payments and the award is closed out.</w:t>
      </w:r>
      <w:r w:rsidR="00C65473" w:rsidRPr="00E378FC">
        <w:rPr>
          <w:rFonts w:ascii="Gotham" w:eastAsia="Gotham Book" w:hAnsi="Gotham" w:cs="Gotham Book"/>
          <w:sz w:val="22"/>
          <w:szCs w:val="22"/>
        </w:rPr>
        <w:br w:type="page"/>
      </w:r>
    </w:p>
    <w:p w14:paraId="5A5B9A6C" w14:textId="2EAB09A0" w:rsidR="00351921" w:rsidRPr="004D0669" w:rsidRDefault="005C71BD" w:rsidP="0032512A">
      <w:pPr>
        <w:pStyle w:val="Appendix"/>
        <w:rPr>
          <w:rFonts w:ascii="Gotham" w:hAnsi="Gotham" w:cs="Segoe UI"/>
        </w:rPr>
      </w:pPr>
      <w:bookmarkStart w:id="255" w:name="_Toc227421415"/>
      <w:r w:rsidRPr="004D0669">
        <w:rPr>
          <w:rFonts w:ascii="Gotham" w:hAnsi="Gotham" w:cs="Segoe UI"/>
        </w:rPr>
        <w:t xml:space="preserve">Appendix </w:t>
      </w:r>
      <w:r w:rsidR="00BB6B9C" w:rsidRPr="004D0669">
        <w:rPr>
          <w:rFonts w:ascii="Gotham" w:hAnsi="Gotham" w:cs="Segoe UI"/>
        </w:rPr>
        <w:t>D</w:t>
      </w:r>
      <w:r w:rsidRPr="004D0669">
        <w:rPr>
          <w:rFonts w:ascii="Gotham" w:hAnsi="Gotham" w:cs="Segoe UI"/>
        </w:rPr>
        <w:t xml:space="preserve">: </w:t>
      </w:r>
      <w:r w:rsidR="00351921" w:rsidRPr="004D0669">
        <w:rPr>
          <w:rFonts w:ascii="Gotham" w:hAnsi="Gotham" w:cs="Segoe UI"/>
        </w:rPr>
        <w:t>BEAD EHP Resources for Subgrantees</w:t>
      </w:r>
      <w:bookmarkEnd w:id="205"/>
      <w:bookmarkEnd w:id="255"/>
    </w:p>
    <w:p w14:paraId="3D3971F2" w14:textId="6859BED9" w:rsidR="00351921" w:rsidRPr="004D0669" w:rsidRDefault="00351921" w:rsidP="00653A8E">
      <w:pPr>
        <w:pStyle w:val="11Appendix"/>
        <w:rPr>
          <w:rFonts w:ascii="Gotham" w:eastAsia="Gotham Book" w:hAnsi="Gotham" w:cs="Gotham Book"/>
          <w:szCs w:val="28"/>
        </w:rPr>
      </w:pPr>
      <w:bookmarkStart w:id="256" w:name="_Toc214623159"/>
      <w:bookmarkStart w:id="257" w:name="_Toc227421416"/>
      <w:r w:rsidRPr="004D0669">
        <w:rPr>
          <w:rFonts w:ascii="Gotham" w:eastAsia="Gotham Book" w:hAnsi="Gotham" w:cs="Gotham Book"/>
          <w:szCs w:val="28"/>
        </w:rPr>
        <w:t>BEAD-</w:t>
      </w:r>
      <w:r w:rsidR="002C6D3D" w:rsidRPr="004D0669">
        <w:rPr>
          <w:rFonts w:ascii="Gotham" w:eastAsia="Gotham Book" w:hAnsi="Gotham" w:cs="Gotham Book"/>
          <w:szCs w:val="28"/>
        </w:rPr>
        <w:t>S</w:t>
      </w:r>
      <w:r w:rsidRPr="004D0669">
        <w:rPr>
          <w:rFonts w:ascii="Gotham" w:eastAsia="Gotham Book" w:hAnsi="Gotham" w:cs="Gotham Book"/>
          <w:szCs w:val="28"/>
        </w:rPr>
        <w:t xml:space="preserve">pecific NEPA / EHP </w:t>
      </w:r>
      <w:r w:rsidR="002C6D3D" w:rsidRPr="004D0669">
        <w:rPr>
          <w:rFonts w:ascii="Gotham" w:eastAsia="Gotham Book" w:hAnsi="Gotham" w:cs="Gotham Book"/>
          <w:szCs w:val="28"/>
        </w:rPr>
        <w:t>G</w:t>
      </w:r>
      <w:r w:rsidRPr="004D0669">
        <w:rPr>
          <w:rFonts w:ascii="Gotham" w:eastAsia="Gotham Book" w:hAnsi="Gotham" w:cs="Gotham Book"/>
          <w:szCs w:val="28"/>
        </w:rPr>
        <w:t>uidance</w:t>
      </w:r>
      <w:bookmarkEnd w:id="256"/>
      <w:bookmarkEnd w:id="257"/>
    </w:p>
    <w:p w14:paraId="5FD51D57" w14:textId="39BCB030" w:rsidR="00351921" w:rsidRPr="000D25C2" w:rsidRDefault="00351921" w:rsidP="007B7F5A">
      <w:pPr>
        <w:contextualSpacing/>
        <w:rPr>
          <w:rFonts w:ascii="Gotham" w:eastAsia="Gotham Book" w:hAnsi="Gotham" w:cs="Gotham Book"/>
          <w:b/>
        </w:rPr>
      </w:pPr>
      <w:r w:rsidRPr="000D25C2">
        <w:rPr>
          <w:rFonts w:ascii="Gotham" w:eastAsia="Gotham Book" w:hAnsi="Gotham" w:cs="Gotham Book"/>
          <w:b/>
        </w:rPr>
        <w:t>202</w:t>
      </w:r>
      <w:r w:rsidR="0012119D" w:rsidRPr="000D25C2">
        <w:rPr>
          <w:rFonts w:ascii="Gotham" w:eastAsia="Gotham Book" w:hAnsi="Gotham" w:cs="Gotham Book"/>
          <w:b/>
        </w:rPr>
        <w:t>5</w:t>
      </w:r>
      <w:r w:rsidRPr="000D25C2">
        <w:rPr>
          <w:rFonts w:ascii="Gotham" w:eastAsia="Gotham Book" w:hAnsi="Gotham" w:cs="Gotham Book"/>
          <w:b/>
        </w:rPr>
        <w:t xml:space="preserve"> BEAD Program General Terms and Conditions – Section 13 (</w:t>
      </w:r>
      <w:r w:rsidR="0012119D" w:rsidRPr="000D25C2">
        <w:rPr>
          <w:rFonts w:ascii="Gotham" w:eastAsia="Gotham Book" w:hAnsi="Gotham" w:cs="Gotham Book"/>
          <w:b/>
        </w:rPr>
        <w:t xml:space="preserve">REVISED </w:t>
      </w:r>
      <w:r w:rsidRPr="000D25C2">
        <w:rPr>
          <w:rFonts w:ascii="Gotham" w:eastAsia="Gotham Book" w:hAnsi="Gotham" w:cs="Gotham Book"/>
          <w:b/>
        </w:rPr>
        <w:t>EHP Review)</w:t>
      </w:r>
    </w:p>
    <w:p w14:paraId="0DD376F0" w14:textId="77777777"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Defines binding NEPA/EHP requirements for BEAD, including joint lead agency roles and prohibition on construction before NEPA clearance.</w:t>
      </w:r>
    </w:p>
    <w:p w14:paraId="3974C513" w14:textId="0B8DD950" w:rsidR="00351921" w:rsidRPr="000D25C2" w:rsidRDefault="00FB1734" w:rsidP="00351921">
      <w:pPr>
        <w:rPr>
          <w:rStyle w:val="normaltextrun"/>
          <w:rFonts w:ascii="Gotham" w:eastAsia="Gotham Book" w:hAnsi="Gotham" w:cs="Gotham Book"/>
          <w:color w:val="881798"/>
          <w:bdr w:val="none" w:sz="0" w:space="0" w:color="auto" w:frame="1"/>
        </w:rPr>
      </w:pPr>
      <w:hyperlink r:id="rId54" w:history="1">
        <w:r w:rsidRPr="000D25C2">
          <w:rPr>
            <w:rStyle w:val="Hyperlink"/>
            <w:rFonts w:ascii="Gotham" w:eastAsia="Gotham Book" w:hAnsi="Gotham" w:cs="Gotham Book"/>
            <w:bdr w:val="none" w:sz="0" w:space="0" w:color="auto" w:frame="1"/>
          </w:rPr>
          <w:t>https://broadbandusa.ntia.gov/sites/default/files/2026-01/BEAD_GTCs_11_18_2025.pdf</w:t>
        </w:r>
      </w:hyperlink>
      <w:r w:rsidR="00931FC3">
        <w:rPr>
          <w:rStyle w:val="normaltextrun"/>
          <w:rFonts w:ascii="Gotham" w:eastAsia="Gotham Book" w:hAnsi="Gotham" w:cs="Gotham Book"/>
          <w:color w:val="881798"/>
          <w:bdr w:val="none" w:sz="0" w:space="0" w:color="auto" w:frame="1"/>
        </w:rPr>
        <w:t xml:space="preserve"> </w:t>
      </w:r>
    </w:p>
    <w:p w14:paraId="4FB94637" w14:textId="30AB801B" w:rsidR="00351921" w:rsidRPr="000D25C2" w:rsidRDefault="00351921" w:rsidP="007B7F5A">
      <w:pPr>
        <w:contextualSpacing/>
        <w:rPr>
          <w:rFonts w:ascii="Gotham" w:eastAsia="Gotham Book" w:hAnsi="Gotham" w:cs="Gotham Book"/>
          <w:b/>
        </w:rPr>
      </w:pPr>
      <w:r w:rsidRPr="000D25C2">
        <w:rPr>
          <w:rFonts w:ascii="Gotham" w:eastAsia="Gotham Book" w:hAnsi="Gotham" w:cs="Gotham Book"/>
          <w:b/>
        </w:rPr>
        <w:t>NEPA for BEAD Frequently Asked Questions (v2.0)</w:t>
      </w:r>
    </w:p>
    <w:p w14:paraId="11C77D6E" w14:textId="77777777"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Detailed FAQ covering NEPA applicability, staffing, Tribal engagement, timelines, and subgrantee document preparation.</w:t>
      </w:r>
    </w:p>
    <w:p w14:paraId="2D23A972" w14:textId="7815E549" w:rsidR="00351921" w:rsidRPr="000D25C2" w:rsidRDefault="00351921" w:rsidP="00351921">
      <w:pPr>
        <w:rPr>
          <w:rFonts w:ascii="Gotham" w:eastAsia="Gotham Book" w:hAnsi="Gotham" w:cs="Gotham Book"/>
        </w:rPr>
      </w:pPr>
      <w:hyperlink r:id="rId55">
        <w:r w:rsidRPr="000D25C2">
          <w:rPr>
            <w:rStyle w:val="Hyperlink"/>
            <w:rFonts w:ascii="Gotham" w:eastAsia="Gotham Book" w:hAnsi="Gotham" w:cs="Gotham Book"/>
          </w:rPr>
          <w:t>https://broadbandusa.ntia.gov/sites/default/files/2025-07/NEPA_for_BEAD_FAQs_v2.pdf</w:t>
        </w:r>
      </w:hyperlink>
      <w:r w:rsidRPr="000D25C2">
        <w:rPr>
          <w:rFonts w:ascii="Gotham" w:eastAsia="Gotham Book" w:hAnsi="Gotham" w:cs="Gotham Book"/>
        </w:rPr>
        <w:t xml:space="preserve"> </w:t>
      </w:r>
    </w:p>
    <w:p w14:paraId="4251D1FE" w14:textId="3E5E66B2" w:rsidR="00351921" w:rsidRPr="000D25C2" w:rsidRDefault="00351921" w:rsidP="00351921">
      <w:pPr>
        <w:contextualSpacing/>
        <w:rPr>
          <w:rFonts w:ascii="Gotham" w:eastAsia="Gotham Book" w:hAnsi="Gotham" w:cs="Gotham Book"/>
          <w:b/>
        </w:rPr>
      </w:pPr>
      <w:r w:rsidRPr="000D25C2">
        <w:rPr>
          <w:rFonts w:ascii="Gotham" w:eastAsia="Gotham Book" w:hAnsi="Gotham" w:cs="Gotham Book"/>
          <w:b/>
        </w:rPr>
        <w:t>Smart Start – How to Plan and Prepare for NEPA Compliance for BEAD</w:t>
      </w:r>
    </w:p>
    <w:p w14:paraId="57F1D3D1" w14:textId="77777777"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Early</w:t>
      </w:r>
      <w:r w:rsidRPr="000D25C2">
        <w:rPr>
          <w:rFonts w:ascii="Cambria Math" w:eastAsia="Gotham Book" w:hAnsi="Cambria Math" w:cs="Cambria Math"/>
        </w:rPr>
        <w:t>‑</w:t>
      </w:r>
      <w:r w:rsidRPr="000D25C2">
        <w:rPr>
          <w:rFonts w:ascii="Gotham" w:eastAsia="Gotham Book" w:hAnsi="Gotham" w:cs="Gotham Book"/>
        </w:rPr>
        <w:t>stage planning guide for states on building NEPA capacity and integrating environmental review into BEAD timelines.</w:t>
      </w:r>
    </w:p>
    <w:p w14:paraId="7357CAE5" w14:textId="4D639779" w:rsidR="00351921" w:rsidRPr="000D25C2" w:rsidRDefault="00351921" w:rsidP="00351921">
      <w:pPr>
        <w:rPr>
          <w:rFonts w:ascii="Gotham" w:eastAsia="Gotham Book" w:hAnsi="Gotham" w:cs="Gotham Book"/>
        </w:rPr>
      </w:pPr>
      <w:hyperlink r:id="rId56">
        <w:r w:rsidRPr="000D25C2">
          <w:rPr>
            <w:rStyle w:val="Hyperlink"/>
            <w:rFonts w:ascii="Gotham" w:eastAsia="Gotham Book" w:hAnsi="Gotham" w:cs="Gotham Book"/>
          </w:rPr>
          <w:t>https://broadbandusa.ntia.gov/technical-assistance/Smart_Start_NEPA_Compliance_for_BEAD</w:t>
        </w:r>
      </w:hyperlink>
      <w:r w:rsidRPr="000D25C2">
        <w:rPr>
          <w:rFonts w:ascii="Gotham" w:eastAsia="Gotham Book" w:hAnsi="Gotham" w:cs="Gotham Book"/>
        </w:rPr>
        <w:t xml:space="preserve"> </w:t>
      </w:r>
    </w:p>
    <w:p w14:paraId="15BE4E53" w14:textId="4696A12A" w:rsidR="00351921" w:rsidRPr="000D25C2" w:rsidRDefault="00351921" w:rsidP="007B7F5A">
      <w:pPr>
        <w:contextualSpacing/>
        <w:rPr>
          <w:rFonts w:ascii="Gotham" w:eastAsia="Gotham Book" w:hAnsi="Gotham" w:cs="Gotham Book"/>
          <w:b/>
        </w:rPr>
      </w:pPr>
      <w:r w:rsidRPr="000D25C2">
        <w:rPr>
          <w:rFonts w:ascii="Gotham" w:eastAsia="Gotham Book" w:hAnsi="Gotham" w:cs="Gotham Book"/>
          <w:b/>
        </w:rPr>
        <w:t>Smart Start Part II – Implementing BEAD Subgrant Permitting Conditions</w:t>
      </w:r>
    </w:p>
    <w:p w14:paraId="40CF7402" w14:textId="31E80EA4"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 xml:space="preserve">Provides model permitting SACs and guidance for embedding NEPA obligations into </w:t>
      </w:r>
      <w:r w:rsidR="00E90FFE" w:rsidRPr="000D25C2">
        <w:rPr>
          <w:rFonts w:ascii="Gotham" w:eastAsia="Gotham Book" w:hAnsi="Gotham" w:cs="Gotham Book"/>
        </w:rPr>
        <w:t xml:space="preserve">subaward </w:t>
      </w:r>
      <w:r w:rsidRPr="000D25C2">
        <w:rPr>
          <w:rFonts w:ascii="Gotham" w:eastAsia="Gotham Book" w:hAnsi="Gotham" w:cs="Gotham Book"/>
        </w:rPr>
        <w:t>agreements.</w:t>
      </w:r>
    </w:p>
    <w:p w14:paraId="71A250DB" w14:textId="353CDF93" w:rsidR="00351921" w:rsidRPr="000D25C2" w:rsidRDefault="00351921" w:rsidP="00351921">
      <w:pPr>
        <w:rPr>
          <w:rFonts w:ascii="Gotham" w:eastAsia="Gotham Book" w:hAnsi="Gotham" w:cs="Gotham Book"/>
        </w:rPr>
      </w:pPr>
      <w:hyperlink r:id="rId57">
        <w:r w:rsidRPr="000D25C2">
          <w:rPr>
            <w:rStyle w:val="Hyperlink"/>
            <w:rFonts w:ascii="Gotham" w:eastAsia="Gotham Book" w:hAnsi="Gotham" w:cs="Gotham Book"/>
          </w:rPr>
          <w:t>https://broadbandusa.ntia.gov/technical-assistance/Smart_Start_II_BEAD_Subgrant_Permitting_Conditions</w:t>
        </w:r>
      </w:hyperlink>
      <w:r w:rsidRPr="000D25C2">
        <w:rPr>
          <w:rFonts w:ascii="Gotham" w:eastAsia="Gotham Book" w:hAnsi="Gotham" w:cs="Gotham Book"/>
        </w:rPr>
        <w:t xml:space="preserve"> and </w:t>
      </w:r>
      <w:hyperlink r:id="rId58">
        <w:r w:rsidRPr="000D25C2">
          <w:rPr>
            <w:rStyle w:val="Hyperlink"/>
            <w:rFonts w:ascii="Gotham" w:eastAsia="Gotham Book" w:hAnsi="Gotham" w:cs="Gotham Book"/>
          </w:rPr>
          <w:t>https://broadbandusa.ntia.gov/sites/default/files/2025-10/NTIA_BEAD_NEPA_Smart_Start_II_BEAD_Subgrant_Permitting_Conditions.pdf</w:t>
        </w:r>
      </w:hyperlink>
      <w:r w:rsidRPr="000D25C2">
        <w:rPr>
          <w:rFonts w:ascii="Gotham" w:eastAsia="Gotham Book" w:hAnsi="Gotham" w:cs="Gotham Book"/>
        </w:rPr>
        <w:t xml:space="preserve"> </w:t>
      </w:r>
    </w:p>
    <w:p w14:paraId="0597E4B1" w14:textId="1BB1B4AE" w:rsidR="00351921" w:rsidRPr="000D25C2" w:rsidRDefault="00351921" w:rsidP="007B7F5A">
      <w:pPr>
        <w:contextualSpacing/>
        <w:rPr>
          <w:rFonts w:ascii="Gotham" w:eastAsia="Gotham Book" w:hAnsi="Gotham" w:cs="Gotham Book"/>
          <w:b/>
        </w:rPr>
      </w:pPr>
      <w:r w:rsidRPr="000D25C2">
        <w:rPr>
          <w:rFonts w:ascii="Gotham" w:eastAsia="Gotham Book" w:hAnsi="Gotham" w:cs="Gotham Book"/>
          <w:b/>
        </w:rPr>
        <w:t>ESAPTT Overview</w:t>
      </w:r>
    </w:p>
    <w:p w14:paraId="2F2D0948" w14:textId="77777777"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Explains NTIA’s environmental screening and permitting tracking tool for BEAD NEPA workflow.</w:t>
      </w:r>
    </w:p>
    <w:p w14:paraId="180C4192" w14:textId="264A3036" w:rsidR="00C0387D" w:rsidRDefault="00351921" w:rsidP="00C0387D">
      <w:pPr>
        <w:rPr>
          <w:rFonts w:ascii="Gotham" w:eastAsia="Gotham Book" w:hAnsi="Gotham" w:cs="Gotham Book"/>
        </w:rPr>
      </w:pPr>
      <w:hyperlink r:id="rId59">
        <w:r w:rsidRPr="000D25C2">
          <w:rPr>
            <w:rStyle w:val="Hyperlink"/>
            <w:rFonts w:ascii="Gotham" w:eastAsia="Gotham Book" w:hAnsi="Gotham" w:cs="Gotham Book"/>
          </w:rPr>
          <w:t>https://broadbandusa.ntia.gov/technical-assistance/ESAPTT_Overview</w:t>
        </w:r>
      </w:hyperlink>
      <w:r w:rsidRPr="000D25C2">
        <w:rPr>
          <w:rFonts w:ascii="Gotham" w:eastAsia="Gotham Book" w:hAnsi="Gotham" w:cs="Gotham Book"/>
        </w:rPr>
        <w:t xml:space="preserve"> </w:t>
      </w:r>
    </w:p>
    <w:p w14:paraId="5DF42C65" w14:textId="0B6D4AAF" w:rsidR="00351921" w:rsidRPr="000D25C2" w:rsidRDefault="00351921" w:rsidP="007B7F5A">
      <w:pPr>
        <w:contextualSpacing/>
        <w:rPr>
          <w:rFonts w:ascii="Gotham" w:eastAsia="Gotham Book" w:hAnsi="Gotham" w:cs="Gotham Book"/>
          <w:b/>
        </w:rPr>
      </w:pPr>
      <w:r w:rsidRPr="000D25C2">
        <w:rPr>
          <w:rFonts w:ascii="Gotham" w:eastAsia="Gotham Book" w:hAnsi="Gotham" w:cs="Gotham Book"/>
          <w:b/>
        </w:rPr>
        <w:t>ESAPTT External User Guide</w:t>
      </w:r>
    </w:p>
    <w:p w14:paraId="7B5804F7" w14:textId="77777777"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Step</w:t>
      </w:r>
      <w:r w:rsidRPr="000D25C2">
        <w:rPr>
          <w:rFonts w:ascii="Cambria Math" w:eastAsia="Gotham Book" w:hAnsi="Cambria Math" w:cs="Cambria Math"/>
        </w:rPr>
        <w:t>‑</w:t>
      </w:r>
      <w:r w:rsidRPr="000D25C2">
        <w:rPr>
          <w:rFonts w:ascii="Gotham" w:eastAsia="Gotham Book" w:hAnsi="Gotham" w:cs="Gotham Book"/>
        </w:rPr>
        <w:t>by</w:t>
      </w:r>
      <w:r w:rsidRPr="000D25C2">
        <w:rPr>
          <w:rFonts w:ascii="Cambria Math" w:eastAsia="Gotham Book" w:hAnsi="Cambria Math" w:cs="Cambria Math"/>
        </w:rPr>
        <w:t>‑</w:t>
      </w:r>
      <w:r w:rsidRPr="000D25C2">
        <w:rPr>
          <w:rFonts w:ascii="Gotham" w:eastAsia="Gotham Book" w:hAnsi="Gotham" w:cs="Gotham Book"/>
        </w:rPr>
        <w:t>step instructions for using ESAPTT, including NEPA project setup, screening, and decision documentation.</w:t>
      </w:r>
    </w:p>
    <w:p w14:paraId="7AC3759B" w14:textId="0FC45A8C" w:rsidR="00351921" w:rsidRPr="000D25C2" w:rsidRDefault="00351921" w:rsidP="00351921">
      <w:pPr>
        <w:rPr>
          <w:rFonts w:ascii="Gotham" w:eastAsia="Gotham Book" w:hAnsi="Gotham" w:cs="Gotham Book"/>
        </w:rPr>
      </w:pPr>
      <w:hyperlink r:id="rId60">
        <w:r w:rsidRPr="000D25C2">
          <w:rPr>
            <w:rStyle w:val="Hyperlink"/>
            <w:rFonts w:ascii="Gotham" w:eastAsia="Gotham Book" w:hAnsi="Gotham" w:cs="Gotham Book"/>
          </w:rPr>
          <w:t>https://broadbandusa.ntia.gov/technical-assistance/NTIA_ESAPTT_User_Guide</w:t>
        </w:r>
      </w:hyperlink>
      <w:r w:rsidRPr="000D25C2">
        <w:rPr>
          <w:rFonts w:ascii="Gotham" w:eastAsia="Gotham Book" w:hAnsi="Gotham" w:cs="Gotham Book"/>
        </w:rPr>
        <w:t xml:space="preserve"> </w:t>
      </w:r>
    </w:p>
    <w:p w14:paraId="54A357FD" w14:textId="7AD6DC62" w:rsidR="00351921" w:rsidRPr="000D25C2" w:rsidRDefault="00351921" w:rsidP="007B7F5A">
      <w:pPr>
        <w:contextualSpacing/>
        <w:rPr>
          <w:rFonts w:ascii="Gotham" w:eastAsia="Gotham Book" w:hAnsi="Gotham" w:cs="Gotham Book"/>
          <w:b/>
        </w:rPr>
      </w:pPr>
      <w:r w:rsidRPr="000D25C2">
        <w:rPr>
          <w:rFonts w:ascii="Gotham" w:eastAsia="Gotham Book" w:hAnsi="Gotham" w:cs="Gotham Book"/>
          <w:b/>
        </w:rPr>
        <w:t>Dividing BEAD Subgrant Awards into Multiple ESAPTT NEPA Project Areas</w:t>
      </w:r>
    </w:p>
    <w:p w14:paraId="197374DB" w14:textId="77777777"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Guidance on when and how to split a BEAD subgrant into multiple NEPA project areas.</w:t>
      </w:r>
    </w:p>
    <w:p w14:paraId="7D56B744" w14:textId="73FA5295" w:rsidR="00351921" w:rsidRPr="000D25C2" w:rsidRDefault="00351921" w:rsidP="00351921">
      <w:pPr>
        <w:rPr>
          <w:rFonts w:ascii="Gotham" w:eastAsia="Gotham Book" w:hAnsi="Gotham" w:cs="Gotham Book"/>
        </w:rPr>
      </w:pPr>
      <w:hyperlink r:id="rId61">
        <w:r w:rsidRPr="000D25C2">
          <w:rPr>
            <w:rStyle w:val="Hyperlink"/>
            <w:rFonts w:ascii="Gotham" w:eastAsia="Gotham Book" w:hAnsi="Gotham" w:cs="Gotham Book"/>
          </w:rPr>
          <w:t>https://broadbandusa.ntia.gov/technical-assistance/NEPA_Project_Areas_CSV_Instruction_Guide</w:t>
        </w:r>
      </w:hyperlink>
      <w:r w:rsidRPr="000D25C2">
        <w:rPr>
          <w:rFonts w:ascii="Gotham" w:eastAsia="Gotham Book" w:hAnsi="Gotham" w:cs="Gotham Book"/>
        </w:rPr>
        <w:t xml:space="preserve"> </w:t>
      </w:r>
    </w:p>
    <w:p w14:paraId="5CA4812A" w14:textId="1FD1A060" w:rsidR="00351921" w:rsidRPr="000D25C2" w:rsidRDefault="00351921" w:rsidP="007B7F5A">
      <w:pPr>
        <w:keepNext/>
        <w:contextualSpacing/>
        <w:rPr>
          <w:rFonts w:ascii="Gotham" w:eastAsia="Gotham Book" w:hAnsi="Gotham" w:cs="Gotham Book"/>
          <w:b/>
        </w:rPr>
      </w:pPr>
      <w:r w:rsidRPr="000D25C2">
        <w:rPr>
          <w:rFonts w:ascii="Gotham" w:eastAsia="Gotham Book" w:hAnsi="Gotham" w:cs="Gotham Book"/>
          <w:b/>
        </w:rPr>
        <w:t>BEAD Guidance on NEPA and NHPA for LEO Satellite Service</w:t>
      </w:r>
    </w:p>
    <w:p w14:paraId="2DFC174E" w14:textId="77777777"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Defines how NEPA/NHPA apply to LEO satellite solutions in BEAD projects.</w:t>
      </w:r>
    </w:p>
    <w:p w14:paraId="11338F42" w14:textId="41CBF101" w:rsidR="00494F0D" w:rsidRPr="000D25C2" w:rsidRDefault="00494F0D" w:rsidP="00351921">
      <w:pPr>
        <w:rPr>
          <w:rFonts w:ascii="Gotham" w:eastAsia="Gotham Book" w:hAnsi="Gotham" w:cs="Gotham Book"/>
        </w:rPr>
      </w:pPr>
      <w:hyperlink r:id="rId62">
        <w:r w:rsidRPr="000D25C2">
          <w:rPr>
            <w:rStyle w:val="Hyperlink"/>
            <w:rFonts w:ascii="Gotham" w:eastAsia="Gotham Book" w:hAnsi="Gotham" w:cs="Gotham Book"/>
          </w:rPr>
          <w:t>https://broadbandusa.ntia.gov/sites/default/files/2025-10/NTIA_BEAD_LEO_Guidance_Oct_2025.pdf</w:t>
        </w:r>
      </w:hyperlink>
      <w:r w:rsidRPr="000D25C2">
        <w:rPr>
          <w:rFonts w:ascii="Gotham" w:eastAsia="Gotham Book" w:hAnsi="Gotham" w:cs="Gotham Book"/>
        </w:rPr>
        <w:t xml:space="preserve"> </w:t>
      </w:r>
    </w:p>
    <w:p w14:paraId="682573E7" w14:textId="4802579E" w:rsidR="00351921" w:rsidRPr="000D25C2" w:rsidRDefault="00351921" w:rsidP="007B7F5A">
      <w:pPr>
        <w:keepNext/>
        <w:contextualSpacing/>
        <w:rPr>
          <w:rFonts w:ascii="Gotham" w:eastAsia="Gotham Book" w:hAnsi="Gotham" w:cs="Gotham Book"/>
          <w:b/>
        </w:rPr>
      </w:pPr>
      <w:r w:rsidRPr="000D25C2">
        <w:rPr>
          <w:rFonts w:ascii="Gotham" w:eastAsia="Gotham Book" w:hAnsi="Gotham" w:cs="Gotham Book"/>
          <w:b/>
        </w:rPr>
        <w:t>Streamlined Environmental Review &amp; Permitting for Broadband: A Roadmap</w:t>
      </w:r>
    </w:p>
    <w:p w14:paraId="7FDC57EE" w14:textId="77777777" w:rsidR="00351921" w:rsidRPr="000D25C2" w:rsidRDefault="00351921" w:rsidP="007B7F5A">
      <w:pPr>
        <w:keepNext/>
        <w:contextualSpacing/>
        <w:rPr>
          <w:rFonts w:ascii="Gotham" w:eastAsia="Gotham Book" w:hAnsi="Gotham" w:cs="Gotham Book"/>
        </w:rPr>
      </w:pPr>
      <w:r w:rsidRPr="000D25C2">
        <w:rPr>
          <w:rFonts w:ascii="Gotham" w:eastAsia="Gotham Book" w:hAnsi="Gotham" w:cs="Gotham Book"/>
        </w:rPr>
        <w:t>High</w:t>
      </w:r>
      <w:r w:rsidRPr="000D25C2">
        <w:rPr>
          <w:rFonts w:ascii="Cambria Math" w:eastAsia="Gotham Book" w:hAnsi="Cambria Math" w:cs="Cambria Math"/>
        </w:rPr>
        <w:t>‑</w:t>
      </w:r>
      <w:r w:rsidRPr="000D25C2">
        <w:rPr>
          <w:rFonts w:ascii="Gotham" w:eastAsia="Gotham Book" w:hAnsi="Gotham" w:cs="Gotham Book"/>
        </w:rPr>
        <w:t>level roadmap for environmental review efficiency and permitting strategies.</w:t>
      </w:r>
    </w:p>
    <w:p w14:paraId="43263EB2" w14:textId="66C96AD4" w:rsidR="00351921" w:rsidRPr="000D25C2" w:rsidRDefault="00351921" w:rsidP="00351921">
      <w:pPr>
        <w:keepNext/>
        <w:rPr>
          <w:rFonts w:ascii="Gotham" w:eastAsia="Gotham Book" w:hAnsi="Gotham" w:cs="Gotham Book"/>
        </w:rPr>
      </w:pPr>
      <w:hyperlink r:id="rId63">
        <w:r w:rsidRPr="000D25C2">
          <w:rPr>
            <w:rStyle w:val="Hyperlink"/>
            <w:rFonts w:ascii="Gotham" w:eastAsia="Gotham Book" w:hAnsi="Gotham" w:cs="Gotham Book"/>
          </w:rPr>
          <w:t>https://broadbandusa.ntia.gov/sites/default/files/2025-11/NTIA_Streamlining_Environmental_Review_and_Permitting.pdf</w:t>
        </w:r>
      </w:hyperlink>
      <w:r w:rsidRPr="000D25C2">
        <w:rPr>
          <w:rFonts w:ascii="Gotham" w:eastAsia="Gotham Book" w:hAnsi="Gotham" w:cs="Gotham Book"/>
        </w:rPr>
        <w:t xml:space="preserve"> </w:t>
      </w:r>
    </w:p>
    <w:p w14:paraId="0C970943" w14:textId="1CE832F3" w:rsidR="00351921" w:rsidRPr="000D25C2" w:rsidRDefault="00351921" w:rsidP="007B7F5A">
      <w:pPr>
        <w:keepNext/>
        <w:contextualSpacing/>
        <w:rPr>
          <w:rFonts w:ascii="Gotham" w:eastAsia="Gotham Book" w:hAnsi="Gotham" w:cs="Gotham Book"/>
          <w:b/>
        </w:rPr>
      </w:pPr>
      <w:r w:rsidRPr="000D25C2">
        <w:rPr>
          <w:rFonts w:ascii="Gotham" w:eastAsia="Gotham Book" w:hAnsi="Gotham" w:cs="Gotham Book"/>
          <w:b/>
        </w:rPr>
        <w:t>NEPA for BEAD: Milestone Schedule &amp; NEPA Timeline</w:t>
      </w:r>
    </w:p>
    <w:p w14:paraId="194B18D9" w14:textId="7BF3936E" w:rsidR="00351921" w:rsidRPr="000D25C2" w:rsidRDefault="00351921" w:rsidP="007B7F5A">
      <w:pPr>
        <w:keepNext/>
        <w:contextualSpacing/>
        <w:rPr>
          <w:rFonts w:ascii="Gotham" w:eastAsia="Gotham Book" w:hAnsi="Gotham" w:cs="Gotham Book"/>
        </w:rPr>
      </w:pPr>
      <w:r w:rsidRPr="000D25C2">
        <w:rPr>
          <w:rFonts w:ascii="Gotham" w:eastAsia="Gotham Book" w:hAnsi="Gotham" w:cs="Gotham Book"/>
        </w:rPr>
        <w:t>Outlines expected NEPA workflow and milestone timing relative to BEAD implementation.</w:t>
      </w:r>
    </w:p>
    <w:p w14:paraId="7104F793" w14:textId="12F752FF" w:rsidR="00351921" w:rsidRPr="000D25C2" w:rsidRDefault="00351921" w:rsidP="00351921">
      <w:pPr>
        <w:rPr>
          <w:rFonts w:ascii="Gotham" w:eastAsia="Gotham Book" w:hAnsi="Gotham" w:cs="Gotham Book"/>
        </w:rPr>
      </w:pPr>
      <w:hyperlink r:id="rId64">
        <w:r w:rsidRPr="000D25C2">
          <w:rPr>
            <w:rStyle w:val="Hyperlink"/>
            <w:rFonts w:ascii="Gotham" w:eastAsia="Gotham Book" w:hAnsi="Gotham" w:cs="Gotham Book"/>
          </w:rPr>
          <w:t>https://broadbandusa.ntia.gov/technical-assistance/NEPA_for_BEAD_Milestones_Schedule_and_Timeline_Guidance</w:t>
        </w:r>
      </w:hyperlink>
      <w:r w:rsidRPr="000D25C2">
        <w:rPr>
          <w:rFonts w:ascii="Gotham" w:eastAsia="Gotham Book" w:hAnsi="Gotham" w:cs="Gotham Book"/>
        </w:rPr>
        <w:t xml:space="preserve"> and </w:t>
      </w:r>
      <w:hyperlink r:id="rId65">
        <w:r w:rsidRPr="000D25C2">
          <w:rPr>
            <w:rStyle w:val="Hyperlink"/>
            <w:rFonts w:ascii="Gotham" w:eastAsia="Gotham Book" w:hAnsi="Gotham" w:cs="Gotham Book"/>
          </w:rPr>
          <w:t>https://broadbandusa.ntia.gov/sites/default/files/2025-05/NEPA_for_BEAD_Milestone_Schedule_NEPA_Timeline.pdf</w:t>
        </w:r>
      </w:hyperlink>
      <w:r w:rsidRPr="000D25C2">
        <w:rPr>
          <w:rFonts w:ascii="Gotham" w:eastAsia="Gotham Book" w:hAnsi="Gotham" w:cs="Gotham Book"/>
        </w:rPr>
        <w:t xml:space="preserve"> </w:t>
      </w:r>
    </w:p>
    <w:p w14:paraId="56BEAD5F" w14:textId="3537B563" w:rsidR="00351921" w:rsidRPr="000D25C2" w:rsidRDefault="00351921" w:rsidP="007B7F5A">
      <w:pPr>
        <w:keepNext/>
        <w:contextualSpacing/>
        <w:rPr>
          <w:rFonts w:ascii="Gotham" w:eastAsia="Gotham Book" w:hAnsi="Gotham" w:cs="Gotham Book"/>
          <w:b/>
        </w:rPr>
      </w:pPr>
      <w:r w:rsidRPr="000D25C2">
        <w:rPr>
          <w:rFonts w:ascii="Gotham" w:eastAsia="Gotham Book" w:hAnsi="Gotham" w:cs="Gotham Book"/>
          <w:b/>
        </w:rPr>
        <w:t>Permitting Roundtables: Interagency Collaboration Update</w:t>
      </w:r>
    </w:p>
    <w:p w14:paraId="6C0DE8AE" w14:textId="77777777" w:rsidR="00351921" w:rsidRPr="000D25C2" w:rsidRDefault="00351921" w:rsidP="007B7F5A">
      <w:pPr>
        <w:keepNext/>
        <w:contextualSpacing/>
        <w:rPr>
          <w:rFonts w:ascii="Gotham" w:eastAsia="Gotham Book" w:hAnsi="Gotham" w:cs="Gotham Book"/>
        </w:rPr>
      </w:pPr>
      <w:r w:rsidRPr="000D25C2">
        <w:rPr>
          <w:rFonts w:ascii="Gotham" w:eastAsia="Gotham Book" w:hAnsi="Gotham" w:cs="Gotham Book"/>
        </w:rPr>
        <w:t>NTIA’s plan for roundtables to support permitting coordination with states and federal partners.</w:t>
      </w:r>
    </w:p>
    <w:p w14:paraId="6CA44CE0" w14:textId="16C0DF4B" w:rsidR="00351921" w:rsidRPr="000D25C2" w:rsidRDefault="00351921" w:rsidP="00351921">
      <w:pPr>
        <w:rPr>
          <w:rFonts w:ascii="Gotham" w:eastAsia="Gotham Book" w:hAnsi="Gotham" w:cs="Gotham Book"/>
        </w:rPr>
      </w:pPr>
      <w:hyperlink r:id="rId66">
        <w:r w:rsidRPr="000D25C2">
          <w:rPr>
            <w:rStyle w:val="Hyperlink"/>
            <w:rFonts w:ascii="Gotham" w:eastAsia="Gotham Book" w:hAnsi="Gotham" w:cs="Gotham Book"/>
          </w:rPr>
          <w:t>https://broadbandusa.ntia.gov/technical-assistance/EHP_Permitting_Roundtables_Interagency_Collaboration_Update</w:t>
        </w:r>
      </w:hyperlink>
      <w:r w:rsidRPr="000D25C2">
        <w:rPr>
          <w:rFonts w:ascii="Gotham" w:eastAsia="Gotham Book" w:hAnsi="Gotham" w:cs="Gotham Book"/>
        </w:rPr>
        <w:t xml:space="preserve"> </w:t>
      </w:r>
    </w:p>
    <w:p w14:paraId="2F1A3642" w14:textId="35366C02" w:rsidR="00351921" w:rsidRPr="000D25C2" w:rsidRDefault="00351921" w:rsidP="007B7F5A">
      <w:pPr>
        <w:contextualSpacing/>
        <w:rPr>
          <w:rFonts w:ascii="Gotham" w:eastAsia="Gotham Book" w:hAnsi="Gotham" w:cs="Gotham Book"/>
          <w:b/>
        </w:rPr>
      </w:pPr>
      <w:r w:rsidRPr="000D25C2">
        <w:rPr>
          <w:rFonts w:ascii="Gotham" w:eastAsia="Gotham Book" w:hAnsi="Gotham" w:cs="Gotham Book"/>
          <w:b/>
        </w:rPr>
        <w:t>Programmatic Environmental Impact Statement (PEIS) Evaluation Sample Memo</w:t>
      </w:r>
    </w:p>
    <w:p w14:paraId="1BA0572C" w14:textId="77777777"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Sample memo demonstrating use of FirstNet PEIS for tiered reviews under BEAD.</w:t>
      </w:r>
    </w:p>
    <w:p w14:paraId="713CFA9D" w14:textId="237E7287" w:rsidR="00351921" w:rsidRPr="000D25C2" w:rsidRDefault="00351921" w:rsidP="00351921">
      <w:pPr>
        <w:rPr>
          <w:rFonts w:ascii="Gotham" w:eastAsia="Gotham Book" w:hAnsi="Gotham" w:cs="Gotham Book"/>
        </w:rPr>
      </w:pPr>
      <w:hyperlink r:id="rId67">
        <w:r w:rsidRPr="000D25C2">
          <w:rPr>
            <w:rStyle w:val="Hyperlink"/>
            <w:rFonts w:ascii="Gotham" w:eastAsia="Gotham Book" w:hAnsi="Gotham" w:cs="Gotham Book"/>
          </w:rPr>
          <w:t>https://broadbandusa.ntia.gov/technical-assistance/Programmatic_Environmental_Impact_Statement_Evaluation_Sample_Memo_and_Recommendations</w:t>
        </w:r>
      </w:hyperlink>
      <w:r w:rsidRPr="000D25C2">
        <w:rPr>
          <w:rFonts w:ascii="Gotham" w:eastAsia="Gotham Book" w:hAnsi="Gotham" w:cs="Gotham Book"/>
        </w:rPr>
        <w:t xml:space="preserve"> </w:t>
      </w:r>
    </w:p>
    <w:p w14:paraId="54D1E22F" w14:textId="03DA68CA" w:rsidR="00351921" w:rsidRPr="000D25C2" w:rsidRDefault="00351921" w:rsidP="007B7F5A">
      <w:pPr>
        <w:contextualSpacing/>
        <w:rPr>
          <w:rFonts w:ascii="Gotham" w:eastAsia="Gotham Book" w:hAnsi="Gotham" w:cs="Gotham Book"/>
          <w:b/>
        </w:rPr>
      </w:pPr>
      <w:r w:rsidRPr="000D25C2">
        <w:rPr>
          <w:rFonts w:ascii="Gotham" w:eastAsia="Gotham Book" w:hAnsi="Gotham" w:cs="Gotham Book"/>
          <w:b/>
        </w:rPr>
        <w:t>Evaluating FirstNet PEIS Sections for States/Territories</w:t>
      </w:r>
    </w:p>
    <w:p w14:paraId="12DF1253" w14:textId="77777777"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Guidance on applying FirstNet PEIS content for BEAD tiered reviews.</w:t>
      </w:r>
    </w:p>
    <w:p w14:paraId="12CEA730" w14:textId="22E20397" w:rsidR="00351921" w:rsidRPr="000D25C2" w:rsidRDefault="00351921" w:rsidP="00351921">
      <w:pPr>
        <w:rPr>
          <w:rFonts w:ascii="Gotham" w:eastAsia="Gotham Book" w:hAnsi="Gotham" w:cs="Gotham Book"/>
        </w:rPr>
      </w:pPr>
      <w:hyperlink r:id="rId68">
        <w:r w:rsidRPr="000D25C2">
          <w:rPr>
            <w:rStyle w:val="Hyperlink"/>
            <w:rFonts w:ascii="Gotham" w:eastAsia="Gotham Book" w:hAnsi="Gotham" w:cs="Gotham Book"/>
          </w:rPr>
          <w:t>https://broadbandusa.ntia.gov/technical-assistance/DOC_NTIA_BEAD_Evaluating_FirstNet_PEIS</w:t>
        </w:r>
      </w:hyperlink>
      <w:r w:rsidRPr="000D25C2">
        <w:rPr>
          <w:rFonts w:ascii="Gotham" w:eastAsia="Gotham Book" w:hAnsi="Gotham" w:cs="Gotham Book"/>
        </w:rPr>
        <w:t xml:space="preserve"> </w:t>
      </w:r>
    </w:p>
    <w:p w14:paraId="54C22AB0" w14:textId="6CF2BB9C" w:rsidR="00351921" w:rsidRPr="000D25C2" w:rsidRDefault="00351921" w:rsidP="007B7F5A">
      <w:pPr>
        <w:contextualSpacing/>
        <w:rPr>
          <w:rFonts w:ascii="Gotham" w:eastAsia="Gotham Book" w:hAnsi="Gotham" w:cs="Gotham Book"/>
          <w:b/>
        </w:rPr>
      </w:pPr>
      <w:r w:rsidRPr="000D25C2">
        <w:rPr>
          <w:rFonts w:ascii="Gotham" w:eastAsia="Gotham Book" w:hAnsi="Gotham" w:cs="Gotham Book"/>
          <w:b/>
        </w:rPr>
        <w:t>ArcGIS Pro Permitting and Environmental Information Tool (APPEIT) Project Package</w:t>
      </w:r>
    </w:p>
    <w:p w14:paraId="37EC764F" w14:textId="77777777"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APPEIT tool for use by subgrantees.</w:t>
      </w:r>
    </w:p>
    <w:p w14:paraId="2048751B" w14:textId="7B56F2B3" w:rsidR="00351921" w:rsidRPr="000D25C2" w:rsidRDefault="00351921" w:rsidP="00351921">
      <w:pPr>
        <w:rPr>
          <w:rFonts w:ascii="Gotham" w:eastAsia="Gotham Book" w:hAnsi="Gotham" w:cs="Gotham Book"/>
          <w:b/>
        </w:rPr>
      </w:pPr>
      <w:hyperlink r:id="rId69">
        <w:r w:rsidRPr="000D25C2">
          <w:rPr>
            <w:rStyle w:val="Hyperlink"/>
            <w:rFonts w:ascii="Gotham" w:eastAsia="Gotham Book" w:hAnsi="Gotham" w:cs="Gotham Book"/>
          </w:rPr>
          <w:t>https://nbam.ntia.gov/content/37fa42c6313e4bdb9d8a9c05d2624891/about</w:t>
        </w:r>
      </w:hyperlink>
      <w:r w:rsidRPr="000D25C2">
        <w:rPr>
          <w:rFonts w:ascii="Gotham" w:eastAsia="Gotham Book" w:hAnsi="Gotham" w:cs="Gotham Book"/>
          <w:b/>
        </w:rPr>
        <w:t xml:space="preserve"> </w:t>
      </w:r>
    </w:p>
    <w:p w14:paraId="06B3529A" w14:textId="77777777" w:rsidR="00375864" w:rsidRPr="000D25C2" w:rsidRDefault="00375864" w:rsidP="007B7F5A">
      <w:pPr>
        <w:keepNext/>
        <w:contextualSpacing/>
        <w:rPr>
          <w:rFonts w:ascii="Gotham" w:eastAsia="Gotham Book" w:hAnsi="Gotham" w:cs="Gotham Book"/>
          <w:b/>
        </w:rPr>
      </w:pPr>
      <w:r w:rsidRPr="000D25C2">
        <w:rPr>
          <w:rFonts w:ascii="Gotham" w:eastAsia="Gotham Book" w:hAnsi="Gotham" w:cs="Gotham Book"/>
          <w:b/>
        </w:rPr>
        <w:t>Sample Project Descriptions and Maps for BEAD Environmental and Historic Preservation (EHP) Review</w:t>
      </w:r>
    </w:p>
    <w:p w14:paraId="28748B81" w14:textId="60EBA035" w:rsidR="00375864" w:rsidRPr="000D25C2" w:rsidRDefault="00375864" w:rsidP="007B7F5A">
      <w:pPr>
        <w:keepNext/>
        <w:contextualSpacing/>
        <w:rPr>
          <w:rFonts w:ascii="Gotham" w:eastAsia="Gotham Book" w:hAnsi="Gotham" w:cs="Gotham Book"/>
        </w:rPr>
      </w:pPr>
      <w:r w:rsidRPr="000D25C2">
        <w:rPr>
          <w:rFonts w:ascii="Gotham" w:eastAsia="Gotham Book" w:hAnsi="Gotham" w:cs="Gotham Book"/>
        </w:rPr>
        <w:t xml:space="preserve">Guidance on submitting </w:t>
      </w:r>
      <w:r w:rsidR="00E11069" w:rsidRPr="00E11069">
        <w:rPr>
          <w:rFonts w:ascii="Gotham" w:hAnsi="Gotham" w:cs="Segoe UI"/>
        </w:rPr>
        <w:t>ESAPTT</w:t>
      </w:r>
      <w:r w:rsidRPr="000D25C2">
        <w:rPr>
          <w:rFonts w:ascii="Gotham" w:eastAsia="Gotham Book" w:hAnsi="Gotham" w:cs="Gotham Book"/>
        </w:rPr>
        <w:t xml:space="preserve"> Grants Project Records.</w:t>
      </w:r>
    </w:p>
    <w:p w14:paraId="1A189820" w14:textId="77777777" w:rsidR="00375864" w:rsidRPr="007B7F5A" w:rsidRDefault="00375864" w:rsidP="007B7F5A">
      <w:pPr>
        <w:keepNext/>
        <w:rPr>
          <w:rFonts w:ascii="Gotham" w:eastAsia="Gotham Book" w:hAnsi="Gotham" w:cs="Gotham Book"/>
        </w:rPr>
      </w:pPr>
      <w:hyperlink r:id="rId70">
        <w:r w:rsidRPr="007B7F5A">
          <w:rPr>
            <w:rStyle w:val="Hyperlink"/>
            <w:rFonts w:ascii="Gotham" w:eastAsia="Gotham Book" w:hAnsi="Gotham" w:cs="Gotham Book"/>
          </w:rPr>
          <w:t>https://broadbandusa.ntia.gov/sites/default/files/2026-01/DOC_NTIA_Sample_ESAPTT_Project_Maps_and_Descriptions_01_26.pdf</w:t>
        </w:r>
      </w:hyperlink>
      <w:r w:rsidRPr="007B7F5A">
        <w:rPr>
          <w:rFonts w:ascii="Gotham" w:eastAsia="Gotham Book" w:hAnsi="Gotham" w:cs="Gotham Book"/>
        </w:rPr>
        <w:t xml:space="preserve"> </w:t>
      </w:r>
    </w:p>
    <w:p w14:paraId="16C13FB0" w14:textId="6125784B" w:rsidR="00351921" w:rsidRPr="000D25C2" w:rsidRDefault="00351921" w:rsidP="008C5865">
      <w:pPr>
        <w:pStyle w:val="11Appendix"/>
        <w:rPr>
          <w:rFonts w:ascii="Gotham" w:eastAsia="Gotham Book" w:hAnsi="Gotham" w:cs="Gotham Book"/>
          <w:sz w:val="26"/>
          <w:szCs w:val="26"/>
        </w:rPr>
      </w:pPr>
      <w:bookmarkStart w:id="258" w:name="_Toc214623160"/>
      <w:bookmarkStart w:id="259" w:name="_Toc227421417"/>
      <w:r w:rsidRPr="000D25C2">
        <w:rPr>
          <w:rFonts w:ascii="Gotham" w:eastAsia="Gotham Book" w:hAnsi="Gotham" w:cs="Gotham Book"/>
          <w:sz w:val="26"/>
          <w:szCs w:val="26"/>
        </w:rPr>
        <w:t>Cross-</w:t>
      </w:r>
      <w:r w:rsidR="002C6D3D" w:rsidRPr="000D25C2">
        <w:rPr>
          <w:rFonts w:ascii="Gotham" w:eastAsia="Gotham Book" w:hAnsi="Gotham" w:cs="Gotham Book"/>
          <w:sz w:val="26"/>
          <w:szCs w:val="26"/>
        </w:rPr>
        <w:t>P</w:t>
      </w:r>
      <w:r w:rsidRPr="000D25C2">
        <w:rPr>
          <w:rFonts w:ascii="Gotham" w:eastAsia="Gotham Book" w:hAnsi="Gotham" w:cs="Gotham Book"/>
          <w:sz w:val="26"/>
          <w:szCs w:val="26"/>
        </w:rPr>
        <w:t xml:space="preserve">rogram NEPA / EHP </w:t>
      </w:r>
      <w:r w:rsidR="002C6D3D" w:rsidRPr="000D25C2">
        <w:rPr>
          <w:rFonts w:ascii="Gotham" w:eastAsia="Gotham Book" w:hAnsi="Gotham" w:cs="Gotham Book"/>
          <w:sz w:val="26"/>
          <w:szCs w:val="26"/>
        </w:rPr>
        <w:t>G</w:t>
      </w:r>
      <w:r w:rsidRPr="000D25C2">
        <w:rPr>
          <w:rFonts w:ascii="Gotham" w:eastAsia="Gotham Book" w:hAnsi="Gotham" w:cs="Gotham Book"/>
          <w:sz w:val="26"/>
          <w:szCs w:val="26"/>
        </w:rPr>
        <w:t xml:space="preserve">uidance </w:t>
      </w:r>
      <w:r w:rsidR="002C6D3D" w:rsidRPr="000D25C2">
        <w:rPr>
          <w:rFonts w:ascii="Gotham" w:eastAsia="Gotham Book" w:hAnsi="Gotham" w:cs="Gotham Book"/>
          <w:sz w:val="26"/>
          <w:szCs w:val="26"/>
        </w:rPr>
        <w:t>U</w:t>
      </w:r>
      <w:r w:rsidRPr="000D25C2">
        <w:rPr>
          <w:rFonts w:ascii="Gotham" w:eastAsia="Gotham Book" w:hAnsi="Gotham" w:cs="Gotham Book"/>
          <w:sz w:val="26"/>
          <w:szCs w:val="26"/>
        </w:rPr>
        <w:t>sed in BEAD</w:t>
      </w:r>
      <w:bookmarkEnd w:id="258"/>
      <w:bookmarkEnd w:id="259"/>
    </w:p>
    <w:p w14:paraId="51499C10" w14:textId="371452A6" w:rsidR="00351921" w:rsidRPr="000D25C2" w:rsidRDefault="00351921" w:rsidP="007B7F5A">
      <w:pPr>
        <w:contextualSpacing/>
        <w:rPr>
          <w:rFonts w:ascii="Gotham" w:eastAsia="Gotham Book" w:hAnsi="Gotham" w:cs="Gotham Book"/>
          <w:b/>
        </w:rPr>
      </w:pPr>
      <w:r w:rsidRPr="000D25C2">
        <w:rPr>
          <w:rFonts w:ascii="Gotham" w:eastAsia="Gotham Book" w:hAnsi="Gotham" w:cs="Gotham Book"/>
          <w:b/>
        </w:rPr>
        <w:t>NTIA NEPA Compliance Guidance (2025)</w:t>
      </w:r>
    </w:p>
    <w:p w14:paraId="0FF50368" w14:textId="77777777"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NEPA compliance manual for all NTIA programs, including BEAD.</w:t>
      </w:r>
    </w:p>
    <w:p w14:paraId="45906E58" w14:textId="077768D1" w:rsidR="00351921" w:rsidRPr="000D25C2" w:rsidRDefault="00351921" w:rsidP="00351921">
      <w:pPr>
        <w:rPr>
          <w:rFonts w:ascii="Gotham" w:eastAsia="Gotham Book" w:hAnsi="Gotham" w:cs="Gotham Book"/>
        </w:rPr>
      </w:pPr>
      <w:hyperlink r:id="rId71">
        <w:r w:rsidRPr="000D25C2">
          <w:rPr>
            <w:rStyle w:val="Hyperlink"/>
            <w:rFonts w:ascii="Gotham" w:eastAsia="Gotham Book" w:hAnsi="Gotham" w:cs="Gotham Book"/>
          </w:rPr>
          <w:t>https://broadbandusa.ntia.gov/technical-assistance/Guidance_on_NTIA_NEPA_Compliance</w:t>
        </w:r>
      </w:hyperlink>
      <w:r w:rsidRPr="000D25C2">
        <w:rPr>
          <w:rFonts w:ascii="Gotham" w:eastAsia="Gotham Book" w:hAnsi="Gotham" w:cs="Gotham Book"/>
        </w:rPr>
        <w:t xml:space="preserve"> </w:t>
      </w:r>
    </w:p>
    <w:p w14:paraId="22349E24" w14:textId="21B37144" w:rsidR="00351921" w:rsidRPr="000D25C2" w:rsidRDefault="00351921" w:rsidP="007B7F5A">
      <w:pPr>
        <w:contextualSpacing/>
        <w:rPr>
          <w:rFonts w:ascii="Gotham" w:eastAsia="Gotham Book" w:hAnsi="Gotham" w:cs="Gotham Book"/>
          <w:b/>
        </w:rPr>
      </w:pPr>
      <w:r w:rsidRPr="000D25C2">
        <w:rPr>
          <w:rFonts w:ascii="Gotham" w:eastAsia="Gotham Book" w:hAnsi="Gotham" w:cs="Gotham Book"/>
          <w:b/>
        </w:rPr>
        <w:t>Tiered EA Template &amp; Guidance</w:t>
      </w:r>
    </w:p>
    <w:p w14:paraId="57A39302" w14:textId="77777777"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Provides detailed instructions for preparing tiered EAs referencing FirstNet PEIS.</w:t>
      </w:r>
    </w:p>
    <w:p w14:paraId="394B9BF4" w14:textId="207D4D4A" w:rsidR="00351921" w:rsidRPr="000D25C2" w:rsidRDefault="00351921" w:rsidP="00351921">
      <w:pPr>
        <w:rPr>
          <w:rFonts w:ascii="Gotham" w:eastAsia="Gotham Book" w:hAnsi="Gotham" w:cs="Gotham Book"/>
        </w:rPr>
      </w:pPr>
      <w:hyperlink r:id="rId72">
        <w:r w:rsidRPr="000D25C2">
          <w:rPr>
            <w:rStyle w:val="Hyperlink"/>
            <w:rFonts w:ascii="Gotham" w:eastAsia="Gotham Book" w:hAnsi="Gotham" w:cs="Gotham Book"/>
          </w:rPr>
          <w:t>https://broadbandusa.ntia.gov/nepa-resources-general-nepa-guidance-and-tools</w:t>
        </w:r>
      </w:hyperlink>
      <w:r w:rsidRPr="000D25C2">
        <w:rPr>
          <w:rFonts w:ascii="Gotham" w:eastAsia="Gotham Book" w:hAnsi="Gotham" w:cs="Gotham Book"/>
        </w:rPr>
        <w:t xml:space="preserve"> </w:t>
      </w:r>
    </w:p>
    <w:p w14:paraId="42A92BBB" w14:textId="7C0CF1B3" w:rsidR="00351921" w:rsidRPr="000D25C2" w:rsidRDefault="00351921" w:rsidP="007B7F5A">
      <w:pPr>
        <w:keepNext/>
        <w:contextualSpacing/>
        <w:rPr>
          <w:rFonts w:ascii="Gotham" w:eastAsia="Gotham Book" w:hAnsi="Gotham" w:cs="Gotham Book"/>
          <w:b/>
        </w:rPr>
      </w:pPr>
      <w:r w:rsidRPr="000D25C2">
        <w:rPr>
          <w:rFonts w:ascii="Gotham" w:eastAsia="Gotham Book" w:hAnsi="Gotham" w:cs="Gotham Book"/>
          <w:b/>
        </w:rPr>
        <w:t>Environmental &amp; Historic Preservation Fact Sheet (2022)</w:t>
      </w:r>
    </w:p>
    <w:p w14:paraId="6EFF6E5C" w14:textId="77777777"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High</w:t>
      </w:r>
      <w:r w:rsidRPr="000D25C2">
        <w:rPr>
          <w:rFonts w:ascii="Cambria Math" w:eastAsia="Gotham Book" w:hAnsi="Cambria Math" w:cs="Cambria Math"/>
        </w:rPr>
        <w:t>‑</w:t>
      </w:r>
      <w:r w:rsidRPr="000D25C2">
        <w:rPr>
          <w:rFonts w:ascii="Gotham" w:eastAsia="Gotham Book" w:hAnsi="Gotham" w:cs="Gotham Book"/>
        </w:rPr>
        <w:t>level overview of NEPA, NHPA, and EHP obligations for broadband programs including BEAD.</w:t>
      </w:r>
    </w:p>
    <w:p w14:paraId="5839BFEC" w14:textId="73FDBAAF" w:rsidR="00351921" w:rsidRPr="000D25C2" w:rsidRDefault="00351921" w:rsidP="00351921">
      <w:pPr>
        <w:rPr>
          <w:rFonts w:ascii="Gotham" w:eastAsia="Gotham Book" w:hAnsi="Gotham" w:cs="Gotham Book"/>
        </w:rPr>
      </w:pPr>
      <w:hyperlink r:id="rId73">
        <w:r w:rsidRPr="000D25C2">
          <w:rPr>
            <w:rStyle w:val="Hyperlink"/>
            <w:rFonts w:ascii="Gotham" w:eastAsia="Gotham Book" w:hAnsi="Gotham" w:cs="Gotham Book"/>
          </w:rPr>
          <w:t>https://broadbandusa.ntia.gov/technical-assistance/EHP_Fact_Sheet_2022</w:t>
        </w:r>
      </w:hyperlink>
      <w:r w:rsidRPr="000D25C2">
        <w:rPr>
          <w:rFonts w:ascii="Gotham" w:eastAsia="Gotham Book" w:hAnsi="Gotham" w:cs="Gotham Book"/>
        </w:rPr>
        <w:t xml:space="preserve"> </w:t>
      </w:r>
    </w:p>
    <w:p w14:paraId="0F21A8EF" w14:textId="17A1627B" w:rsidR="00351921" w:rsidRPr="000D25C2" w:rsidRDefault="00351921" w:rsidP="007B7F5A">
      <w:pPr>
        <w:keepNext/>
        <w:contextualSpacing/>
        <w:rPr>
          <w:rFonts w:ascii="Gotham" w:eastAsia="Gotham Book" w:hAnsi="Gotham" w:cs="Gotham Book"/>
          <w:b/>
        </w:rPr>
      </w:pPr>
      <w:r w:rsidRPr="000D25C2">
        <w:rPr>
          <w:rFonts w:ascii="Gotham" w:eastAsia="Gotham Book" w:hAnsi="Gotham" w:cs="Gotham Book"/>
          <w:b/>
        </w:rPr>
        <w:t>NHPA Section 106 Consultation Process Fact Sheet</w:t>
      </w:r>
    </w:p>
    <w:p w14:paraId="195AA46E" w14:textId="77777777" w:rsidR="00351921" w:rsidRPr="000D25C2" w:rsidRDefault="00351921" w:rsidP="007B7F5A">
      <w:pPr>
        <w:keepNext/>
        <w:contextualSpacing/>
        <w:rPr>
          <w:rFonts w:ascii="Gotham" w:eastAsia="Gotham Book" w:hAnsi="Gotham" w:cs="Gotham Book"/>
        </w:rPr>
      </w:pPr>
      <w:r w:rsidRPr="000D25C2">
        <w:rPr>
          <w:rFonts w:ascii="Gotham" w:eastAsia="Gotham Book" w:hAnsi="Gotham" w:cs="Gotham Book"/>
        </w:rPr>
        <w:t>Outlines Section 106 consultation workflow for BEAD and other broadband deployments.</w:t>
      </w:r>
    </w:p>
    <w:p w14:paraId="4562CE00" w14:textId="72CBB82C" w:rsidR="00351921" w:rsidRPr="000D25C2" w:rsidRDefault="00351921" w:rsidP="00351921">
      <w:pPr>
        <w:keepNext/>
        <w:rPr>
          <w:rFonts w:ascii="Gotham" w:eastAsia="Gotham Book" w:hAnsi="Gotham" w:cs="Gotham Book"/>
        </w:rPr>
      </w:pPr>
      <w:hyperlink r:id="rId74">
        <w:r w:rsidRPr="000D25C2">
          <w:rPr>
            <w:rStyle w:val="Hyperlink"/>
            <w:rFonts w:ascii="Gotham" w:eastAsia="Gotham Book" w:hAnsi="Gotham" w:cs="Gotham Book"/>
          </w:rPr>
          <w:t>https://broadbandusa.ntia.gov/technical-assistance/NHPA_Consultation_Process_Fact_Sheet</w:t>
        </w:r>
      </w:hyperlink>
      <w:r w:rsidRPr="000D25C2">
        <w:rPr>
          <w:rFonts w:ascii="Gotham" w:eastAsia="Gotham Book" w:hAnsi="Gotham" w:cs="Gotham Book"/>
        </w:rPr>
        <w:t xml:space="preserve"> </w:t>
      </w:r>
    </w:p>
    <w:p w14:paraId="78020264" w14:textId="254BC54D" w:rsidR="00351921" w:rsidRPr="000D25C2" w:rsidRDefault="00351921" w:rsidP="007B7F5A">
      <w:pPr>
        <w:contextualSpacing/>
        <w:rPr>
          <w:rFonts w:ascii="Gotham" w:eastAsia="Gotham Book" w:hAnsi="Gotham" w:cs="Gotham Book"/>
          <w:b/>
        </w:rPr>
      </w:pPr>
      <w:r w:rsidRPr="000D25C2">
        <w:rPr>
          <w:rFonts w:ascii="Gotham" w:eastAsia="Gotham Book" w:hAnsi="Gotham" w:cs="Gotham Book"/>
          <w:b/>
        </w:rPr>
        <w:t>Guide to Streamlined ESA Compliance</w:t>
      </w:r>
    </w:p>
    <w:p w14:paraId="0022B988" w14:textId="568DA9DD"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 xml:space="preserve">Instructions for </w:t>
      </w:r>
      <w:r w:rsidR="00854286" w:rsidRPr="000D25C2">
        <w:rPr>
          <w:rFonts w:ascii="Gotham" w:eastAsia="Gotham Book" w:hAnsi="Gotham" w:cs="Gotham Book"/>
        </w:rPr>
        <w:t>Endangered Species Act (</w:t>
      </w:r>
      <w:r w:rsidRPr="000D25C2">
        <w:rPr>
          <w:rFonts w:ascii="Gotham" w:eastAsia="Gotham Book" w:hAnsi="Gotham" w:cs="Gotham Book"/>
        </w:rPr>
        <w:t>ESA</w:t>
      </w:r>
      <w:r w:rsidR="00854286" w:rsidRPr="000D25C2">
        <w:rPr>
          <w:rFonts w:ascii="Gotham" w:eastAsia="Gotham Book" w:hAnsi="Gotham" w:cs="Gotham Book"/>
        </w:rPr>
        <w:t>)</w:t>
      </w:r>
      <w:r w:rsidRPr="000D25C2">
        <w:rPr>
          <w:rFonts w:ascii="Gotham" w:eastAsia="Gotham Book" w:hAnsi="Gotham" w:cs="Gotham Book"/>
        </w:rPr>
        <w:t xml:space="preserve"> Section 7 review for broadband projects.</w:t>
      </w:r>
    </w:p>
    <w:p w14:paraId="4F344BFB" w14:textId="2A571591" w:rsidR="00351921" w:rsidRPr="000D25C2" w:rsidRDefault="00351921" w:rsidP="00351921">
      <w:pPr>
        <w:rPr>
          <w:rFonts w:ascii="Gotham" w:eastAsia="Gotham Book" w:hAnsi="Gotham" w:cs="Gotham Book"/>
        </w:rPr>
      </w:pPr>
      <w:hyperlink r:id="rId75">
        <w:r w:rsidRPr="000D25C2">
          <w:rPr>
            <w:rStyle w:val="Hyperlink"/>
            <w:rFonts w:ascii="Gotham" w:eastAsia="Gotham Book" w:hAnsi="Gotham" w:cs="Gotham Book"/>
          </w:rPr>
          <w:t>https://broadbandusa.ntia.gov/nepa-resources-general-nepa-guidance-and-tools</w:t>
        </w:r>
      </w:hyperlink>
      <w:r w:rsidRPr="000D25C2">
        <w:rPr>
          <w:rFonts w:ascii="Gotham" w:eastAsia="Gotham Book" w:hAnsi="Gotham" w:cs="Gotham Book"/>
        </w:rPr>
        <w:t xml:space="preserve"> </w:t>
      </w:r>
    </w:p>
    <w:p w14:paraId="533099C5" w14:textId="66DCF2C9" w:rsidR="00517939" w:rsidRPr="000D25C2" w:rsidRDefault="00517939" w:rsidP="007B7F5A">
      <w:pPr>
        <w:keepNext/>
        <w:contextualSpacing/>
        <w:rPr>
          <w:rFonts w:ascii="Gotham" w:eastAsia="Gotham Book" w:hAnsi="Gotham" w:cs="Gotham Book"/>
          <w:b/>
        </w:rPr>
      </w:pPr>
      <w:r w:rsidRPr="000D25C2">
        <w:rPr>
          <w:rFonts w:ascii="Gotham" w:eastAsia="Gotham Book" w:hAnsi="Gotham" w:cs="Gotham Book"/>
          <w:b/>
        </w:rPr>
        <w:t>USFWS Section 7 “No Effect” List and Consultation Memo</w:t>
      </w:r>
    </w:p>
    <w:p w14:paraId="17B1E9DD" w14:textId="77777777" w:rsidR="00517939" w:rsidRPr="000D25C2" w:rsidRDefault="00517939" w:rsidP="007B7F5A">
      <w:pPr>
        <w:contextualSpacing/>
        <w:rPr>
          <w:rFonts w:ascii="Gotham" w:eastAsia="Gotham Book" w:hAnsi="Gotham" w:cs="Gotham Book"/>
        </w:rPr>
      </w:pPr>
      <w:r w:rsidRPr="000D25C2">
        <w:rPr>
          <w:rFonts w:ascii="Gotham" w:eastAsia="Gotham Book" w:hAnsi="Gotham" w:cs="Gotham Book"/>
        </w:rPr>
        <w:t>Lists project types typically considered “no effect” for ESA purposes.</w:t>
      </w:r>
    </w:p>
    <w:p w14:paraId="5C6D2F60" w14:textId="102E5A3F" w:rsidR="006E37F4" w:rsidRDefault="00517939" w:rsidP="006E37F4">
      <w:pPr>
        <w:rPr>
          <w:rFonts w:ascii="Gotham" w:eastAsia="Gotham Book" w:hAnsi="Gotham" w:cs="Gotham Book"/>
        </w:rPr>
      </w:pPr>
      <w:hyperlink r:id="rId76">
        <w:r w:rsidRPr="000D25C2">
          <w:rPr>
            <w:rStyle w:val="Hyperlink"/>
            <w:rFonts w:ascii="Gotham" w:eastAsia="Gotham Book" w:hAnsi="Gotham" w:cs="Gotham Book"/>
          </w:rPr>
          <w:t>https://broadbandusa.ntia.gov/sites/default/files/2025-08/NTIA_FWS_Non-Federal_Designation_Memo_2025.pdf</w:t>
        </w:r>
      </w:hyperlink>
      <w:r w:rsidRPr="000D25C2">
        <w:rPr>
          <w:rFonts w:ascii="Gotham" w:eastAsia="Gotham Book" w:hAnsi="Gotham" w:cs="Gotham Book"/>
        </w:rPr>
        <w:t xml:space="preserve"> </w:t>
      </w:r>
    </w:p>
    <w:p w14:paraId="4D466A7D" w14:textId="455B04BA" w:rsidR="00351921" w:rsidRPr="000D25C2" w:rsidRDefault="00351921" w:rsidP="007B7F5A">
      <w:pPr>
        <w:contextualSpacing/>
        <w:rPr>
          <w:rFonts w:ascii="Gotham" w:eastAsia="Gotham Book" w:hAnsi="Gotham" w:cs="Gotham Book"/>
          <w:b/>
        </w:rPr>
      </w:pPr>
      <w:r w:rsidRPr="000D25C2">
        <w:rPr>
          <w:rFonts w:ascii="Gotham" w:eastAsia="Gotham Book" w:hAnsi="Gotham" w:cs="Gotham Book"/>
          <w:b/>
        </w:rPr>
        <w:t>NEPA/EHP Compliance Webinar Deck</w:t>
      </w:r>
    </w:p>
    <w:p w14:paraId="217012D5" w14:textId="77777777"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Training slide deck covering NEPA, NHPA, ESA, and related requirements.</w:t>
      </w:r>
    </w:p>
    <w:p w14:paraId="638F2B8D" w14:textId="66B11A38" w:rsidR="00351921" w:rsidRPr="000D25C2" w:rsidRDefault="00351921" w:rsidP="00351921">
      <w:pPr>
        <w:rPr>
          <w:rFonts w:ascii="Gotham" w:eastAsia="Gotham Book" w:hAnsi="Gotham" w:cs="Gotham Book"/>
        </w:rPr>
      </w:pPr>
      <w:hyperlink r:id="rId77">
        <w:r w:rsidRPr="000D25C2">
          <w:rPr>
            <w:rStyle w:val="Hyperlink"/>
            <w:rFonts w:ascii="Gotham" w:eastAsia="Gotham Book" w:hAnsi="Gotham" w:cs="Gotham Book"/>
          </w:rPr>
          <w:t>https://broadbandusa.ntia.gov/sites/default/files/2024-04/NEPA_EHP_Webinar_Deck.pdf</w:t>
        </w:r>
      </w:hyperlink>
      <w:r w:rsidRPr="000D25C2">
        <w:rPr>
          <w:rFonts w:ascii="Gotham" w:eastAsia="Gotham Book" w:hAnsi="Gotham" w:cs="Gotham Book"/>
        </w:rPr>
        <w:t xml:space="preserve"> </w:t>
      </w:r>
    </w:p>
    <w:p w14:paraId="76B133E2" w14:textId="4FD12923" w:rsidR="00351921" w:rsidRPr="000D25C2" w:rsidRDefault="00351921" w:rsidP="007B7F5A">
      <w:pPr>
        <w:contextualSpacing/>
        <w:rPr>
          <w:rFonts w:ascii="Gotham" w:eastAsia="Gotham Book" w:hAnsi="Gotham" w:cs="Gotham Book"/>
          <w:b/>
        </w:rPr>
      </w:pPr>
      <w:r w:rsidRPr="000D25C2">
        <w:rPr>
          <w:rFonts w:ascii="Gotham" w:eastAsia="Gotham Book" w:hAnsi="Gotham" w:cs="Gotham Book"/>
          <w:b/>
        </w:rPr>
        <w:t>NEPA Resources – General NEPA Guidance &amp; Tools (Landing Page)</w:t>
      </w:r>
    </w:p>
    <w:p w14:paraId="0720672E" w14:textId="77777777"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Aggregated NTIA NEPA tools used by BEAD implementers.</w:t>
      </w:r>
    </w:p>
    <w:p w14:paraId="01230FC7" w14:textId="61B75BCD" w:rsidR="00351921" w:rsidRPr="000D25C2" w:rsidRDefault="00351921" w:rsidP="00351921">
      <w:pPr>
        <w:rPr>
          <w:rFonts w:ascii="Gotham" w:eastAsia="Gotham Book" w:hAnsi="Gotham" w:cs="Gotham Book"/>
        </w:rPr>
      </w:pPr>
      <w:hyperlink r:id="rId78">
        <w:r w:rsidRPr="000D25C2">
          <w:rPr>
            <w:rStyle w:val="Hyperlink"/>
            <w:rFonts w:ascii="Gotham" w:eastAsia="Gotham Book" w:hAnsi="Gotham" w:cs="Gotham Book"/>
          </w:rPr>
          <w:t>https://broadbandusa.ntia.gov/nepa-resources-general-nepa-guidance-and-tools</w:t>
        </w:r>
      </w:hyperlink>
      <w:r w:rsidRPr="000D25C2">
        <w:rPr>
          <w:rFonts w:ascii="Gotham" w:eastAsia="Gotham Book" w:hAnsi="Gotham" w:cs="Gotham Book"/>
        </w:rPr>
        <w:t xml:space="preserve"> </w:t>
      </w:r>
    </w:p>
    <w:p w14:paraId="42B1FB32" w14:textId="26240E31" w:rsidR="00351921" w:rsidRPr="000D25C2" w:rsidRDefault="00351921" w:rsidP="007B7F5A">
      <w:pPr>
        <w:keepNext/>
        <w:contextualSpacing/>
        <w:rPr>
          <w:rFonts w:ascii="Gotham" w:eastAsia="Gotham Book" w:hAnsi="Gotham" w:cs="Gotham Book"/>
          <w:b/>
        </w:rPr>
      </w:pPr>
      <w:r w:rsidRPr="000D25C2">
        <w:rPr>
          <w:rFonts w:ascii="Gotham" w:eastAsia="Gotham Book" w:hAnsi="Gotham" w:cs="Gotham Book"/>
          <w:b/>
        </w:rPr>
        <w:t>Notice of Newly Established NEPA Categorical Exclusions (2024)</w:t>
      </w:r>
    </w:p>
    <w:p w14:paraId="40FE7911" w14:textId="62E1CAB7" w:rsidR="00351921" w:rsidRPr="000D25C2" w:rsidRDefault="00351921" w:rsidP="007B7F5A">
      <w:pPr>
        <w:contextualSpacing/>
        <w:rPr>
          <w:rFonts w:ascii="Gotham" w:eastAsia="Gotham Book" w:hAnsi="Gotham" w:cs="Gotham Book"/>
          <w:b/>
        </w:rPr>
      </w:pPr>
      <w:r w:rsidRPr="000D25C2">
        <w:rPr>
          <w:rFonts w:ascii="Gotham" w:eastAsia="Gotham Book" w:hAnsi="Gotham" w:cs="Gotham Book"/>
        </w:rPr>
        <w:t xml:space="preserve">Categorical exclusions (CEs) established by the First Responder Network Authority (FirstNet Authority), an independent authority within NTIA, that cover categories of actions under the National Environmental Policy Act (NEPA) that NTIA proposes to take, applicable to IIJA programs, including </w:t>
      </w:r>
      <w:r w:rsidR="00854286" w:rsidRPr="000D25C2">
        <w:rPr>
          <w:rFonts w:ascii="Gotham" w:eastAsia="Gotham Book" w:hAnsi="Gotham" w:cs="Gotham Book"/>
        </w:rPr>
        <w:t>Tribal Broadband Connectivity Program (</w:t>
      </w:r>
      <w:r w:rsidRPr="000D25C2">
        <w:rPr>
          <w:rFonts w:ascii="Gotham" w:eastAsia="Gotham Book" w:hAnsi="Gotham" w:cs="Gotham Book"/>
        </w:rPr>
        <w:t>TBCP</w:t>
      </w:r>
      <w:r w:rsidR="00854286" w:rsidRPr="000D25C2">
        <w:rPr>
          <w:rFonts w:ascii="Gotham" w:eastAsia="Gotham Book" w:hAnsi="Gotham" w:cs="Gotham Book"/>
        </w:rPr>
        <w:t>)</w:t>
      </w:r>
      <w:r w:rsidRPr="000D25C2">
        <w:rPr>
          <w:rFonts w:ascii="Gotham" w:eastAsia="Gotham Book" w:hAnsi="Gotham" w:cs="Gotham Book"/>
        </w:rPr>
        <w:t xml:space="preserve"> and BEAD.</w:t>
      </w:r>
    </w:p>
    <w:p w14:paraId="7D775B16" w14:textId="73026F14" w:rsidR="00351921" w:rsidRPr="000D25C2" w:rsidRDefault="00351921" w:rsidP="00351921">
      <w:pPr>
        <w:rPr>
          <w:rFonts w:ascii="Gotham" w:eastAsia="Gotham Book" w:hAnsi="Gotham" w:cs="Gotham Book"/>
        </w:rPr>
      </w:pPr>
      <w:hyperlink r:id="rId79">
        <w:r w:rsidRPr="000D25C2">
          <w:rPr>
            <w:rStyle w:val="Hyperlink"/>
            <w:rFonts w:ascii="Gotham" w:eastAsia="Gotham Book" w:hAnsi="Gotham" w:cs="Gotham Book"/>
          </w:rPr>
          <w:t>https://broadbandusa.ntia.gov/funding-programs/policies-waivers/Notice_of_Newly_Established_NEPA_Categorical_Exclusions</w:t>
        </w:r>
      </w:hyperlink>
      <w:r w:rsidRPr="000D25C2">
        <w:rPr>
          <w:rFonts w:ascii="Gotham" w:eastAsia="Gotham Book" w:hAnsi="Gotham" w:cs="Gotham Book"/>
        </w:rPr>
        <w:t xml:space="preserve"> </w:t>
      </w:r>
    </w:p>
    <w:p w14:paraId="60FF60FA" w14:textId="6E4A4B17" w:rsidR="00351921" w:rsidRPr="000D25C2" w:rsidRDefault="00B43834" w:rsidP="007B7F5A">
      <w:pPr>
        <w:contextualSpacing/>
        <w:rPr>
          <w:rFonts w:ascii="Gotham" w:eastAsia="Gotham Book" w:hAnsi="Gotham" w:cs="Gotham Book"/>
          <w:b/>
        </w:rPr>
      </w:pPr>
      <w:r w:rsidRPr="000D25C2">
        <w:rPr>
          <w:rFonts w:ascii="Gotham" w:eastAsia="Gotham Book" w:hAnsi="Gotham" w:cs="Gotham Book"/>
          <w:b/>
        </w:rPr>
        <w:t xml:space="preserve">ACHP </w:t>
      </w:r>
      <w:r w:rsidR="00351921" w:rsidRPr="000D25C2">
        <w:rPr>
          <w:rFonts w:ascii="Gotham" w:eastAsia="Gotham Book" w:hAnsi="Gotham" w:cs="Gotham Book"/>
          <w:b/>
        </w:rPr>
        <w:t>Program Comment for Communications Projects on Federal Lands and Property (</w:t>
      </w:r>
      <w:r w:rsidR="008E4B9C" w:rsidRPr="000D25C2">
        <w:rPr>
          <w:rFonts w:ascii="Gotham" w:eastAsia="Gotham Book" w:hAnsi="Gotham" w:cs="Gotham Book"/>
          <w:b/>
        </w:rPr>
        <w:t xml:space="preserve">Synopsis of </w:t>
      </w:r>
      <w:r w:rsidR="00351921" w:rsidRPr="000D25C2">
        <w:rPr>
          <w:rFonts w:ascii="Gotham" w:eastAsia="Gotham Book" w:hAnsi="Gotham" w:cs="Gotham Book"/>
          <w:b/>
        </w:rPr>
        <w:t>2024 Update)</w:t>
      </w:r>
    </w:p>
    <w:p w14:paraId="403852C1" w14:textId="08B7C946" w:rsidR="00351921" w:rsidRPr="000D25C2" w:rsidRDefault="00256680" w:rsidP="007B7F5A">
      <w:pPr>
        <w:contextualSpacing/>
        <w:rPr>
          <w:rFonts w:ascii="Gotham" w:eastAsia="Gotham Book" w:hAnsi="Gotham" w:cs="Gotham Book"/>
        </w:rPr>
      </w:pPr>
      <w:r w:rsidRPr="000D25C2">
        <w:rPr>
          <w:rFonts w:ascii="Gotham" w:eastAsia="Gotham Book" w:hAnsi="Gotham" w:cs="Gotham Book"/>
        </w:rPr>
        <w:t xml:space="preserve">Synopsis of </w:t>
      </w:r>
      <w:r w:rsidR="00351921" w:rsidRPr="000D25C2">
        <w:rPr>
          <w:rFonts w:ascii="Gotham" w:eastAsia="Gotham Book" w:hAnsi="Gotham" w:cs="Gotham Book"/>
        </w:rPr>
        <w:t xml:space="preserve">Advisory Council on Historic Preservation (ACHP) </w:t>
      </w:r>
      <w:r w:rsidR="00766F01" w:rsidRPr="000D25C2">
        <w:rPr>
          <w:rFonts w:ascii="Gotham" w:eastAsia="Gotham Book" w:hAnsi="Gotham" w:cs="Gotham Book"/>
        </w:rPr>
        <w:t xml:space="preserve">comments </w:t>
      </w:r>
      <w:r w:rsidR="00351921" w:rsidRPr="000D25C2">
        <w:rPr>
          <w:rFonts w:ascii="Gotham" w:eastAsia="Gotham Book" w:hAnsi="Gotham" w:cs="Gotham Book"/>
        </w:rPr>
        <w:t>to guide and accelerate the review of broadband deployment and other communications projects on federal lands under NHPA Section 106. </w:t>
      </w:r>
    </w:p>
    <w:p w14:paraId="4BCB7A39" w14:textId="3762D169" w:rsidR="00351921" w:rsidRPr="000D25C2" w:rsidRDefault="00351921" w:rsidP="00351921">
      <w:pPr>
        <w:rPr>
          <w:rFonts w:ascii="Gotham" w:eastAsia="Gotham Book" w:hAnsi="Gotham" w:cs="Gotham Book"/>
          <w:b/>
        </w:rPr>
      </w:pPr>
      <w:hyperlink r:id="rId80">
        <w:r w:rsidRPr="000D25C2">
          <w:rPr>
            <w:rStyle w:val="Hyperlink"/>
            <w:rFonts w:ascii="Gotham" w:eastAsia="Gotham Book" w:hAnsi="Gotham" w:cs="Gotham Book"/>
          </w:rPr>
          <w:t>https://www.achp.gov/digital-library-section-106-landing/program-comment-federal-communications-projects</w:t>
        </w:r>
      </w:hyperlink>
      <w:r w:rsidRPr="000D25C2">
        <w:rPr>
          <w:rFonts w:ascii="Gotham" w:eastAsia="Gotham Book" w:hAnsi="Gotham" w:cs="Gotham Book"/>
        </w:rPr>
        <w:t xml:space="preserve"> </w:t>
      </w:r>
    </w:p>
    <w:p w14:paraId="7B2AD258" w14:textId="6E45B7D6" w:rsidR="005B3C1C" w:rsidRPr="000D25C2" w:rsidRDefault="005B3C1C" w:rsidP="007B7F5A">
      <w:pPr>
        <w:contextualSpacing/>
        <w:rPr>
          <w:rFonts w:ascii="Gotham" w:eastAsia="Gotham Book" w:hAnsi="Gotham" w:cs="Gotham Book"/>
          <w:b/>
        </w:rPr>
      </w:pPr>
      <w:r w:rsidRPr="000D25C2">
        <w:rPr>
          <w:rFonts w:ascii="Gotham" w:eastAsia="Gotham Book" w:hAnsi="Gotham" w:cs="Gotham Book"/>
          <w:b/>
        </w:rPr>
        <w:t xml:space="preserve">ACHP Program Comment for Federal Communications Projects </w:t>
      </w:r>
    </w:p>
    <w:p w14:paraId="2BF2E830" w14:textId="0FB2F193" w:rsidR="005B3C1C" w:rsidRPr="000D25C2" w:rsidRDefault="005B3C1C" w:rsidP="007B7F5A">
      <w:pPr>
        <w:contextualSpacing/>
        <w:rPr>
          <w:rFonts w:ascii="Gotham" w:eastAsia="Gotham Book" w:hAnsi="Gotham" w:cs="Gotham Book"/>
        </w:rPr>
      </w:pPr>
      <w:r w:rsidRPr="000D25C2">
        <w:rPr>
          <w:rFonts w:ascii="Gotham" w:eastAsia="Gotham Book" w:hAnsi="Gotham" w:cs="Gotham Book"/>
        </w:rPr>
        <w:t>Advisory Council on Historic Preservation (ACHP) Program Comment Form, instructions, and FAQs to guide and accelerate the review of broadband deployment and other federal communications projects under NHPA Section 106. </w:t>
      </w:r>
    </w:p>
    <w:p w14:paraId="53603E2F" w14:textId="77777777" w:rsidR="005B3C1C" w:rsidRPr="00D2441E" w:rsidRDefault="005B3C1C" w:rsidP="005B3C1C">
      <w:pPr>
        <w:rPr>
          <w:rFonts w:ascii="Gotham" w:eastAsia="Gotham Book" w:hAnsi="Gotham" w:cs="Gotham Book"/>
        </w:rPr>
      </w:pPr>
      <w:hyperlink r:id="rId81">
        <w:r w:rsidRPr="00D2441E">
          <w:rPr>
            <w:rStyle w:val="Hyperlink"/>
            <w:rFonts w:ascii="Gotham" w:eastAsia="Gotham Book" w:hAnsi="Gotham" w:cs="Gotham Book"/>
          </w:rPr>
          <w:t>https://broadbandusa.ntia.gov/technical-assistance/The_Advisory_Council_on_Historic_Preservation</w:t>
        </w:r>
      </w:hyperlink>
      <w:r w:rsidRPr="00D2441E">
        <w:rPr>
          <w:rFonts w:ascii="Gotham" w:eastAsia="Gotham Book" w:hAnsi="Gotham" w:cs="Gotham Book"/>
        </w:rPr>
        <w:t xml:space="preserve"> </w:t>
      </w:r>
    </w:p>
    <w:p w14:paraId="6137C328" w14:textId="3A37DD34" w:rsidR="00351921" w:rsidRPr="004D0669" w:rsidRDefault="00351921" w:rsidP="008C5865">
      <w:pPr>
        <w:pStyle w:val="11Appendix"/>
        <w:rPr>
          <w:rFonts w:ascii="Gotham" w:eastAsia="Gotham Book" w:hAnsi="Gotham" w:cs="Gotham Book"/>
          <w:szCs w:val="28"/>
        </w:rPr>
      </w:pPr>
      <w:bookmarkStart w:id="260" w:name="_Toc214623161"/>
      <w:bookmarkStart w:id="261" w:name="_Toc227421418"/>
      <w:r w:rsidRPr="004D0669">
        <w:rPr>
          <w:rFonts w:ascii="Gotham" w:eastAsia="Gotham Book" w:hAnsi="Gotham" w:cs="Gotham Book"/>
          <w:szCs w:val="28"/>
        </w:rPr>
        <w:t xml:space="preserve">General BEAD Program </w:t>
      </w:r>
      <w:r w:rsidR="002C6D3D" w:rsidRPr="004D0669">
        <w:rPr>
          <w:rFonts w:ascii="Gotham" w:eastAsia="Gotham Book" w:hAnsi="Gotham" w:cs="Gotham Book"/>
          <w:szCs w:val="28"/>
        </w:rPr>
        <w:t>R</w:t>
      </w:r>
      <w:r w:rsidRPr="004D0669">
        <w:rPr>
          <w:rFonts w:ascii="Gotham" w:eastAsia="Gotham Book" w:hAnsi="Gotham" w:cs="Gotham Book"/>
          <w:szCs w:val="28"/>
        </w:rPr>
        <w:t>esources</w:t>
      </w:r>
      <w:bookmarkEnd w:id="260"/>
      <w:bookmarkEnd w:id="261"/>
    </w:p>
    <w:p w14:paraId="3346D091" w14:textId="332FAC64" w:rsidR="00351921" w:rsidRPr="000D25C2" w:rsidRDefault="00351921" w:rsidP="007B7F5A">
      <w:pPr>
        <w:contextualSpacing/>
        <w:rPr>
          <w:rFonts w:ascii="Gotham" w:eastAsia="Gotham Book" w:hAnsi="Gotham" w:cs="Gotham Book"/>
          <w:b/>
        </w:rPr>
      </w:pPr>
      <w:r w:rsidRPr="000D25C2">
        <w:rPr>
          <w:rFonts w:ascii="Gotham" w:eastAsia="Gotham Book" w:hAnsi="Gotham" w:cs="Gotham Book"/>
          <w:b/>
        </w:rPr>
        <w:t>BEAD NOFO</w:t>
      </w:r>
    </w:p>
    <w:p w14:paraId="3EBC07E5" w14:textId="77777777"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Notice of Funding Opportunity for BEAD Program.</w:t>
      </w:r>
    </w:p>
    <w:p w14:paraId="4E879F07" w14:textId="124272F9" w:rsidR="00351921" w:rsidRPr="000D25C2" w:rsidRDefault="00351921" w:rsidP="00351921">
      <w:pPr>
        <w:rPr>
          <w:rFonts w:ascii="Gotham" w:eastAsia="Gotham Book" w:hAnsi="Gotham" w:cs="Gotham Book"/>
          <w:lang w:val="da-DK"/>
        </w:rPr>
      </w:pPr>
      <w:hyperlink r:id="rId82">
        <w:r w:rsidRPr="000D25C2">
          <w:rPr>
            <w:rStyle w:val="Hyperlink"/>
            <w:rFonts w:ascii="Gotham" w:eastAsia="Gotham Book" w:hAnsi="Gotham" w:cs="Gotham Book"/>
            <w:lang w:val="da-DK"/>
          </w:rPr>
          <w:t>https://broadbandusa.ntia.gov/sites/default/files/2022-05/BEAD NOFO.pdf</w:t>
        </w:r>
      </w:hyperlink>
      <w:r w:rsidRPr="000D25C2">
        <w:rPr>
          <w:rFonts w:ascii="Gotham" w:eastAsia="Gotham Book" w:hAnsi="Gotham" w:cs="Gotham Book"/>
          <w:lang w:val="da-DK"/>
        </w:rPr>
        <w:t xml:space="preserve"> </w:t>
      </w:r>
    </w:p>
    <w:p w14:paraId="694D64B8" w14:textId="46F535B2" w:rsidR="00351921" w:rsidRPr="000D25C2" w:rsidRDefault="00351921" w:rsidP="007B7F5A">
      <w:pPr>
        <w:keepNext/>
        <w:contextualSpacing/>
        <w:rPr>
          <w:rFonts w:ascii="Gotham" w:eastAsia="Gotham Book" w:hAnsi="Gotham" w:cs="Gotham Book"/>
          <w:b/>
        </w:rPr>
      </w:pPr>
      <w:r w:rsidRPr="000D25C2">
        <w:rPr>
          <w:rFonts w:ascii="Gotham" w:eastAsia="Gotham Book" w:hAnsi="Gotham" w:cs="Gotham Book"/>
          <w:b/>
        </w:rPr>
        <w:t>BEAD Restructuring Policy Notice</w:t>
      </w:r>
    </w:p>
    <w:p w14:paraId="591DDB82" w14:textId="77777777" w:rsidR="00351921" w:rsidRPr="000D25C2" w:rsidRDefault="00351921" w:rsidP="007B7F5A">
      <w:pPr>
        <w:contextualSpacing/>
        <w:rPr>
          <w:rFonts w:ascii="Gotham" w:eastAsia="Gotham Book" w:hAnsi="Gotham" w:cs="Gotham Book"/>
        </w:rPr>
      </w:pPr>
      <w:r w:rsidRPr="000D25C2">
        <w:rPr>
          <w:rFonts w:ascii="Gotham" w:eastAsia="Gotham Book" w:hAnsi="Gotham" w:cs="Gotham Book"/>
        </w:rPr>
        <w:t>NTIA’s new rules and requirements issued June 6, 2025.</w:t>
      </w:r>
    </w:p>
    <w:p w14:paraId="697ADCF2" w14:textId="5BBB94A4" w:rsidR="00351921" w:rsidRPr="000D25C2" w:rsidRDefault="00351921" w:rsidP="00351921">
      <w:pPr>
        <w:rPr>
          <w:rFonts w:ascii="Gotham" w:eastAsia="Gotham Book" w:hAnsi="Gotham" w:cs="Gotham Book"/>
        </w:rPr>
      </w:pPr>
      <w:hyperlink r:id="rId83">
        <w:r w:rsidRPr="000D25C2">
          <w:rPr>
            <w:rStyle w:val="Hyperlink"/>
            <w:rFonts w:ascii="Gotham" w:eastAsia="Gotham Book" w:hAnsi="Gotham" w:cs="Gotham Book"/>
          </w:rPr>
          <w:t>https://www.ntia.gov/other-publication/2025/bead-restructuring-policy-notice</w:t>
        </w:r>
      </w:hyperlink>
      <w:r w:rsidRPr="000D25C2">
        <w:rPr>
          <w:rFonts w:ascii="Gotham" w:eastAsia="Gotham Book" w:hAnsi="Gotham" w:cs="Gotham Book"/>
        </w:rPr>
        <w:t xml:space="preserve"> </w:t>
      </w:r>
    </w:p>
    <w:p w14:paraId="0FE71C7F" w14:textId="0BB5D30D" w:rsidR="0028289F" w:rsidRPr="000D25C2" w:rsidRDefault="0028289F" w:rsidP="007B7F5A">
      <w:pPr>
        <w:contextualSpacing/>
        <w:rPr>
          <w:rFonts w:ascii="Gotham" w:eastAsia="Gotham Book" w:hAnsi="Gotham" w:cs="Gotham Book"/>
          <w:b/>
        </w:rPr>
      </w:pPr>
      <w:r w:rsidRPr="000D25C2">
        <w:rPr>
          <w:rFonts w:ascii="Gotham" w:eastAsia="Gotham Book" w:hAnsi="Gotham" w:cs="Gotham Book"/>
          <w:b/>
        </w:rPr>
        <w:t xml:space="preserve">General Terms and Conditions for NTIA BEAD Program Funds </w:t>
      </w:r>
    </w:p>
    <w:p w14:paraId="303CF82C" w14:textId="77777777" w:rsidR="0028289F" w:rsidRPr="000D25C2" w:rsidRDefault="0028289F" w:rsidP="007B7F5A">
      <w:pPr>
        <w:contextualSpacing/>
        <w:rPr>
          <w:rFonts w:ascii="Gotham" w:eastAsia="Gotham Book" w:hAnsi="Gotham" w:cs="Gotham Book"/>
        </w:rPr>
      </w:pPr>
      <w:r w:rsidRPr="000D25C2">
        <w:rPr>
          <w:rFonts w:ascii="Gotham" w:eastAsia="Gotham Book" w:hAnsi="Gotham" w:cs="Gotham Book"/>
        </w:rPr>
        <w:t xml:space="preserve">NTIA’s revised program terms and conditions. </w:t>
      </w:r>
    </w:p>
    <w:p w14:paraId="297B1E23" w14:textId="51A404EC" w:rsidR="00351921" w:rsidRPr="000D25C2" w:rsidRDefault="0028289F" w:rsidP="00351921">
      <w:pPr>
        <w:rPr>
          <w:rFonts w:ascii="Gotham" w:eastAsia="Gotham Book" w:hAnsi="Gotham" w:cs="Gotham Book"/>
        </w:rPr>
      </w:pPr>
      <w:hyperlink r:id="rId84">
        <w:r w:rsidRPr="000D25C2">
          <w:rPr>
            <w:rStyle w:val="Hyperlink"/>
            <w:rFonts w:ascii="Gotham" w:eastAsia="Gotham Book" w:hAnsi="Gotham" w:cs="Gotham Book"/>
          </w:rPr>
          <w:t>https://broadbandusa.ntia.gov/sites/default/files/2026-01/BEAD_GTCs_11_18_2025.pdf</w:t>
        </w:r>
      </w:hyperlink>
      <w:r w:rsidRPr="000D25C2">
        <w:rPr>
          <w:rFonts w:ascii="Gotham" w:eastAsia="Gotham Book" w:hAnsi="Gotham" w:cs="Gotham Book"/>
        </w:rPr>
        <w:t xml:space="preserve"> </w:t>
      </w:r>
    </w:p>
    <w:p w14:paraId="751FA18D" w14:textId="77777777" w:rsidR="00351921" w:rsidRDefault="00351921">
      <w:pPr>
        <w:rPr>
          <w:rFonts w:ascii="Gotham" w:eastAsia="Gotham Book" w:hAnsi="Gotham" w:cs="Gotham Book"/>
          <w:sz w:val="22"/>
          <w:szCs w:val="22"/>
        </w:rPr>
      </w:pPr>
      <w:r w:rsidRPr="3420B6C9">
        <w:rPr>
          <w:rFonts w:ascii="Gotham" w:eastAsia="Gotham Book" w:hAnsi="Gotham" w:cs="Gotham Book"/>
          <w:sz w:val="22"/>
          <w:szCs w:val="22"/>
        </w:rPr>
        <w:br w:type="page"/>
      </w:r>
    </w:p>
    <w:p w14:paraId="3DEA4ADF" w14:textId="77777777" w:rsidR="005D70B1" w:rsidRDefault="005D70B1">
      <w:pPr>
        <w:rPr>
          <w:rFonts w:ascii="Gotham" w:eastAsia="Gotham Book" w:hAnsi="Gotham" w:cs="Gotham Book"/>
          <w:sz w:val="22"/>
          <w:szCs w:val="22"/>
        </w:rPr>
      </w:pPr>
    </w:p>
    <w:p w14:paraId="1CD222AB" w14:textId="77777777" w:rsidR="00E74E78" w:rsidRPr="006C1710" w:rsidRDefault="00E74E78" w:rsidP="3420B6C9">
      <w:pPr>
        <w:pStyle w:val="Appendix"/>
      </w:pPr>
      <w:bookmarkStart w:id="262" w:name="_Toc224136052"/>
      <w:bookmarkStart w:id="263" w:name="_Toc227421419"/>
      <w:r w:rsidRPr="3420B6C9">
        <w:rPr>
          <w:rFonts w:ascii="Gotham" w:hAnsi="Gotham" w:cs="Segoe UI"/>
        </w:rPr>
        <w:t>Appendix E: Active Subscriber Testing Requirements</w:t>
      </w:r>
      <w:bookmarkEnd w:id="262"/>
      <w:bookmarkEnd w:id="263"/>
    </w:p>
    <w:p w14:paraId="4488ADD2" w14:textId="77777777" w:rsidR="00E74E78" w:rsidRPr="006C1710" w:rsidRDefault="00E74E78" w:rsidP="00E74E78">
      <w:pPr>
        <w:spacing w:line="259" w:lineRule="auto"/>
        <w:rPr>
          <w:rFonts w:ascii="Aptos" w:hAnsi="Aptos"/>
        </w:rPr>
      </w:pPr>
      <w:r w:rsidRPr="3420B6C9">
        <w:rPr>
          <w:rFonts w:ascii="Aptos" w:hAnsi="Aptos"/>
        </w:rPr>
        <w:t xml:space="preserve">This document details testing requirements associated with the reimbursement milestones for “Network Activation and Testing” (terrestrial projects) and “Capacity Verification – Take-Rate” (LEO projects). The testing specified in this document is project-specific and does not fulfill the requirements for annual performance tests described in Appendix A but has been aligned with the annual tests to leverage the same applicable test parameters and test configuration. </w:t>
      </w:r>
    </w:p>
    <w:p w14:paraId="4A8137DE" w14:textId="5E7116A1" w:rsidR="00E74E78" w:rsidRPr="006C1710" w:rsidRDefault="00E74E78" w:rsidP="00E74E78">
      <w:pPr>
        <w:spacing w:line="259" w:lineRule="auto"/>
        <w:rPr>
          <w:rFonts w:ascii="Aptos" w:hAnsi="Aptos"/>
        </w:rPr>
      </w:pPr>
      <w:r w:rsidRPr="3420B6C9">
        <w:rPr>
          <w:rFonts w:ascii="Aptos" w:hAnsi="Aptos"/>
        </w:rPr>
        <w:t>BEAD-funded networks must meet three core technical standards:</w:t>
      </w:r>
    </w:p>
    <w:p w14:paraId="5A490CAC" w14:textId="77777777" w:rsidR="00E74E78" w:rsidRPr="00BE28A0" w:rsidRDefault="00E74E78" w:rsidP="00E74E78">
      <w:pPr>
        <w:pStyle w:val="ListParagraph"/>
        <w:numPr>
          <w:ilvl w:val="0"/>
          <w:numId w:val="102"/>
        </w:numPr>
        <w:contextualSpacing w:val="0"/>
        <w:rPr>
          <w:rFonts w:ascii="Aptos" w:hAnsi="Aptos"/>
        </w:rPr>
      </w:pPr>
      <w:r w:rsidRPr="3420B6C9">
        <w:rPr>
          <w:rFonts w:ascii="Aptos" w:hAnsi="Aptos"/>
        </w:rPr>
        <w:t xml:space="preserve">Speed requirements of at least 100 Mbps download and 20 Mbps upload for broadband serviceable locations and 1 Gbps symmetrical for community anchor </w:t>
      </w:r>
      <w:proofErr w:type="gramStart"/>
      <w:r w:rsidRPr="3420B6C9">
        <w:rPr>
          <w:rFonts w:ascii="Aptos" w:hAnsi="Aptos"/>
        </w:rPr>
        <w:t>institutions;</w:t>
      </w:r>
      <w:proofErr w:type="gramEnd"/>
      <w:r w:rsidRPr="3420B6C9">
        <w:rPr>
          <w:rFonts w:ascii="Aptos" w:hAnsi="Aptos"/>
        </w:rPr>
        <w:t xml:space="preserve"> </w:t>
      </w:r>
    </w:p>
    <w:p w14:paraId="3F781832" w14:textId="77777777" w:rsidR="00E74E78" w:rsidRPr="00BE28A0" w:rsidRDefault="00E74E78" w:rsidP="00E74E78">
      <w:pPr>
        <w:pStyle w:val="ListParagraph"/>
        <w:numPr>
          <w:ilvl w:val="0"/>
          <w:numId w:val="102"/>
        </w:numPr>
        <w:contextualSpacing w:val="0"/>
        <w:rPr>
          <w:rFonts w:ascii="Aptos" w:hAnsi="Aptos"/>
        </w:rPr>
      </w:pPr>
      <w:r w:rsidRPr="3420B6C9">
        <w:rPr>
          <w:rFonts w:ascii="Aptos" w:hAnsi="Aptos"/>
        </w:rPr>
        <w:t xml:space="preserve">Latency standards requiring that 95 percent of round-trip measurements fall at or below 100 milliseconds; and </w:t>
      </w:r>
    </w:p>
    <w:p w14:paraId="7D451DB6" w14:textId="77777777" w:rsidR="00E74E78" w:rsidRPr="00BE28A0" w:rsidRDefault="00E74E78" w:rsidP="00E74E78">
      <w:pPr>
        <w:pStyle w:val="ListParagraph"/>
        <w:numPr>
          <w:ilvl w:val="0"/>
          <w:numId w:val="102"/>
        </w:numPr>
        <w:contextualSpacing w:val="0"/>
        <w:rPr>
          <w:rFonts w:ascii="Aptos" w:hAnsi="Aptos"/>
        </w:rPr>
      </w:pPr>
      <w:r w:rsidRPr="3420B6C9">
        <w:rPr>
          <w:rFonts w:ascii="Aptos" w:hAnsi="Aptos"/>
        </w:rPr>
        <w:t xml:space="preserve">Reliability standards limiting network outages to no more than 48 hours on average over any 365-day period (99.45% uptime), excluding natural disasters, force majeure events, and publicized, scheduled maintenance. </w:t>
      </w:r>
    </w:p>
    <w:p w14:paraId="5F91D05E" w14:textId="77777777" w:rsidR="00E74E78" w:rsidRPr="006C1710" w:rsidRDefault="00E74E78" w:rsidP="00E74E78">
      <w:pPr>
        <w:spacing w:line="259" w:lineRule="auto"/>
        <w:rPr>
          <w:rFonts w:ascii="Aptos" w:hAnsi="Aptos"/>
        </w:rPr>
      </w:pPr>
      <w:r w:rsidRPr="3420B6C9">
        <w:rPr>
          <w:rFonts w:ascii="Aptos" w:hAnsi="Aptos"/>
        </w:rPr>
        <w:t>To comply with speed standards, providers must demonstrate that 80 percent of download measurements meet or exceed 80 percent of the required download speed, and 80 percent of upload measurements meet or exceed 80 percent of the required upload speed—for example, for 100/20 Mbps service, 80 percent of tests must achieve at least 80/16 Mbps. </w:t>
      </w:r>
    </w:p>
    <w:p w14:paraId="77F38CB9" w14:textId="53AEF6C5" w:rsidR="00E74E78" w:rsidRPr="006C1710" w:rsidRDefault="00B9712D" w:rsidP="00E74E78">
      <w:pPr>
        <w:spacing w:line="259" w:lineRule="auto"/>
        <w:rPr>
          <w:rFonts w:ascii="Aptos" w:hAnsi="Aptos"/>
        </w:rPr>
      </w:pPr>
      <w:r w:rsidRPr="3420B6C9">
        <w:rPr>
          <w:rFonts w:ascii="Aptos" w:hAnsi="Aptos"/>
        </w:rPr>
        <w:t>WBO</w:t>
      </w:r>
      <w:r w:rsidR="00E74E78" w:rsidRPr="3420B6C9">
        <w:rPr>
          <w:rFonts w:ascii="Aptos" w:hAnsi="Aptos"/>
        </w:rPr>
        <w:t xml:space="preserve"> will select active subscriber locations within the </w:t>
      </w:r>
      <w:r w:rsidR="007E2F56">
        <w:rPr>
          <w:rFonts w:ascii="Aptos" w:hAnsi="Aptos"/>
        </w:rPr>
        <w:t>subgrantee</w:t>
      </w:r>
      <w:r w:rsidR="00E74E78" w:rsidRPr="3420B6C9">
        <w:rPr>
          <w:rFonts w:ascii="Aptos" w:hAnsi="Aptos"/>
        </w:rPr>
        <w:t xml:space="preserve">'s project area for performance testing from the list of active subscriber locations provided by the </w:t>
      </w:r>
      <w:r w:rsidR="007E2F56">
        <w:rPr>
          <w:rFonts w:ascii="Aptos" w:hAnsi="Aptos"/>
        </w:rPr>
        <w:t>subgrantee</w:t>
      </w:r>
      <w:r w:rsidR="00E74E78" w:rsidRPr="3420B6C9">
        <w:rPr>
          <w:rFonts w:ascii="Aptos" w:hAnsi="Aptos"/>
        </w:rPr>
        <w:t>. Selection criteria are as follows:</w:t>
      </w:r>
    </w:p>
    <w:p w14:paraId="556A8898" w14:textId="77777777" w:rsidR="00E74E78" w:rsidRPr="006C1710" w:rsidRDefault="00E74E78" w:rsidP="00E74E78">
      <w:pPr>
        <w:pStyle w:val="ListParagraph"/>
        <w:numPr>
          <w:ilvl w:val="0"/>
          <w:numId w:val="103"/>
        </w:numPr>
        <w:contextualSpacing w:val="0"/>
        <w:rPr>
          <w:rFonts w:ascii="Aptos" w:hAnsi="Aptos"/>
        </w:rPr>
      </w:pPr>
      <w:r w:rsidRPr="3420B6C9">
        <w:rPr>
          <w:rFonts w:ascii="Aptos" w:hAnsi="Aptos"/>
        </w:rPr>
        <w:t>Maximum of 10 percent of active subscriber locations, not to exceed 50, for each BEAD project.</w:t>
      </w:r>
    </w:p>
    <w:p w14:paraId="730724EE" w14:textId="7DAD8E4C" w:rsidR="00E74E78" w:rsidRPr="006C1710" w:rsidRDefault="00E74E78" w:rsidP="00E74E78">
      <w:pPr>
        <w:pStyle w:val="ListParagraph"/>
        <w:numPr>
          <w:ilvl w:val="0"/>
          <w:numId w:val="103"/>
        </w:numPr>
        <w:contextualSpacing w:val="0"/>
        <w:rPr>
          <w:rFonts w:ascii="Aptos" w:hAnsi="Aptos"/>
        </w:rPr>
      </w:pPr>
      <w:r w:rsidRPr="3420B6C9">
        <w:rPr>
          <w:rFonts w:ascii="Aptos" w:hAnsi="Aptos"/>
        </w:rPr>
        <w:t xml:space="preserve">For </w:t>
      </w:r>
      <w:r w:rsidR="007E2F56">
        <w:rPr>
          <w:rFonts w:ascii="Aptos" w:hAnsi="Aptos"/>
        </w:rPr>
        <w:t>subgrantee</w:t>
      </w:r>
      <w:r w:rsidRPr="3420B6C9">
        <w:rPr>
          <w:rFonts w:ascii="Aptos" w:hAnsi="Aptos"/>
        </w:rPr>
        <w:t xml:space="preserve">s with more than 10 but fewer than 100 active subscriber locations </w:t>
      </w:r>
      <w:proofErr w:type="gramStart"/>
      <w:r w:rsidRPr="3420B6C9">
        <w:rPr>
          <w:rFonts w:ascii="Aptos" w:hAnsi="Aptos"/>
        </w:rPr>
        <w:t>in a given</w:t>
      </w:r>
      <w:proofErr w:type="gramEnd"/>
      <w:r w:rsidRPr="3420B6C9">
        <w:rPr>
          <w:rFonts w:ascii="Aptos" w:hAnsi="Aptos"/>
        </w:rPr>
        <w:t xml:space="preserve"> project, </w:t>
      </w:r>
      <w:r w:rsidR="00F86FDD" w:rsidRPr="3420B6C9">
        <w:rPr>
          <w:rFonts w:ascii="Aptos" w:hAnsi="Aptos"/>
        </w:rPr>
        <w:t xml:space="preserve">WBO </w:t>
      </w:r>
      <w:r w:rsidRPr="3420B6C9">
        <w:rPr>
          <w:rFonts w:ascii="Aptos" w:hAnsi="Aptos"/>
        </w:rPr>
        <w:t>will select 10 locations for testing.</w:t>
      </w:r>
    </w:p>
    <w:p w14:paraId="7420A602" w14:textId="30039AC9" w:rsidR="00E74E78" w:rsidRPr="006C1710" w:rsidRDefault="00E74E78" w:rsidP="00E74E78">
      <w:pPr>
        <w:pStyle w:val="ListParagraph"/>
        <w:numPr>
          <w:ilvl w:val="0"/>
          <w:numId w:val="103"/>
        </w:numPr>
        <w:contextualSpacing w:val="0"/>
        <w:rPr>
          <w:rFonts w:ascii="Aptos" w:hAnsi="Aptos"/>
        </w:rPr>
      </w:pPr>
      <w:r w:rsidRPr="3420B6C9">
        <w:rPr>
          <w:rFonts w:ascii="Aptos" w:hAnsi="Aptos"/>
        </w:rPr>
        <w:t xml:space="preserve">For </w:t>
      </w:r>
      <w:r w:rsidR="007E2F56">
        <w:rPr>
          <w:rFonts w:ascii="Aptos" w:hAnsi="Aptos"/>
        </w:rPr>
        <w:t>subgrantees</w:t>
      </w:r>
      <w:r w:rsidR="007E2F56" w:rsidRPr="3420B6C9">
        <w:rPr>
          <w:rFonts w:ascii="Aptos" w:hAnsi="Aptos"/>
        </w:rPr>
        <w:t xml:space="preserve"> </w:t>
      </w:r>
      <w:r w:rsidRPr="3420B6C9">
        <w:rPr>
          <w:rFonts w:ascii="Aptos" w:hAnsi="Aptos"/>
        </w:rPr>
        <w:t xml:space="preserve">with 10 or fewer active subscriber locations </w:t>
      </w:r>
      <w:proofErr w:type="gramStart"/>
      <w:r w:rsidRPr="3420B6C9">
        <w:rPr>
          <w:rFonts w:ascii="Aptos" w:hAnsi="Aptos"/>
        </w:rPr>
        <w:t>in a given</w:t>
      </w:r>
      <w:proofErr w:type="gramEnd"/>
      <w:r w:rsidRPr="3420B6C9">
        <w:rPr>
          <w:rFonts w:ascii="Aptos" w:hAnsi="Aptos"/>
        </w:rPr>
        <w:t xml:space="preserve"> project, </w:t>
      </w:r>
      <w:r w:rsidRPr="3420B6C9">
        <w:rPr>
          <w:rFonts w:ascii="Aptos" w:hAnsi="Aptos"/>
          <w:u w:val="single"/>
        </w:rPr>
        <w:t>all locations</w:t>
      </w:r>
      <w:r w:rsidRPr="3420B6C9">
        <w:rPr>
          <w:rFonts w:ascii="Aptos" w:hAnsi="Aptos"/>
        </w:rPr>
        <w:t xml:space="preserve"> will be selected for testing.</w:t>
      </w:r>
    </w:p>
    <w:p w14:paraId="238D9C21" w14:textId="06AA9683" w:rsidR="00E74E78" w:rsidRPr="006C1710" w:rsidRDefault="00E74E78" w:rsidP="00E74E78">
      <w:pPr>
        <w:pStyle w:val="ListParagraph"/>
        <w:numPr>
          <w:ilvl w:val="0"/>
          <w:numId w:val="103"/>
        </w:numPr>
        <w:contextualSpacing w:val="0"/>
        <w:rPr>
          <w:rFonts w:ascii="Aptos" w:hAnsi="Aptos"/>
        </w:rPr>
      </w:pPr>
      <w:r w:rsidRPr="3420B6C9">
        <w:rPr>
          <w:rFonts w:ascii="Aptos" w:hAnsi="Aptos"/>
        </w:rPr>
        <w:t xml:space="preserve">If none of the locations selected by </w:t>
      </w:r>
      <w:r w:rsidR="00F86FDD" w:rsidRPr="3420B6C9">
        <w:rPr>
          <w:rFonts w:ascii="Aptos" w:hAnsi="Aptos"/>
        </w:rPr>
        <w:t xml:space="preserve">WBO </w:t>
      </w:r>
      <w:r w:rsidRPr="3420B6C9">
        <w:rPr>
          <w:rFonts w:ascii="Aptos" w:hAnsi="Aptos"/>
        </w:rPr>
        <w:t xml:space="preserve">subscribes to a top-tier speed offering, the </w:t>
      </w:r>
      <w:r w:rsidR="007E2F56">
        <w:rPr>
          <w:rFonts w:ascii="Aptos" w:hAnsi="Aptos"/>
        </w:rPr>
        <w:t>subgrantee</w:t>
      </w:r>
      <w:r w:rsidRPr="3420B6C9">
        <w:rPr>
          <w:rFonts w:ascii="Aptos" w:hAnsi="Aptos"/>
        </w:rPr>
        <w:t xml:space="preserve"> will include testing at a location that does subscribe to a top-tier speed offering. If there are no locations within the project area that subscribe to the top-tier service offering, the </w:t>
      </w:r>
      <w:r w:rsidR="007E2F56">
        <w:rPr>
          <w:rFonts w:ascii="Aptos" w:hAnsi="Aptos"/>
        </w:rPr>
        <w:t>subgrantee</w:t>
      </w:r>
      <w:r w:rsidRPr="3420B6C9">
        <w:rPr>
          <w:rFonts w:ascii="Aptos" w:hAnsi="Aptos"/>
        </w:rPr>
        <w:t xml:space="preserve"> will upgrade one of the locations selected by </w:t>
      </w:r>
      <w:r w:rsidR="00F86FDD" w:rsidRPr="3420B6C9">
        <w:rPr>
          <w:rFonts w:ascii="Aptos" w:hAnsi="Aptos"/>
        </w:rPr>
        <w:t xml:space="preserve">WBO </w:t>
      </w:r>
      <w:r w:rsidRPr="3420B6C9">
        <w:rPr>
          <w:rFonts w:ascii="Aptos" w:hAnsi="Aptos"/>
        </w:rPr>
        <w:t xml:space="preserve">temporarily to allow for testing at the top-tier speed. If the project area includes both CAI and BSL locations, the </w:t>
      </w:r>
      <w:r w:rsidR="00AB0866">
        <w:rPr>
          <w:rFonts w:ascii="Aptos" w:hAnsi="Aptos"/>
        </w:rPr>
        <w:t>subgrantee</w:t>
      </w:r>
      <w:r w:rsidRPr="3420B6C9">
        <w:rPr>
          <w:rFonts w:ascii="Aptos" w:hAnsi="Aptos"/>
        </w:rPr>
        <w:t xml:space="preserve"> will conduct testing at one CAI and one BSL location that subscribe to the top-tier speed offering. If no CAI or BSL location in the project area currently subscribes to the top-tier speed, the </w:t>
      </w:r>
      <w:r w:rsidR="00AB0866">
        <w:rPr>
          <w:rFonts w:ascii="Aptos" w:hAnsi="Aptos"/>
        </w:rPr>
        <w:t>subgrantee</w:t>
      </w:r>
      <w:r w:rsidRPr="3420B6C9">
        <w:rPr>
          <w:rFonts w:ascii="Aptos" w:hAnsi="Aptos"/>
        </w:rPr>
        <w:t xml:space="preserve"> will temporarily upgrade one CAI and one BSL location, as selected by </w:t>
      </w:r>
      <w:r w:rsidR="00F86FDD" w:rsidRPr="3420B6C9">
        <w:rPr>
          <w:rFonts w:ascii="Aptos" w:hAnsi="Aptos"/>
        </w:rPr>
        <w:t>WBO</w:t>
      </w:r>
      <w:r w:rsidRPr="3420B6C9">
        <w:rPr>
          <w:rFonts w:ascii="Aptos" w:hAnsi="Aptos"/>
        </w:rPr>
        <w:t>, to the top-tier speed to facilitate testing.</w:t>
      </w:r>
    </w:p>
    <w:p w14:paraId="0AAB6C24" w14:textId="370E1D66" w:rsidR="00E74E78" w:rsidRPr="006C1710" w:rsidRDefault="00AB0866" w:rsidP="00E74E78">
      <w:pPr>
        <w:spacing w:line="259" w:lineRule="auto"/>
        <w:rPr>
          <w:rFonts w:ascii="Aptos" w:hAnsi="Aptos"/>
        </w:rPr>
      </w:pPr>
      <w:r>
        <w:rPr>
          <w:rFonts w:ascii="Aptos" w:hAnsi="Aptos"/>
        </w:rPr>
        <w:t>Subgrantee</w:t>
      </w:r>
      <w:r w:rsidR="00E74E78" w:rsidRPr="3420B6C9">
        <w:rPr>
          <w:rFonts w:ascii="Aptos" w:hAnsi="Aptos"/>
        </w:rPr>
        <w:t xml:space="preserve">s will conduct performance testing and submit test results to </w:t>
      </w:r>
      <w:r w:rsidR="00F86FDD" w:rsidRPr="3420B6C9">
        <w:rPr>
          <w:rFonts w:ascii="Aptos" w:hAnsi="Aptos"/>
        </w:rPr>
        <w:t xml:space="preserve">WBO </w:t>
      </w:r>
      <w:r w:rsidR="00E74E78" w:rsidRPr="3420B6C9">
        <w:rPr>
          <w:rFonts w:ascii="Aptos" w:hAnsi="Aptos"/>
        </w:rPr>
        <w:t xml:space="preserve">according to the following process: </w:t>
      </w:r>
    </w:p>
    <w:p w14:paraId="6D6065DC" w14:textId="6847D500" w:rsidR="00E74E78" w:rsidRPr="006C1710" w:rsidRDefault="00F86FDD" w:rsidP="00E74E78">
      <w:pPr>
        <w:pStyle w:val="ListParagraph"/>
        <w:numPr>
          <w:ilvl w:val="0"/>
          <w:numId w:val="104"/>
        </w:numPr>
        <w:contextualSpacing w:val="0"/>
        <w:rPr>
          <w:rFonts w:ascii="Aptos" w:hAnsi="Aptos"/>
        </w:rPr>
      </w:pPr>
      <w:r w:rsidRPr="3420B6C9">
        <w:rPr>
          <w:rFonts w:ascii="Aptos" w:hAnsi="Aptos"/>
        </w:rPr>
        <w:t xml:space="preserve">WBO </w:t>
      </w:r>
      <w:r w:rsidR="00E74E78" w:rsidRPr="3420B6C9">
        <w:rPr>
          <w:rFonts w:ascii="Aptos" w:hAnsi="Aptos"/>
        </w:rPr>
        <w:t xml:space="preserve">will select locations within the </w:t>
      </w:r>
      <w:r w:rsidR="00AB0866">
        <w:rPr>
          <w:rFonts w:ascii="Aptos" w:hAnsi="Aptos"/>
        </w:rPr>
        <w:t>subgrantee</w:t>
      </w:r>
      <w:r w:rsidR="00E74E78" w:rsidRPr="3420B6C9">
        <w:rPr>
          <w:rFonts w:ascii="Aptos" w:hAnsi="Aptos"/>
        </w:rPr>
        <w:t xml:space="preserve">’s project area for performance testing based on the number of locations in a project area where the applicant has confirmed </w:t>
      </w:r>
      <w:r w:rsidR="00E74E78" w:rsidRPr="3420B6C9">
        <w:rPr>
          <w:rFonts w:ascii="Aptos" w:hAnsi="Aptos"/>
          <w:b/>
          <w:bCs/>
        </w:rPr>
        <w:t>active subscribers</w:t>
      </w:r>
      <w:r w:rsidR="00E74E78" w:rsidRPr="3420B6C9">
        <w:rPr>
          <w:rFonts w:ascii="Aptos" w:hAnsi="Aptos"/>
        </w:rPr>
        <w:t xml:space="preserve">, as described above. </w:t>
      </w:r>
    </w:p>
    <w:p w14:paraId="26309F63" w14:textId="2FCE2111" w:rsidR="00E74E78" w:rsidRPr="006C1710" w:rsidRDefault="00E74E78" w:rsidP="00E74E78">
      <w:pPr>
        <w:pStyle w:val="ListParagraph"/>
        <w:numPr>
          <w:ilvl w:val="0"/>
          <w:numId w:val="104"/>
        </w:numPr>
        <w:contextualSpacing w:val="0"/>
        <w:rPr>
          <w:rFonts w:ascii="Aptos" w:hAnsi="Aptos"/>
        </w:rPr>
      </w:pPr>
      <w:r w:rsidRPr="3420B6C9">
        <w:rPr>
          <w:rFonts w:ascii="Aptos" w:hAnsi="Aptos"/>
        </w:rPr>
        <w:t xml:space="preserve">The </w:t>
      </w:r>
      <w:r w:rsidR="00AB0866">
        <w:rPr>
          <w:rFonts w:ascii="Aptos" w:hAnsi="Aptos"/>
        </w:rPr>
        <w:t>subgrantee</w:t>
      </w:r>
      <w:r w:rsidRPr="3420B6C9">
        <w:rPr>
          <w:rFonts w:ascii="Aptos" w:hAnsi="Aptos"/>
        </w:rPr>
        <w:t xml:space="preserve"> will conduct speed and latency tests for each location selected by </w:t>
      </w:r>
      <w:r w:rsidR="00F86FDD" w:rsidRPr="3420B6C9">
        <w:rPr>
          <w:rFonts w:ascii="Aptos" w:hAnsi="Aptos"/>
        </w:rPr>
        <w:t>WBO</w:t>
      </w:r>
      <w:r w:rsidRPr="3420B6C9">
        <w:rPr>
          <w:rFonts w:ascii="Aptos" w:hAnsi="Aptos"/>
        </w:rPr>
        <w:t>.</w:t>
      </w:r>
    </w:p>
    <w:p w14:paraId="325F532F" w14:textId="77777777" w:rsidR="00E74E78" w:rsidRPr="00CF0879" w:rsidRDefault="00E74E78" w:rsidP="00E74E78">
      <w:pPr>
        <w:pStyle w:val="ListParagraph"/>
        <w:numPr>
          <w:ilvl w:val="1"/>
          <w:numId w:val="104"/>
        </w:numPr>
        <w:contextualSpacing w:val="0"/>
        <w:rPr>
          <w:rFonts w:ascii="Aptos" w:hAnsi="Aptos"/>
        </w:rPr>
      </w:pPr>
      <w:r w:rsidRPr="3420B6C9">
        <w:rPr>
          <w:rFonts w:ascii="Aptos" w:hAnsi="Aptos"/>
        </w:rPr>
        <w:t xml:space="preserve">Upload/Download tests will be conducted, at a minimum, once per hour from 6:00 PM to 12:00 AM, for a minimum of six tests per location over any contiguous 72-hour period following activation of a given subscriber. </w:t>
      </w:r>
    </w:p>
    <w:p w14:paraId="0E071116" w14:textId="77777777" w:rsidR="00E74E78" w:rsidRPr="00CF0879" w:rsidRDefault="00E74E78" w:rsidP="00E74E78">
      <w:pPr>
        <w:pStyle w:val="ListParagraph"/>
        <w:numPr>
          <w:ilvl w:val="1"/>
          <w:numId w:val="104"/>
        </w:numPr>
        <w:contextualSpacing w:val="0"/>
      </w:pPr>
      <w:r w:rsidRPr="3420B6C9">
        <w:rPr>
          <w:rFonts w:ascii="Aptos" w:hAnsi="Aptos"/>
        </w:rPr>
        <w:t>Latency tests are conducted in each minute of the hour from 6:00 PM to 12:00 AM, which corresponds to 60 tests in each hour and total of 360 tests for each address.</w:t>
      </w:r>
    </w:p>
    <w:p w14:paraId="402738C2" w14:textId="3F691C23" w:rsidR="00E74E78" w:rsidRPr="006C1710" w:rsidRDefault="00AB0866" w:rsidP="00E74E78">
      <w:pPr>
        <w:pStyle w:val="ListParagraph"/>
        <w:numPr>
          <w:ilvl w:val="0"/>
          <w:numId w:val="104"/>
        </w:numPr>
        <w:contextualSpacing w:val="0"/>
        <w:rPr>
          <w:rFonts w:ascii="Aptos" w:hAnsi="Aptos"/>
        </w:rPr>
      </w:pPr>
      <w:r>
        <w:rPr>
          <w:rFonts w:ascii="Aptos" w:hAnsi="Aptos"/>
        </w:rPr>
        <w:t>Subgrantee</w:t>
      </w:r>
      <w:r w:rsidR="00E74E78" w:rsidRPr="3420B6C9">
        <w:rPr>
          <w:rFonts w:ascii="Aptos" w:hAnsi="Aptos"/>
        </w:rPr>
        <w:t xml:space="preserve">s must provide the test results to </w:t>
      </w:r>
      <w:r w:rsidR="00F86FDD" w:rsidRPr="3420B6C9">
        <w:rPr>
          <w:rFonts w:ascii="Aptos" w:hAnsi="Aptos"/>
        </w:rPr>
        <w:t xml:space="preserve">WBO </w:t>
      </w:r>
      <w:r w:rsidR="00E74E78" w:rsidRPr="3420B6C9">
        <w:rPr>
          <w:rFonts w:ascii="Aptos" w:hAnsi="Aptos"/>
        </w:rPr>
        <w:t xml:space="preserve">using the “Active Subscriber Test Template” with applicable milestone reimbursement requests. </w:t>
      </w:r>
    </w:p>
    <w:p w14:paraId="3BB9340F" w14:textId="2ACCDF75" w:rsidR="00E74E78" w:rsidRDefault="00E74E78" w:rsidP="00E74E78">
      <w:pPr>
        <w:spacing w:line="259" w:lineRule="auto"/>
        <w:rPr>
          <w:rFonts w:ascii="Aptos" w:hAnsi="Aptos"/>
        </w:rPr>
      </w:pPr>
      <w:r w:rsidRPr="006C1710">
        <w:rPr>
          <w:rFonts w:ascii="Aptos" w:hAnsi="Aptos"/>
        </w:rPr>
        <w:t xml:space="preserve">Tests will be conducted to the premises of selected active subscribers from a remote test server located at, or reached by passing through, an FCC-designated Internet exchange point (IXP), which is any building, facility, or location housing a public Internet gateway that has an active interface to a qualifying Internet Autonomous System (ASN). To qualify, the ASN must either appear on the FCC's Appendix B list of qualifying ASNs (pages 40 and 41 of FCC-19-104A1) or satisfy the alternative qualifying criteria </w:t>
      </w:r>
      <w:r w:rsidRPr="3420B6C9">
        <w:rPr>
          <w:rFonts w:ascii="Aptos" w:hAnsi="Aptos"/>
        </w:rPr>
        <w:t xml:space="preserve">established under footnote 36 on page 8 of FCC-19-104A1. Criteria (1), (2), and (3) can be verified using the CAIDA AS Rank database at </w:t>
      </w:r>
      <w:hyperlink w:history="1">
        <w:r w:rsidR="00F86FDD" w:rsidRPr="005244F7">
          <w:rPr>
            <w:rStyle w:val="Hyperlink"/>
            <w:rFonts w:ascii="Aptos" w:hAnsi="Aptos"/>
          </w:rPr>
          <w:t>https://asrank.caida.org/</w:t>
        </w:r>
      </w:hyperlink>
      <w:r w:rsidRPr="006C1710">
        <w:rPr>
          <w:rFonts w:ascii="Aptos" w:hAnsi="Aptos"/>
        </w:rPr>
        <w:t xml:space="preserve">, while criteria (4) and (5) can be verified using </w:t>
      </w:r>
      <w:proofErr w:type="spellStart"/>
      <w:r w:rsidRPr="3420B6C9">
        <w:rPr>
          <w:rFonts w:ascii="Aptos" w:hAnsi="Aptos"/>
        </w:rPr>
        <w:t>PeeringDB</w:t>
      </w:r>
      <w:proofErr w:type="spellEnd"/>
      <w:r w:rsidRPr="3420B6C9">
        <w:rPr>
          <w:rFonts w:ascii="Aptos" w:hAnsi="Aptos"/>
        </w:rPr>
        <w:t xml:space="preserve"> at </w:t>
      </w:r>
      <w:hyperlink w:history="1">
        <w:r w:rsidR="00F86FDD" w:rsidRPr="005244F7">
          <w:rPr>
            <w:rStyle w:val="Hyperlink"/>
            <w:rFonts w:ascii="Aptos" w:hAnsi="Aptos"/>
          </w:rPr>
          <w:t>https://www.peeringdb.com/</w:t>
        </w:r>
      </w:hyperlink>
      <w:r w:rsidRPr="006C1710">
        <w:rPr>
          <w:rFonts w:ascii="Aptos" w:hAnsi="Aptos"/>
        </w:rPr>
        <w:t xml:space="preserve">. The testing </w:t>
      </w:r>
      <w:r w:rsidRPr="3420B6C9">
        <w:rPr>
          <w:rFonts w:ascii="Aptos" w:hAnsi="Aptos"/>
        </w:rPr>
        <w:t xml:space="preserve">methodology allows providers to use built-in capabilities of customer premises equipment, such as optical network </w:t>
      </w:r>
      <w:r w:rsidRPr="006C1710">
        <w:rPr>
          <w:rFonts w:ascii="Aptos" w:hAnsi="Aptos"/>
        </w:rPr>
        <w:t>terminals or residential gateways, or to deploy dedicated measurement devices at subscriber locations, with testing conducted from customer premises to FCC-designated Internet exchange points.</w:t>
      </w:r>
      <w:r w:rsidRPr="00DF7A6D">
        <w:rPr>
          <w:rStyle w:val="FootnoteReference"/>
          <w:rFonts w:ascii="Aptos" w:hAnsi="Aptos"/>
          <w:sz w:val="24"/>
          <w:szCs w:val="32"/>
        </w:rPr>
        <w:footnoteReference w:id="99"/>
      </w:r>
      <w:r w:rsidRPr="006C1710">
        <w:rPr>
          <w:rFonts w:ascii="Aptos" w:hAnsi="Aptos"/>
        </w:rPr>
        <w:t xml:space="preserve"> </w:t>
      </w:r>
    </w:p>
    <w:p w14:paraId="4B0EE529" w14:textId="02CEFEA4" w:rsidR="00E74E78" w:rsidRDefault="00E74E78" w:rsidP="00E74E78">
      <w:pPr>
        <w:spacing w:line="259" w:lineRule="auto"/>
        <w:rPr>
          <w:rFonts w:ascii="Aptos" w:hAnsi="Aptos"/>
        </w:rPr>
      </w:pPr>
      <w:r w:rsidRPr="3420B6C9">
        <w:rPr>
          <w:rFonts w:ascii="Aptos" w:hAnsi="Aptos"/>
        </w:rPr>
        <w:t xml:space="preserve">As noted, testing is required only for the sample set of locations selected by </w:t>
      </w:r>
      <w:r w:rsidR="00F86FDD" w:rsidRPr="3420B6C9">
        <w:rPr>
          <w:rFonts w:ascii="Aptos" w:hAnsi="Aptos"/>
        </w:rPr>
        <w:t>WBO</w:t>
      </w:r>
      <w:r w:rsidRPr="3420B6C9">
        <w:rPr>
          <w:rFonts w:ascii="Aptos" w:hAnsi="Aptos"/>
        </w:rPr>
        <w:t xml:space="preserve">, which can be initiated any date after subscriber activation is complete for a given location prior to submitting the test data for the corresponding reimbursement request. A subgrantee may elect to test all locations upon activation to avoid future disruption to active subscribers, but only the test data associated with the sample locations selected by </w:t>
      </w:r>
      <w:r w:rsidR="00F86FDD" w:rsidRPr="3420B6C9">
        <w:rPr>
          <w:rFonts w:ascii="Aptos" w:hAnsi="Aptos"/>
        </w:rPr>
        <w:t xml:space="preserve">WBO </w:t>
      </w:r>
      <w:r w:rsidRPr="3420B6C9">
        <w:rPr>
          <w:rFonts w:ascii="Aptos" w:hAnsi="Aptos"/>
        </w:rPr>
        <w:t>should be submitted with the reimbursement request.</w:t>
      </w:r>
      <w:r w:rsidR="00AD4E85">
        <w:rPr>
          <w:rFonts w:ascii="Aptos" w:hAnsi="Aptos"/>
        </w:rPr>
        <w:t xml:space="preserve"> </w:t>
      </w:r>
    </w:p>
    <w:p w14:paraId="157A3B33" w14:textId="77777777" w:rsidR="00E74E78" w:rsidRPr="006C1710" w:rsidRDefault="00E74E78" w:rsidP="00E74E78">
      <w:pPr>
        <w:spacing w:line="259" w:lineRule="auto"/>
        <w:rPr>
          <w:rFonts w:ascii="Aptos" w:hAnsi="Aptos"/>
        </w:rPr>
      </w:pPr>
    </w:p>
    <w:p w14:paraId="452C244A" w14:textId="0C73F531" w:rsidR="005D70B1" w:rsidRPr="00DF7A6D" w:rsidRDefault="00E74E78" w:rsidP="3420B6C9">
      <w:pPr>
        <w:rPr>
          <w:rFonts w:asciiTheme="minorHAnsi" w:hAnsiTheme="minorHAnsi"/>
        </w:rPr>
      </w:pPr>
      <w:r w:rsidRPr="3420B6C9">
        <w:rPr>
          <w:rFonts w:asciiTheme="minorHAnsi" w:hAnsiTheme="minorHAnsi"/>
        </w:rPr>
        <w:br w:type="page"/>
      </w:r>
    </w:p>
    <w:p w14:paraId="6C6CFE2F" w14:textId="77777777" w:rsidR="005D70B1" w:rsidRPr="00E378FC" w:rsidRDefault="005D70B1">
      <w:pPr>
        <w:rPr>
          <w:rFonts w:ascii="Gotham" w:eastAsia="Gotham Book" w:hAnsi="Gotham" w:cs="Gotham Book"/>
          <w:b/>
          <w:color w:val="2E74B5" w:themeColor="accent1" w:themeShade="BF"/>
          <w:sz w:val="22"/>
          <w:szCs w:val="22"/>
        </w:rPr>
      </w:pPr>
    </w:p>
    <w:p w14:paraId="6F4B5668" w14:textId="30BB8589" w:rsidR="00B30D82" w:rsidRPr="0070690B" w:rsidRDefault="00B30D82" w:rsidP="3420B6C9">
      <w:pPr>
        <w:pStyle w:val="Appendix"/>
        <w:rPr>
          <w:rFonts w:ascii="Gotham" w:eastAsia="Gotham Book" w:hAnsi="Gotham" w:cs="Gotham Book"/>
          <w:lang w:val="fr-FR"/>
        </w:rPr>
      </w:pPr>
      <w:bookmarkStart w:id="264" w:name="_Toc227421420"/>
      <w:r w:rsidRPr="3420B6C9">
        <w:rPr>
          <w:rFonts w:ascii="Gotham" w:eastAsia="Gotham Book" w:hAnsi="Gotham" w:cs="Gotham Book"/>
          <w:lang w:val="fr-FR"/>
        </w:rPr>
        <w:t xml:space="preserve">Appendix </w:t>
      </w:r>
      <w:proofErr w:type="gramStart"/>
      <w:r w:rsidR="002D6ACE" w:rsidRPr="3420B6C9">
        <w:rPr>
          <w:rFonts w:ascii="Gotham" w:eastAsia="Gotham Book" w:hAnsi="Gotham" w:cs="Gotham Book"/>
          <w:lang w:val="fr-FR"/>
        </w:rPr>
        <w:t>F</w:t>
      </w:r>
      <w:r w:rsidRPr="3420B6C9">
        <w:rPr>
          <w:rFonts w:ascii="Gotham" w:eastAsia="Gotham Book" w:hAnsi="Gotham" w:cs="Gotham Book"/>
          <w:lang w:val="fr-FR"/>
        </w:rPr>
        <w:t>:</w:t>
      </w:r>
      <w:proofErr w:type="gramEnd"/>
      <w:r w:rsidRPr="3420B6C9">
        <w:rPr>
          <w:rFonts w:ascii="Gotham" w:eastAsia="Gotham Book" w:hAnsi="Gotham" w:cs="Gotham Book"/>
          <w:lang w:val="fr-FR"/>
        </w:rPr>
        <w:t xml:space="preserve"> BEAD </w:t>
      </w:r>
      <w:proofErr w:type="spellStart"/>
      <w:r w:rsidR="00B67159" w:rsidRPr="3420B6C9">
        <w:rPr>
          <w:rFonts w:ascii="Gotham" w:eastAsia="Gotham Book" w:hAnsi="Gotham" w:cs="Gotham Book"/>
          <w:lang w:val="fr-FR"/>
        </w:rPr>
        <w:t>Subgrantee</w:t>
      </w:r>
      <w:proofErr w:type="spellEnd"/>
      <w:r w:rsidR="00B67159" w:rsidRPr="3420B6C9">
        <w:rPr>
          <w:rFonts w:ascii="Gotham" w:eastAsia="Gotham Book" w:hAnsi="Gotham" w:cs="Gotham Book"/>
          <w:lang w:val="fr-FR"/>
        </w:rPr>
        <w:t xml:space="preserve"> </w:t>
      </w:r>
      <w:r w:rsidRPr="3420B6C9">
        <w:rPr>
          <w:rFonts w:ascii="Gotham" w:eastAsia="Gotham Book" w:hAnsi="Gotham" w:cs="Gotham Book"/>
          <w:lang w:val="fr-FR"/>
        </w:rPr>
        <w:t>EHP Questionnaire</w:t>
      </w:r>
      <w:bookmarkEnd w:id="264"/>
    </w:p>
    <w:p w14:paraId="5A610711" w14:textId="60ADB900" w:rsidR="00B30D82" w:rsidRPr="0070690B" w:rsidRDefault="00973B4E" w:rsidP="005A0D64">
      <w:pPr>
        <w:rPr>
          <w:rFonts w:ascii="Gotham" w:eastAsia="Gotham Book" w:hAnsi="Gotham" w:cs="Gotham Book"/>
        </w:rPr>
      </w:pPr>
      <w:r w:rsidRPr="0070690B">
        <w:rPr>
          <w:rFonts w:ascii="Gotham" w:eastAsia="Gotham Book" w:hAnsi="Gotham" w:cs="Gotham Book"/>
        </w:rPr>
        <w:t>This questionnaire is presented as a separate Excel file.</w:t>
      </w:r>
    </w:p>
    <w:p w14:paraId="702A6BD7" w14:textId="6E96C393" w:rsidR="004D2CB3" w:rsidRPr="0070690B" w:rsidRDefault="004D2CB3" w:rsidP="0070690B">
      <w:pPr>
        <w:jc w:val="center"/>
        <w:rPr>
          <w:rFonts w:ascii="Gotham" w:eastAsia="Gotham Book" w:hAnsi="Gotham" w:cs="Gotham Book"/>
          <w:sz w:val="22"/>
          <w:szCs w:val="22"/>
        </w:rPr>
      </w:pPr>
      <w:r w:rsidRPr="00E378FC">
        <w:rPr>
          <w:rFonts w:ascii="Gotham" w:eastAsia="Gotham Book" w:hAnsi="Gotham" w:cs="Gotham Book"/>
          <w:sz w:val="22"/>
          <w:szCs w:val="22"/>
        </w:rPr>
        <w:br w:type="page"/>
      </w:r>
    </w:p>
    <w:p w14:paraId="00CB1AC4" w14:textId="6D57B815" w:rsidR="0598FC02" w:rsidRPr="00457402" w:rsidRDefault="005C71BD" w:rsidP="3420B6C9">
      <w:pPr>
        <w:pStyle w:val="Appendix"/>
        <w:rPr>
          <w:rFonts w:ascii="Gotham" w:eastAsia="Gotham Book" w:hAnsi="Gotham" w:cs="Gotham Book"/>
        </w:rPr>
      </w:pPr>
      <w:bookmarkStart w:id="265" w:name="_Toc227421421"/>
      <w:r w:rsidRPr="3420B6C9">
        <w:rPr>
          <w:rFonts w:ascii="Gotham" w:eastAsia="Gotham Book" w:hAnsi="Gotham" w:cs="Gotham Book"/>
        </w:rPr>
        <w:t xml:space="preserve">Appendix </w:t>
      </w:r>
      <w:r w:rsidR="002D6ACE" w:rsidRPr="3420B6C9">
        <w:rPr>
          <w:rFonts w:ascii="Gotham" w:eastAsia="Gotham Book" w:hAnsi="Gotham" w:cs="Gotham Book"/>
        </w:rPr>
        <w:t>G</w:t>
      </w:r>
      <w:r w:rsidRPr="3420B6C9">
        <w:rPr>
          <w:rFonts w:ascii="Gotham" w:eastAsia="Gotham Book" w:hAnsi="Gotham" w:cs="Gotham Book"/>
        </w:rPr>
        <w:t xml:space="preserve">: </w:t>
      </w:r>
      <w:r w:rsidR="4F224CDE" w:rsidRPr="3420B6C9">
        <w:rPr>
          <w:rFonts w:ascii="Gotham" w:eastAsia="Gotham Book" w:hAnsi="Gotham" w:cs="Gotham Book"/>
        </w:rPr>
        <w:t xml:space="preserve">Additional </w:t>
      </w:r>
      <w:r w:rsidRPr="3420B6C9">
        <w:rPr>
          <w:rFonts w:ascii="Gotham" w:eastAsia="Gotham Book" w:hAnsi="Gotham" w:cs="Gotham Book"/>
        </w:rPr>
        <w:t>Resources</w:t>
      </w:r>
      <w:bookmarkEnd w:id="265"/>
    </w:p>
    <w:p w14:paraId="75AD437B" w14:textId="033F4A5F" w:rsidR="0598FC02" w:rsidRPr="00457402" w:rsidRDefault="4F224CDE" w:rsidP="005A0D64">
      <w:pPr>
        <w:rPr>
          <w:rFonts w:ascii="Gotham" w:eastAsia="Gotham Book" w:hAnsi="Gotham" w:cs="Gotham Book"/>
          <w:color w:val="000000" w:themeColor="text1"/>
        </w:rPr>
      </w:pPr>
      <w:r w:rsidRPr="00457402">
        <w:rPr>
          <w:rFonts w:ascii="Gotham" w:eastAsia="Gotham Book" w:hAnsi="Gotham" w:cs="Gotham Book"/>
          <w:color w:val="000000" w:themeColor="text1"/>
        </w:rPr>
        <w:t xml:space="preserve">Additional resources providing information and guidance relevant to the BEAD Program can be found on </w:t>
      </w:r>
      <w:r w:rsidR="4075B7F8" w:rsidRPr="00457402">
        <w:rPr>
          <w:rFonts w:ascii="Gotham" w:eastAsia="Gotham Book" w:hAnsi="Gotham" w:cs="Gotham Book"/>
          <w:color w:val="000000" w:themeColor="text1"/>
        </w:rPr>
        <w:t>WBO</w:t>
      </w:r>
      <w:r w:rsidRPr="00457402">
        <w:rPr>
          <w:rFonts w:ascii="Gotham" w:eastAsia="Gotham Book" w:hAnsi="Gotham" w:cs="Gotham Book"/>
          <w:color w:val="000000" w:themeColor="text1"/>
        </w:rPr>
        <w:t xml:space="preserve">’s website at </w:t>
      </w:r>
      <w:hyperlink r:id="rId85">
        <w:r w:rsidR="00140B1F" w:rsidRPr="00457402">
          <w:rPr>
            <w:rStyle w:val="Hyperlink"/>
            <w:rFonts w:ascii="Gotham" w:eastAsia="Gotham Book" w:hAnsi="Gotham" w:cs="Gotham Book"/>
          </w:rPr>
          <w:t>https://broadband.wyomingbusiness.org/bead/</w:t>
        </w:r>
      </w:hyperlink>
      <w:r w:rsidR="00140B1F" w:rsidRPr="00457402">
        <w:rPr>
          <w:rFonts w:ascii="Gotham" w:eastAsia="Gotham Book" w:hAnsi="Gotham" w:cs="Gotham Book"/>
          <w:color w:val="000000" w:themeColor="text1"/>
        </w:rPr>
        <w:t xml:space="preserve"> </w:t>
      </w:r>
      <w:r w:rsidR="000E4D31" w:rsidRPr="00457402">
        <w:rPr>
          <w:rFonts w:ascii="Gotham" w:eastAsia="Gotham Book" w:hAnsi="Gotham" w:cs="Gotham Book"/>
          <w:color w:val="000000" w:themeColor="text1"/>
        </w:rPr>
        <w:t xml:space="preserve">and </w:t>
      </w:r>
      <w:r w:rsidRPr="00457402">
        <w:rPr>
          <w:rFonts w:ascii="Gotham" w:eastAsia="Gotham Book" w:hAnsi="Gotham" w:cs="Gotham Book"/>
          <w:color w:val="000000" w:themeColor="text1"/>
        </w:rPr>
        <w:t xml:space="preserve">NTIA’s website at </w:t>
      </w:r>
      <w:hyperlink r:id="rId86">
        <w:r w:rsidRPr="00457402">
          <w:rPr>
            <w:rStyle w:val="Hyperlink"/>
            <w:rFonts w:ascii="Gotham" w:eastAsia="Gotham Book" w:hAnsi="Gotham" w:cs="Gotham Book"/>
          </w:rPr>
          <w:t>https://broadbandusa.ntia.gov/funding-programs/broadband-equity-access-and-deployment-bead-program</w:t>
        </w:r>
      </w:hyperlink>
      <w:r w:rsidRPr="00457402">
        <w:rPr>
          <w:rFonts w:ascii="Gotham" w:eastAsia="Gotham Book" w:hAnsi="Gotham" w:cs="Gotham Book"/>
          <w:color w:val="000000" w:themeColor="text1"/>
        </w:rPr>
        <w:t xml:space="preserve">. </w:t>
      </w:r>
    </w:p>
    <w:p w14:paraId="36BB6F4B" w14:textId="27B5B54C" w:rsidR="00BB1626" w:rsidRPr="00457402" w:rsidRDefault="4F224CDE" w:rsidP="005A0D64">
      <w:pPr>
        <w:rPr>
          <w:rFonts w:ascii="Gotham" w:eastAsia="Gotham Book" w:hAnsi="Gotham" w:cs="Gotham Book"/>
          <w:color w:val="000000" w:themeColor="text1"/>
        </w:rPr>
      </w:pPr>
      <w:r w:rsidRPr="00457402">
        <w:rPr>
          <w:rFonts w:ascii="Gotham" w:eastAsia="Gotham Book" w:hAnsi="Gotham" w:cs="Gotham Book"/>
          <w:color w:val="000000" w:themeColor="text1"/>
        </w:rPr>
        <w:t>For more information regarding BEAD, please send questions to</w:t>
      </w:r>
      <w:r w:rsidR="00D34F9A" w:rsidRPr="00457402">
        <w:rPr>
          <w:rFonts w:ascii="Gotham" w:eastAsia="Gotham Book" w:hAnsi="Gotham" w:cs="Gotham Book"/>
          <w:color w:val="000000" w:themeColor="text1"/>
        </w:rPr>
        <w:t xml:space="preserve"> </w:t>
      </w:r>
      <w:hyperlink r:id="rId87" w:history="1">
        <w:r w:rsidR="00D34F9A" w:rsidRPr="00457402">
          <w:rPr>
            <w:rStyle w:val="Hyperlink"/>
            <w:rFonts w:ascii="Gotham" w:eastAsia="Gotham Book" w:hAnsi="Gotham" w:cs="Gotham Book"/>
          </w:rPr>
          <w:t>broadbandoffice@wyo.gov</w:t>
        </w:r>
      </w:hyperlink>
      <w:r w:rsidRPr="00457402">
        <w:rPr>
          <w:rFonts w:ascii="Gotham" w:eastAsia="Gotham Book" w:hAnsi="Gotham" w:cs="Gotham Book"/>
          <w:color w:val="000000" w:themeColor="text1"/>
        </w:rPr>
        <w:t>.</w:t>
      </w:r>
      <w:r w:rsidR="005C0B62" w:rsidRPr="00457402">
        <w:rPr>
          <w:rFonts w:ascii="Gotham" w:eastAsia="Gotham Book" w:hAnsi="Gotham" w:cs="Gotham Book"/>
          <w:color w:val="000000" w:themeColor="text1"/>
        </w:rPr>
        <w:t xml:space="preserve"> </w:t>
      </w:r>
    </w:p>
    <w:p w14:paraId="173E9667" w14:textId="7CDEB9E4" w:rsidR="4A9D0EF1" w:rsidRPr="00E378FC" w:rsidRDefault="4A9D0EF1" w:rsidP="4A9D0EF1">
      <w:pPr>
        <w:rPr>
          <w:rFonts w:ascii="Gotham" w:eastAsia="Gotham Book" w:hAnsi="Gotham" w:cs="Gotham Book"/>
          <w:color w:val="000000" w:themeColor="text1"/>
          <w:sz w:val="22"/>
          <w:szCs w:val="22"/>
        </w:rPr>
      </w:pPr>
    </w:p>
    <w:p w14:paraId="15CC342B" w14:textId="0EB676EF" w:rsidR="4A9D0EF1" w:rsidRPr="00E378FC" w:rsidRDefault="4A9D0EF1" w:rsidP="4A9D0EF1">
      <w:pPr>
        <w:rPr>
          <w:rFonts w:ascii="Gotham" w:eastAsia="Gotham Book" w:hAnsi="Gotham" w:cs="Gotham Book"/>
          <w:color w:val="000000" w:themeColor="text1"/>
          <w:sz w:val="22"/>
          <w:szCs w:val="22"/>
        </w:rPr>
      </w:pPr>
    </w:p>
    <w:p w14:paraId="1BE3D5F2" w14:textId="77777777" w:rsidR="00C57FEC" w:rsidRPr="00E378FC" w:rsidRDefault="00C57FEC">
      <w:pPr>
        <w:rPr>
          <w:rFonts w:ascii="Gotham" w:eastAsia="Gotham Book" w:hAnsi="Gotham" w:cs="Gotham Book"/>
          <w:b/>
          <w:sz w:val="22"/>
          <w:szCs w:val="22"/>
        </w:rPr>
      </w:pPr>
      <w:r w:rsidRPr="00E378FC">
        <w:rPr>
          <w:rFonts w:ascii="Gotham" w:eastAsia="Gotham Book" w:hAnsi="Gotham" w:cs="Gotham Book"/>
          <w:sz w:val="22"/>
          <w:szCs w:val="22"/>
        </w:rPr>
        <w:br w:type="page"/>
      </w:r>
    </w:p>
    <w:p w14:paraId="05DE9992" w14:textId="6C789794" w:rsidR="0598FC02" w:rsidRPr="00457402" w:rsidRDefault="00B971BC" w:rsidP="3420B6C9">
      <w:pPr>
        <w:pStyle w:val="Appendix"/>
        <w:rPr>
          <w:rFonts w:ascii="Gotham" w:eastAsia="Gotham Book" w:hAnsi="Gotham" w:cs="Gotham Book"/>
        </w:rPr>
      </w:pPr>
      <w:bookmarkStart w:id="266" w:name="_Toc227421422"/>
      <w:r w:rsidRPr="3420B6C9">
        <w:rPr>
          <w:rFonts w:ascii="Gotham" w:eastAsia="Gotham Book" w:hAnsi="Gotham" w:cs="Gotham Book"/>
        </w:rPr>
        <w:t xml:space="preserve">Appendix </w:t>
      </w:r>
      <w:r w:rsidR="002D6ACE" w:rsidRPr="3420B6C9">
        <w:rPr>
          <w:rFonts w:ascii="Gotham" w:eastAsia="Gotham Book" w:hAnsi="Gotham" w:cs="Gotham Book"/>
        </w:rPr>
        <w:t>H</w:t>
      </w:r>
      <w:r w:rsidRPr="3420B6C9">
        <w:rPr>
          <w:rFonts w:ascii="Gotham" w:eastAsia="Gotham Book" w:hAnsi="Gotham" w:cs="Gotham Book"/>
        </w:rPr>
        <w:t xml:space="preserve">: </w:t>
      </w:r>
      <w:r w:rsidR="4F224CDE" w:rsidRPr="3420B6C9">
        <w:rPr>
          <w:rFonts w:ascii="Gotham" w:eastAsia="Gotham Book" w:hAnsi="Gotham" w:cs="Gotham Book"/>
        </w:rPr>
        <w:t>Glossary</w:t>
      </w:r>
      <w:bookmarkEnd w:id="266"/>
    </w:p>
    <w:p w14:paraId="37F78EF9" w14:textId="78B472AD" w:rsidR="1B4EAB8D" w:rsidRPr="002273BC" w:rsidRDefault="003376DE" w:rsidP="005A0D64">
      <w:pPr>
        <w:rPr>
          <w:rFonts w:ascii="Gotham" w:eastAsia="Gotham Book" w:hAnsi="Gotham" w:cs="Gotham Book"/>
        </w:rPr>
      </w:pPr>
      <w:r w:rsidRPr="002273BC">
        <w:rPr>
          <w:rFonts w:ascii="Gotham" w:eastAsia="Gotham Book" w:hAnsi="Gotham" w:cs="Gotham Book"/>
        </w:rPr>
        <w:t xml:space="preserve">The following acronyms and terms appear in this Program Guide. The definitions presented here are a general guide; subgrantees should </w:t>
      </w:r>
      <w:r w:rsidR="00CE7308" w:rsidRPr="002273BC">
        <w:rPr>
          <w:rFonts w:ascii="Gotham" w:eastAsia="Gotham Book" w:hAnsi="Gotham" w:cs="Gotham Book"/>
        </w:rPr>
        <w:t xml:space="preserve">conduct additional research on terms </w:t>
      </w:r>
      <w:r w:rsidR="00720348" w:rsidRPr="002273BC">
        <w:rPr>
          <w:rFonts w:ascii="Gotham" w:eastAsia="Gotham Book" w:hAnsi="Gotham" w:cs="Gotham Book"/>
        </w:rPr>
        <w:t>as needed.</w:t>
      </w:r>
    </w:p>
    <w:p w14:paraId="58A5511A" w14:textId="164B62E4" w:rsidR="5D8596A8" w:rsidRPr="002273BC" w:rsidRDefault="5D8596A8" w:rsidP="005A0D64">
      <w:pPr>
        <w:rPr>
          <w:rFonts w:ascii="Gotham" w:eastAsia="Gotham Book" w:hAnsi="Gotham" w:cs="Gotham Book"/>
        </w:rPr>
      </w:pPr>
      <w:r w:rsidRPr="002273BC">
        <w:rPr>
          <w:rFonts w:ascii="Gotham" w:eastAsia="Gotham Book" w:hAnsi="Gotham" w:cs="Gotham Book"/>
          <w:b/>
        </w:rPr>
        <w:t>ACHP (Advisory Council on Historic Preservation)</w:t>
      </w:r>
      <w:r w:rsidR="00B90085" w:rsidRPr="002273BC">
        <w:rPr>
          <w:rFonts w:ascii="Gotham" w:eastAsia="Gotham Book" w:hAnsi="Gotham" w:cs="Gotham Book"/>
        </w:rPr>
        <w:t xml:space="preserve"> – </w:t>
      </w:r>
      <w:r w:rsidRPr="002273BC">
        <w:rPr>
          <w:rFonts w:ascii="Gotham" w:eastAsia="Gotham Book" w:hAnsi="Gotham" w:cs="Gotham Book"/>
        </w:rPr>
        <w:t xml:space="preserve">Federal agency that provides guidance on historic preservation review under NHPA Section 106 </w:t>
      </w:r>
    </w:p>
    <w:p w14:paraId="2685E2D8" w14:textId="77E93C40" w:rsidR="5D8596A8" w:rsidRPr="002273BC" w:rsidRDefault="5D8596A8" w:rsidP="005A0D64">
      <w:pPr>
        <w:rPr>
          <w:rFonts w:ascii="Gotham" w:eastAsia="Gotham Book" w:hAnsi="Gotham" w:cs="Gotham Book"/>
        </w:rPr>
      </w:pPr>
      <w:r w:rsidRPr="002273BC">
        <w:rPr>
          <w:rFonts w:ascii="Gotham" w:eastAsia="Gotham Book" w:hAnsi="Gotham" w:cs="Gotham Book"/>
          <w:b/>
        </w:rPr>
        <w:t>ADSS (</w:t>
      </w:r>
      <w:r w:rsidR="00182A0C" w:rsidRPr="002273BC">
        <w:rPr>
          <w:rFonts w:ascii="Gotham" w:eastAsia="Gotham Book" w:hAnsi="Gotham" w:cs="Gotham Book"/>
          <w:b/>
        </w:rPr>
        <w:t>A</w:t>
      </w:r>
      <w:r w:rsidRPr="002273BC">
        <w:rPr>
          <w:rFonts w:ascii="Gotham" w:eastAsia="Gotham Book" w:hAnsi="Gotham" w:cs="Gotham Book"/>
          <w:b/>
        </w:rPr>
        <w:t xml:space="preserve">ll </w:t>
      </w:r>
      <w:r w:rsidR="00182A0C" w:rsidRPr="002273BC">
        <w:rPr>
          <w:rFonts w:ascii="Gotham" w:eastAsia="Gotham Book" w:hAnsi="Gotham" w:cs="Gotham Book"/>
          <w:b/>
        </w:rPr>
        <w:t>D</w:t>
      </w:r>
      <w:r w:rsidRPr="002273BC">
        <w:rPr>
          <w:rFonts w:ascii="Gotham" w:eastAsia="Gotham Book" w:hAnsi="Gotham" w:cs="Gotham Book"/>
          <w:b/>
        </w:rPr>
        <w:t xml:space="preserve">ielectric </w:t>
      </w:r>
      <w:r w:rsidR="00182A0C" w:rsidRPr="002273BC">
        <w:rPr>
          <w:rFonts w:ascii="Gotham" w:eastAsia="Gotham Book" w:hAnsi="Gotham" w:cs="Gotham Book"/>
          <w:b/>
        </w:rPr>
        <w:t>S</w:t>
      </w:r>
      <w:r w:rsidRPr="002273BC">
        <w:rPr>
          <w:rFonts w:ascii="Gotham" w:eastAsia="Gotham Book" w:hAnsi="Gotham" w:cs="Gotham Book"/>
          <w:b/>
        </w:rPr>
        <w:t>elf</w:t>
      </w:r>
      <w:r w:rsidR="009E1D34" w:rsidRPr="002273BC">
        <w:rPr>
          <w:rFonts w:ascii="Gotham" w:eastAsia="Gotham Book" w:hAnsi="Gotham" w:cs="Gotham Book"/>
          <w:b/>
        </w:rPr>
        <w:t>-</w:t>
      </w:r>
      <w:r w:rsidR="00182A0C" w:rsidRPr="002273BC">
        <w:rPr>
          <w:rFonts w:ascii="Gotham" w:eastAsia="Gotham Book" w:hAnsi="Gotham" w:cs="Gotham Book"/>
          <w:b/>
        </w:rPr>
        <w:t>S</w:t>
      </w:r>
      <w:r w:rsidRPr="002273BC">
        <w:rPr>
          <w:rFonts w:ascii="Gotham" w:eastAsia="Gotham Book" w:hAnsi="Gotham" w:cs="Gotham Book"/>
          <w:b/>
        </w:rPr>
        <w:t>upporting)</w:t>
      </w:r>
      <w:r w:rsidR="00B90085" w:rsidRPr="002273BC">
        <w:rPr>
          <w:rFonts w:ascii="Gotham" w:eastAsia="Gotham Book" w:hAnsi="Gotham" w:cs="Gotham Book"/>
        </w:rPr>
        <w:t xml:space="preserve"> – </w:t>
      </w:r>
      <w:r w:rsidRPr="002273BC">
        <w:rPr>
          <w:rFonts w:ascii="Gotham" w:eastAsia="Gotham Book" w:hAnsi="Gotham" w:cs="Gotham Book"/>
        </w:rPr>
        <w:t>Type of aerial fiber optic cable infrastructure support</w:t>
      </w:r>
    </w:p>
    <w:p w14:paraId="3FA5C093" w14:textId="09C045C0" w:rsidR="5D8596A8" w:rsidRPr="002273BC" w:rsidRDefault="5D8596A8" w:rsidP="005A0D64">
      <w:pPr>
        <w:rPr>
          <w:rFonts w:ascii="Gotham" w:eastAsia="Gotham Book" w:hAnsi="Gotham" w:cs="Gotham Book"/>
        </w:rPr>
      </w:pPr>
      <w:r w:rsidRPr="002273BC">
        <w:rPr>
          <w:rFonts w:ascii="Gotham" w:eastAsia="Gotham Book" w:hAnsi="Gotham" w:cs="Gotham Book"/>
          <w:b/>
        </w:rPr>
        <w:t>AOR (Authorized Organizational Representative)</w:t>
      </w:r>
      <w:r w:rsidR="00B90085" w:rsidRPr="002273BC">
        <w:rPr>
          <w:rFonts w:ascii="Gotham" w:eastAsia="Gotham Book" w:hAnsi="Gotham" w:cs="Gotham Book"/>
        </w:rPr>
        <w:t xml:space="preserve"> – </w:t>
      </w:r>
      <w:r w:rsidRPr="002273BC">
        <w:rPr>
          <w:rFonts w:ascii="Gotham" w:eastAsia="Gotham Book" w:hAnsi="Gotham" w:cs="Gotham Book"/>
        </w:rPr>
        <w:t>Individual with authority to certify plans and documents on behalf of the subgrantee organization</w:t>
      </w:r>
    </w:p>
    <w:p w14:paraId="51CB040E" w14:textId="39006DDA" w:rsidR="5D8596A8" w:rsidRPr="002273BC" w:rsidRDefault="5D8596A8" w:rsidP="005A0D64">
      <w:pPr>
        <w:rPr>
          <w:rFonts w:ascii="Gotham" w:eastAsia="Gotham Book" w:hAnsi="Gotham" w:cs="Gotham Book"/>
        </w:rPr>
      </w:pPr>
      <w:r w:rsidRPr="002273BC">
        <w:rPr>
          <w:rFonts w:ascii="Gotham" w:eastAsia="Gotham Book" w:hAnsi="Gotham" w:cs="Gotham Book"/>
          <w:b/>
        </w:rPr>
        <w:t>APPEIT (ArcGIS Pro Permitting and Environmental Information Tool)</w:t>
      </w:r>
      <w:r w:rsidR="00B90085" w:rsidRPr="002273BC">
        <w:rPr>
          <w:rFonts w:ascii="Gotham" w:eastAsia="Gotham Book" w:hAnsi="Gotham" w:cs="Gotham Book"/>
        </w:rPr>
        <w:t xml:space="preserve"> – </w:t>
      </w:r>
      <w:r w:rsidRPr="002273BC">
        <w:rPr>
          <w:rFonts w:ascii="Gotham" w:eastAsia="Gotham Book" w:hAnsi="Gotham" w:cs="Gotham Book"/>
        </w:rPr>
        <w:t>NTIA tool to help subgrantees with permitting planning and environmental review preparation</w:t>
      </w:r>
    </w:p>
    <w:p w14:paraId="256D83D5" w14:textId="20FEB2A0" w:rsidR="5D8596A8" w:rsidRPr="002273BC" w:rsidRDefault="5D8596A8" w:rsidP="005A0D64">
      <w:pPr>
        <w:rPr>
          <w:rFonts w:ascii="Gotham" w:eastAsia="Gotham Book" w:hAnsi="Gotham" w:cs="Gotham Book"/>
        </w:rPr>
      </w:pPr>
      <w:r w:rsidRPr="002273BC">
        <w:rPr>
          <w:rFonts w:ascii="Gotham" w:eastAsia="Gotham Book" w:hAnsi="Gotham" w:cs="Gotham Book"/>
          <w:b/>
        </w:rPr>
        <w:t>BABA (Build America, Buy America)</w:t>
      </w:r>
      <w:r w:rsidR="00B90085" w:rsidRPr="002273BC">
        <w:rPr>
          <w:rFonts w:ascii="Gotham" w:eastAsia="Gotham Book" w:hAnsi="Gotham" w:cs="Gotham Book"/>
        </w:rPr>
        <w:t xml:space="preserve"> – </w:t>
      </w:r>
      <w:r w:rsidRPr="002273BC">
        <w:rPr>
          <w:rFonts w:ascii="Gotham" w:eastAsia="Gotham Book" w:hAnsi="Gotham" w:cs="Gotham Book"/>
        </w:rPr>
        <w:t xml:space="preserve">Federal requirement establishing domestic content procurement standards for BEAD-funded infrastructure projects </w:t>
      </w:r>
    </w:p>
    <w:p w14:paraId="2B8B24C5" w14:textId="7011A914" w:rsidR="5D8596A8" w:rsidRPr="002273BC" w:rsidRDefault="5D8596A8" w:rsidP="005A0D64">
      <w:pPr>
        <w:rPr>
          <w:rFonts w:ascii="Gotham" w:eastAsia="Gotham Book" w:hAnsi="Gotham" w:cs="Gotham Book"/>
        </w:rPr>
      </w:pPr>
      <w:r w:rsidRPr="002273BC">
        <w:rPr>
          <w:rFonts w:ascii="Gotham" w:eastAsia="Gotham Book" w:hAnsi="Gotham" w:cs="Gotham Book"/>
          <w:b/>
        </w:rPr>
        <w:t>BEAD (Broadband Equity, Access, and Deployment) Program</w:t>
      </w:r>
      <w:r w:rsidR="00B90085" w:rsidRPr="002273BC">
        <w:rPr>
          <w:rFonts w:ascii="Gotham" w:eastAsia="Gotham Book" w:hAnsi="Gotham" w:cs="Gotham Book"/>
        </w:rPr>
        <w:t xml:space="preserve"> – </w:t>
      </w:r>
      <w:r w:rsidRPr="002273BC">
        <w:rPr>
          <w:rFonts w:ascii="Gotham" w:eastAsia="Gotham Book" w:hAnsi="Gotham" w:cs="Gotham Book"/>
        </w:rPr>
        <w:t xml:space="preserve">Federal program designed to expand high-speed internet access by funding planning and infrastructure deployment </w:t>
      </w:r>
    </w:p>
    <w:p w14:paraId="68500175" w14:textId="7646D03B" w:rsidR="5D8596A8" w:rsidRPr="002273BC" w:rsidRDefault="5D8596A8" w:rsidP="005A0D64">
      <w:pPr>
        <w:rPr>
          <w:rFonts w:ascii="Gotham" w:eastAsia="Gotham Book" w:hAnsi="Gotham" w:cs="Gotham Book"/>
        </w:rPr>
      </w:pPr>
      <w:r w:rsidRPr="002273BC">
        <w:rPr>
          <w:rFonts w:ascii="Gotham" w:eastAsia="Gotham Book" w:hAnsi="Gotham" w:cs="Gotham Book"/>
          <w:b/>
        </w:rPr>
        <w:t>BIA (Bureau of Indian Affairs)</w:t>
      </w:r>
      <w:r w:rsidR="00B90085" w:rsidRPr="002273BC">
        <w:rPr>
          <w:rFonts w:ascii="Gotham" w:eastAsia="Gotham Book" w:hAnsi="Gotham" w:cs="Gotham Book"/>
        </w:rPr>
        <w:t xml:space="preserve"> – </w:t>
      </w:r>
      <w:r w:rsidRPr="002273BC">
        <w:rPr>
          <w:rFonts w:ascii="Gotham" w:eastAsia="Gotham Book" w:hAnsi="Gotham" w:cs="Gotham Book"/>
        </w:rPr>
        <w:t xml:space="preserve">Federal agency involved in permitting for projects on </w:t>
      </w:r>
      <w:r w:rsidR="00CD23FA" w:rsidRPr="002273BC">
        <w:rPr>
          <w:rFonts w:ascii="Gotham" w:eastAsia="Gotham Book" w:hAnsi="Gotham" w:cs="Gotham Book"/>
        </w:rPr>
        <w:t>T</w:t>
      </w:r>
      <w:r w:rsidRPr="002273BC">
        <w:rPr>
          <w:rFonts w:ascii="Gotham" w:eastAsia="Gotham Book" w:hAnsi="Gotham" w:cs="Gotham Book"/>
        </w:rPr>
        <w:t>ribal lands</w:t>
      </w:r>
    </w:p>
    <w:p w14:paraId="001AA69A" w14:textId="60AD8303" w:rsidR="5D8596A8" w:rsidRPr="002273BC" w:rsidRDefault="5D8596A8" w:rsidP="005A0D64">
      <w:pPr>
        <w:rPr>
          <w:rFonts w:ascii="Gotham" w:eastAsia="Gotham Book" w:hAnsi="Gotham" w:cs="Gotham Book"/>
        </w:rPr>
      </w:pPr>
      <w:r w:rsidRPr="002273BC">
        <w:rPr>
          <w:rFonts w:ascii="Gotham" w:eastAsia="Gotham Book" w:hAnsi="Gotham" w:cs="Gotham Book"/>
          <w:b/>
        </w:rPr>
        <w:t>BLM (Bureau of Land Management)</w:t>
      </w:r>
      <w:r w:rsidR="00B90085" w:rsidRPr="002273BC">
        <w:rPr>
          <w:rFonts w:ascii="Gotham" w:eastAsia="Gotham Book" w:hAnsi="Gotham" w:cs="Gotham Book"/>
        </w:rPr>
        <w:t xml:space="preserve"> – </w:t>
      </w:r>
      <w:r w:rsidRPr="002273BC">
        <w:rPr>
          <w:rFonts w:ascii="Gotham" w:eastAsia="Gotham Book" w:hAnsi="Gotham" w:cs="Gotham Book"/>
        </w:rPr>
        <w:t xml:space="preserve">Federal land management agency </w:t>
      </w:r>
    </w:p>
    <w:p w14:paraId="2D1FEC75" w14:textId="4FA7A459" w:rsidR="5D8596A8" w:rsidRPr="002273BC" w:rsidRDefault="5D8596A8" w:rsidP="005A0D64">
      <w:pPr>
        <w:rPr>
          <w:rFonts w:ascii="Gotham" w:eastAsia="Gotham Book" w:hAnsi="Gotham" w:cs="Gotham Book"/>
        </w:rPr>
      </w:pPr>
      <w:r w:rsidRPr="002273BC">
        <w:rPr>
          <w:rFonts w:ascii="Gotham" w:eastAsia="Gotham Book" w:hAnsi="Gotham" w:cs="Gotham Book"/>
          <w:b/>
        </w:rPr>
        <w:t>BOM (</w:t>
      </w:r>
      <w:r w:rsidR="00107688" w:rsidRPr="002273BC">
        <w:rPr>
          <w:rFonts w:ascii="Gotham" w:eastAsia="Gotham Book" w:hAnsi="Gotham" w:cs="Gotham Book"/>
          <w:b/>
        </w:rPr>
        <w:t>B</w:t>
      </w:r>
      <w:r w:rsidRPr="002273BC">
        <w:rPr>
          <w:rFonts w:ascii="Gotham" w:eastAsia="Gotham Book" w:hAnsi="Gotham" w:cs="Gotham Book"/>
          <w:b/>
        </w:rPr>
        <w:t xml:space="preserve">ill </w:t>
      </w:r>
      <w:proofErr w:type="gramStart"/>
      <w:r w:rsidR="00107688" w:rsidRPr="002273BC">
        <w:rPr>
          <w:rFonts w:ascii="Gotham" w:eastAsia="Gotham Book" w:hAnsi="Gotham" w:cs="Gotham Book"/>
          <w:b/>
        </w:rPr>
        <w:t>O</w:t>
      </w:r>
      <w:r w:rsidRPr="002273BC">
        <w:rPr>
          <w:rFonts w:ascii="Gotham" w:eastAsia="Gotham Book" w:hAnsi="Gotham" w:cs="Gotham Book"/>
          <w:b/>
        </w:rPr>
        <w:t>f</w:t>
      </w:r>
      <w:proofErr w:type="gramEnd"/>
      <w:r w:rsidRPr="002273BC">
        <w:rPr>
          <w:rFonts w:ascii="Gotham" w:eastAsia="Gotham Book" w:hAnsi="Gotham" w:cs="Gotham Book"/>
          <w:b/>
        </w:rPr>
        <w:t xml:space="preserve"> </w:t>
      </w:r>
      <w:r w:rsidR="00107688" w:rsidRPr="002273BC">
        <w:rPr>
          <w:rFonts w:ascii="Gotham" w:eastAsia="Gotham Book" w:hAnsi="Gotham" w:cs="Gotham Book"/>
          <w:b/>
        </w:rPr>
        <w:t>M</w:t>
      </w:r>
      <w:r w:rsidRPr="002273BC">
        <w:rPr>
          <w:rFonts w:ascii="Gotham" w:eastAsia="Gotham Book" w:hAnsi="Gotham" w:cs="Gotham Book"/>
          <w:b/>
        </w:rPr>
        <w:t>aterials)</w:t>
      </w:r>
      <w:r w:rsidR="00B90085" w:rsidRPr="002273BC">
        <w:rPr>
          <w:rFonts w:ascii="Gotham" w:eastAsia="Gotham Book" w:hAnsi="Gotham" w:cs="Gotham Book"/>
        </w:rPr>
        <w:t xml:space="preserve"> – </w:t>
      </w:r>
      <w:r w:rsidRPr="002273BC">
        <w:rPr>
          <w:rFonts w:ascii="Gotham" w:eastAsia="Gotham Book" w:hAnsi="Gotham" w:cs="Gotham Book"/>
        </w:rPr>
        <w:t xml:space="preserve">Documentation of material types and quantities needed to deploy the proposed network </w:t>
      </w:r>
    </w:p>
    <w:p w14:paraId="6B7A30F9" w14:textId="0535E72E" w:rsidR="5D8596A8" w:rsidRPr="002273BC" w:rsidRDefault="5D8596A8" w:rsidP="005A0D64">
      <w:pPr>
        <w:rPr>
          <w:rFonts w:ascii="Gotham" w:eastAsia="Gotham Book" w:hAnsi="Gotham" w:cs="Gotham Book"/>
        </w:rPr>
      </w:pPr>
      <w:r w:rsidRPr="002273BC">
        <w:rPr>
          <w:rFonts w:ascii="Gotham" w:eastAsia="Gotham Book" w:hAnsi="Gotham" w:cs="Gotham Book"/>
          <w:b/>
        </w:rPr>
        <w:t>BOR (Bureau of Reclamation)</w:t>
      </w:r>
      <w:r w:rsidR="00B90085" w:rsidRPr="002273BC">
        <w:rPr>
          <w:rFonts w:ascii="Gotham" w:eastAsia="Gotham Book" w:hAnsi="Gotham" w:cs="Gotham Book"/>
        </w:rPr>
        <w:t xml:space="preserve"> – </w:t>
      </w:r>
      <w:r w:rsidRPr="002273BC">
        <w:rPr>
          <w:rFonts w:ascii="Gotham" w:eastAsia="Gotham Book" w:hAnsi="Gotham" w:cs="Gotham Book"/>
        </w:rPr>
        <w:t xml:space="preserve">Federal water management agency </w:t>
      </w:r>
    </w:p>
    <w:p w14:paraId="658E4650" w14:textId="141E6B71" w:rsidR="5D8596A8" w:rsidRPr="002273BC" w:rsidRDefault="5D8596A8" w:rsidP="005A0D64">
      <w:pPr>
        <w:rPr>
          <w:rFonts w:ascii="Gotham" w:eastAsia="Gotham Book" w:hAnsi="Gotham" w:cs="Gotham Book"/>
        </w:rPr>
      </w:pPr>
      <w:r w:rsidRPr="002273BC">
        <w:rPr>
          <w:rFonts w:ascii="Gotham" w:eastAsia="Gotham Book" w:hAnsi="Gotham" w:cs="Gotham Book"/>
          <w:b/>
        </w:rPr>
        <w:t>BSL (Broadband Serviceable Location)</w:t>
      </w:r>
      <w:r w:rsidR="00B90085" w:rsidRPr="002273BC">
        <w:rPr>
          <w:rFonts w:ascii="Gotham" w:eastAsia="Gotham Book" w:hAnsi="Gotham" w:cs="Gotham Book"/>
        </w:rPr>
        <w:t xml:space="preserve"> – </w:t>
      </w:r>
      <w:r w:rsidRPr="002273BC">
        <w:rPr>
          <w:rFonts w:ascii="Gotham" w:eastAsia="Gotham Book" w:hAnsi="Gotham" w:cs="Gotham Book"/>
        </w:rPr>
        <w:t xml:space="preserve">Locations that subgrantees have committed to serve as part of the BEAD Program </w:t>
      </w:r>
    </w:p>
    <w:p w14:paraId="5D29B9D0" w14:textId="5E5562CB" w:rsidR="5D8596A8" w:rsidRPr="002273BC" w:rsidRDefault="5D8596A8" w:rsidP="005A0D64">
      <w:pPr>
        <w:rPr>
          <w:rFonts w:ascii="Gotham" w:eastAsia="Gotham Book" w:hAnsi="Gotham" w:cs="Gotham Book"/>
        </w:rPr>
      </w:pPr>
      <w:r w:rsidRPr="002273BC">
        <w:rPr>
          <w:rFonts w:ascii="Gotham" w:eastAsia="Gotham Book" w:hAnsi="Gotham" w:cs="Gotham Book"/>
          <w:b/>
        </w:rPr>
        <w:t>CE (Categorical Exclusion)</w:t>
      </w:r>
      <w:r w:rsidR="00B90085" w:rsidRPr="002273BC">
        <w:rPr>
          <w:rFonts w:ascii="Gotham" w:eastAsia="Gotham Book" w:hAnsi="Gotham" w:cs="Gotham Book"/>
        </w:rPr>
        <w:t xml:space="preserve"> – </w:t>
      </w:r>
      <w:r w:rsidRPr="002273BC">
        <w:rPr>
          <w:rFonts w:ascii="Gotham" w:eastAsia="Gotham Book" w:hAnsi="Gotham" w:cs="Gotham Book"/>
        </w:rPr>
        <w:t xml:space="preserve">Type of NEPA analysis for projects with minimal environmental impact </w:t>
      </w:r>
    </w:p>
    <w:p w14:paraId="151CEF5F" w14:textId="451D869F" w:rsidR="5D8596A8" w:rsidRPr="002273BC" w:rsidRDefault="5D8596A8" w:rsidP="005A0D64">
      <w:pPr>
        <w:rPr>
          <w:rFonts w:ascii="Gotham" w:eastAsia="Gotham Book" w:hAnsi="Gotham" w:cs="Gotham Book"/>
        </w:rPr>
      </w:pPr>
      <w:r w:rsidRPr="002273BC">
        <w:rPr>
          <w:rFonts w:ascii="Gotham" w:eastAsia="Gotham Book" w:hAnsi="Gotham" w:cs="Gotham Book"/>
          <w:b/>
        </w:rPr>
        <w:t>COR (Change Order Request)</w:t>
      </w:r>
      <w:r w:rsidR="00B90085" w:rsidRPr="002273BC">
        <w:rPr>
          <w:rFonts w:ascii="Gotham" w:eastAsia="Gotham Book" w:hAnsi="Gotham" w:cs="Gotham Book"/>
        </w:rPr>
        <w:t xml:space="preserve"> – </w:t>
      </w:r>
      <w:r w:rsidRPr="002273BC">
        <w:rPr>
          <w:rFonts w:ascii="Gotham" w:eastAsia="Gotham Book" w:hAnsi="Gotham" w:cs="Gotham Book"/>
        </w:rPr>
        <w:t xml:space="preserve">Formal request to revise Project Budget, Schedule, Scope, or Contact </w:t>
      </w:r>
      <w:r w:rsidR="00336AF9">
        <w:rPr>
          <w:rFonts w:ascii="Gotham" w:eastAsia="Gotham Book" w:hAnsi="Gotham" w:cs="Gotham Book"/>
        </w:rPr>
        <w:t>I</w:t>
      </w:r>
      <w:r w:rsidRPr="002273BC">
        <w:rPr>
          <w:rFonts w:ascii="Gotham" w:eastAsia="Gotham Book" w:hAnsi="Gotham" w:cs="Gotham Book"/>
        </w:rPr>
        <w:t xml:space="preserve">nformation </w:t>
      </w:r>
    </w:p>
    <w:p w14:paraId="38373568" w14:textId="534849DA" w:rsidR="6655B53F" w:rsidRPr="002273BC" w:rsidRDefault="6655B53F" w:rsidP="005A0D64">
      <w:pPr>
        <w:rPr>
          <w:rFonts w:ascii="Gotham" w:eastAsia="Gotham Book" w:hAnsi="Gotham" w:cs="Gotham Book"/>
        </w:rPr>
      </w:pPr>
      <w:r w:rsidRPr="002273BC">
        <w:rPr>
          <w:rFonts w:ascii="Gotham" w:eastAsia="Gotham Book" w:hAnsi="Gotham" w:cs="Gotham Book"/>
          <w:b/>
        </w:rPr>
        <w:t xml:space="preserve">CPE (Customer Premises Equipment) </w:t>
      </w:r>
      <w:r w:rsidRPr="002273BC">
        <w:rPr>
          <w:rFonts w:ascii="Gotham" w:eastAsia="Gotham Book" w:hAnsi="Gotham" w:cs="Gotham Book"/>
        </w:rPr>
        <w:t xml:space="preserve">– </w:t>
      </w:r>
      <w:r w:rsidR="00336AF9">
        <w:rPr>
          <w:rFonts w:ascii="Gotham" w:eastAsia="Gotham Book" w:hAnsi="Gotham" w:cs="Gotham Book"/>
        </w:rPr>
        <w:t>U</w:t>
      </w:r>
      <w:r w:rsidR="67BC5FA0" w:rsidRPr="002273BC">
        <w:rPr>
          <w:rFonts w:ascii="Gotham" w:eastAsia="Gotham Book" w:hAnsi="Gotham" w:cs="Gotham Book"/>
        </w:rPr>
        <w:t xml:space="preserve">ser-installed hardware that connects end-user locations to </w:t>
      </w:r>
      <w:r w:rsidR="008F12AA" w:rsidRPr="002273BC">
        <w:rPr>
          <w:rFonts w:ascii="Gotham" w:eastAsia="Gotham Book" w:hAnsi="Gotham" w:cs="Gotham Book"/>
        </w:rPr>
        <w:t xml:space="preserve">an ISP such as a </w:t>
      </w:r>
      <w:r w:rsidR="67BC5FA0" w:rsidRPr="002273BC">
        <w:rPr>
          <w:rFonts w:ascii="Gotham" w:eastAsia="Gotham Book" w:hAnsi="Gotham" w:cs="Gotham Book"/>
        </w:rPr>
        <w:t>low</w:t>
      </w:r>
      <w:r w:rsidR="008F12AA" w:rsidRPr="002273BC">
        <w:rPr>
          <w:rFonts w:ascii="Gotham" w:eastAsia="Gotham Book" w:hAnsi="Gotham" w:cs="Gotham Book"/>
        </w:rPr>
        <w:t>-</w:t>
      </w:r>
      <w:r w:rsidR="67BC5FA0" w:rsidRPr="002273BC">
        <w:rPr>
          <w:rFonts w:ascii="Gotham" w:eastAsia="Gotham Book" w:hAnsi="Gotham" w:cs="Gotham Book"/>
        </w:rPr>
        <w:t xml:space="preserve">Earth orbit </w:t>
      </w:r>
      <w:r w:rsidR="008F12AA" w:rsidRPr="002273BC">
        <w:rPr>
          <w:rFonts w:ascii="Gotham" w:eastAsia="Gotham Book" w:hAnsi="Gotham" w:cs="Gotham Book"/>
        </w:rPr>
        <w:t xml:space="preserve">(LEO) </w:t>
      </w:r>
      <w:r w:rsidR="67BC5FA0" w:rsidRPr="002273BC">
        <w:rPr>
          <w:rFonts w:ascii="Gotham" w:eastAsia="Gotham Book" w:hAnsi="Gotham" w:cs="Gotham Book"/>
        </w:rPr>
        <w:t xml:space="preserve">satellite </w:t>
      </w:r>
      <w:r w:rsidR="00542F57" w:rsidRPr="002273BC">
        <w:rPr>
          <w:rFonts w:ascii="Gotham" w:eastAsia="Gotham Book" w:hAnsi="Gotham" w:cs="Gotham Book"/>
        </w:rPr>
        <w:t>provider</w:t>
      </w:r>
    </w:p>
    <w:p w14:paraId="2AC9F61E" w14:textId="2EDD3897" w:rsidR="5D8596A8" w:rsidRPr="002273BC" w:rsidRDefault="5D8596A8" w:rsidP="005A0D64">
      <w:pPr>
        <w:rPr>
          <w:rFonts w:ascii="Gotham" w:eastAsia="Gotham Book" w:hAnsi="Gotham" w:cs="Gotham Book"/>
        </w:rPr>
      </w:pPr>
      <w:r w:rsidRPr="002273BC">
        <w:rPr>
          <w:rFonts w:ascii="Gotham" w:eastAsia="Gotham Book" w:hAnsi="Gotham" w:cs="Gotham Book"/>
          <w:b/>
        </w:rPr>
        <w:t>EA (Environmental Assessment)</w:t>
      </w:r>
      <w:r w:rsidR="00B90085" w:rsidRPr="002273BC">
        <w:rPr>
          <w:rFonts w:ascii="Gotham" w:eastAsia="Gotham Book" w:hAnsi="Gotham" w:cs="Gotham Book"/>
        </w:rPr>
        <w:t xml:space="preserve"> – </w:t>
      </w:r>
      <w:r w:rsidRPr="002273BC">
        <w:rPr>
          <w:rFonts w:ascii="Gotham" w:eastAsia="Gotham Book" w:hAnsi="Gotham" w:cs="Gotham Book"/>
        </w:rPr>
        <w:t xml:space="preserve">Mid-level NEPA environmental analysis document </w:t>
      </w:r>
    </w:p>
    <w:p w14:paraId="2D5B2D74" w14:textId="21AB62C7" w:rsidR="5D8596A8" w:rsidRPr="002273BC" w:rsidRDefault="5D8596A8" w:rsidP="005A0D64">
      <w:pPr>
        <w:rPr>
          <w:rFonts w:ascii="Gotham" w:eastAsia="Gotham Book" w:hAnsi="Gotham" w:cs="Gotham Book"/>
        </w:rPr>
      </w:pPr>
      <w:r w:rsidRPr="002273BC">
        <w:rPr>
          <w:rFonts w:ascii="Gotham" w:eastAsia="Gotham Book" w:hAnsi="Gotham" w:cs="Gotham Book"/>
          <w:b/>
        </w:rPr>
        <w:t>EC (Extraordinary Circumstances)</w:t>
      </w:r>
      <w:r w:rsidR="00B90085" w:rsidRPr="002273BC">
        <w:rPr>
          <w:rFonts w:ascii="Gotham" w:eastAsia="Gotham Book" w:hAnsi="Gotham" w:cs="Gotham Book"/>
        </w:rPr>
        <w:t xml:space="preserve"> – </w:t>
      </w:r>
      <w:r w:rsidRPr="002273BC">
        <w:rPr>
          <w:rFonts w:ascii="Gotham" w:eastAsia="Gotham Book" w:hAnsi="Gotham" w:cs="Gotham Book"/>
        </w:rPr>
        <w:t xml:space="preserve">Conditions that may preclude use of a Categorical Exclusion and require additional NEPA review </w:t>
      </w:r>
    </w:p>
    <w:p w14:paraId="37D14044" w14:textId="6066C1AA" w:rsidR="5D8596A8" w:rsidRPr="002273BC" w:rsidRDefault="5D8596A8" w:rsidP="005A0D64">
      <w:pPr>
        <w:rPr>
          <w:rFonts w:ascii="Gotham" w:eastAsia="Gotham Book" w:hAnsi="Gotham" w:cs="Gotham Book"/>
        </w:rPr>
      </w:pPr>
      <w:r w:rsidRPr="002273BC">
        <w:rPr>
          <w:rFonts w:ascii="Gotham" w:eastAsia="Gotham Book" w:hAnsi="Gotham" w:cs="Gotham Book"/>
          <w:b/>
        </w:rPr>
        <w:t>EFH (Essential Fish Habitat)</w:t>
      </w:r>
      <w:r w:rsidR="00B90085" w:rsidRPr="002273BC">
        <w:rPr>
          <w:rFonts w:ascii="Gotham" w:eastAsia="Gotham Book" w:hAnsi="Gotham" w:cs="Gotham Book"/>
        </w:rPr>
        <w:t xml:space="preserve"> – </w:t>
      </w:r>
      <w:r w:rsidRPr="002273BC">
        <w:rPr>
          <w:rFonts w:ascii="Gotham" w:eastAsia="Gotham Book" w:hAnsi="Gotham" w:cs="Gotham Book"/>
        </w:rPr>
        <w:t xml:space="preserve">Protected aquatic habitat requiring assessment under NMFS review </w:t>
      </w:r>
    </w:p>
    <w:p w14:paraId="7DF195CF" w14:textId="37DF48F9" w:rsidR="5D8596A8" w:rsidRPr="002273BC" w:rsidRDefault="5D8596A8" w:rsidP="005A0D64">
      <w:pPr>
        <w:rPr>
          <w:rFonts w:ascii="Gotham" w:eastAsia="Gotham Book" w:hAnsi="Gotham" w:cs="Gotham Book"/>
        </w:rPr>
      </w:pPr>
      <w:r w:rsidRPr="002273BC">
        <w:rPr>
          <w:rFonts w:ascii="Gotham" w:eastAsia="Gotham Book" w:hAnsi="Gotham" w:cs="Gotham Book"/>
          <w:b/>
        </w:rPr>
        <w:t>EHP (Environmental and Historic Preservation)</w:t>
      </w:r>
      <w:r w:rsidR="00B90085" w:rsidRPr="002273BC">
        <w:rPr>
          <w:rFonts w:ascii="Gotham" w:eastAsia="Gotham Book" w:hAnsi="Gotham" w:cs="Gotham Book"/>
        </w:rPr>
        <w:t xml:space="preserve"> – </w:t>
      </w:r>
      <w:r w:rsidRPr="002273BC">
        <w:rPr>
          <w:rFonts w:ascii="Gotham" w:eastAsia="Gotham Book" w:hAnsi="Gotham" w:cs="Gotham Book"/>
        </w:rPr>
        <w:t xml:space="preserve">Collective term for environmental and cultural resource compliance requirements </w:t>
      </w:r>
    </w:p>
    <w:p w14:paraId="1C64C788" w14:textId="5E1EB29B" w:rsidR="5D8596A8" w:rsidRPr="002273BC" w:rsidRDefault="5D8596A8" w:rsidP="005A0D64">
      <w:pPr>
        <w:rPr>
          <w:rFonts w:ascii="Gotham" w:eastAsia="Gotham Book" w:hAnsi="Gotham" w:cs="Gotham Book"/>
        </w:rPr>
      </w:pPr>
      <w:r w:rsidRPr="002273BC">
        <w:rPr>
          <w:rFonts w:ascii="Gotham" w:eastAsia="Gotham Book" w:hAnsi="Gotham" w:cs="Gotham Book"/>
          <w:b/>
        </w:rPr>
        <w:t>EIS (Environmental Impact Statement)</w:t>
      </w:r>
      <w:r w:rsidR="00B90085" w:rsidRPr="002273BC">
        <w:rPr>
          <w:rFonts w:ascii="Gotham" w:eastAsia="Gotham Book" w:hAnsi="Gotham" w:cs="Gotham Book"/>
        </w:rPr>
        <w:t xml:space="preserve"> – </w:t>
      </w:r>
      <w:r w:rsidRPr="002273BC">
        <w:rPr>
          <w:rFonts w:ascii="Gotham" w:eastAsia="Gotham Book" w:hAnsi="Gotham" w:cs="Gotham Book"/>
        </w:rPr>
        <w:t xml:space="preserve">Most comprehensive level of NEPA environmental analysis </w:t>
      </w:r>
    </w:p>
    <w:p w14:paraId="676E12EC" w14:textId="1423F9A1" w:rsidR="00026710" w:rsidRPr="002273BC" w:rsidRDefault="00026710" w:rsidP="005A0D64">
      <w:pPr>
        <w:rPr>
          <w:rFonts w:ascii="Gotham" w:eastAsia="Gotham Book" w:hAnsi="Gotham" w:cs="Gotham Book"/>
          <w:b/>
        </w:rPr>
      </w:pPr>
      <w:r w:rsidRPr="002273BC">
        <w:rPr>
          <w:rFonts w:ascii="Gotham" w:eastAsia="Gotham Book" w:hAnsi="Gotham" w:cs="Gotham Book"/>
          <w:b/>
        </w:rPr>
        <w:t xml:space="preserve">ESA (Endangered Species Act) </w:t>
      </w:r>
      <w:r w:rsidRPr="002273BC">
        <w:rPr>
          <w:rFonts w:ascii="Gotham" w:eastAsia="Gotham Book" w:hAnsi="Gotham" w:cs="Gotham Book"/>
        </w:rPr>
        <w:t>– Act that establishes protections for fish, wildlife, and plants that are listed as threatened or endangered.</w:t>
      </w:r>
    </w:p>
    <w:p w14:paraId="28034D82" w14:textId="09A3AE9A" w:rsidR="5D8596A8" w:rsidRPr="002273BC" w:rsidRDefault="5D8596A8" w:rsidP="005A0D64">
      <w:pPr>
        <w:rPr>
          <w:rFonts w:ascii="Gotham" w:eastAsia="Gotham Book" w:hAnsi="Gotham" w:cs="Gotham Book"/>
        </w:rPr>
      </w:pPr>
      <w:r w:rsidRPr="002273BC">
        <w:rPr>
          <w:rFonts w:ascii="Gotham" w:eastAsia="Gotham Book" w:hAnsi="Gotham" w:cs="Gotham Book"/>
          <w:b/>
        </w:rPr>
        <w:t>ESAPTT (Environmental Screening and Permitting Tracking Tool)</w:t>
      </w:r>
      <w:r w:rsidR="00B90085" w:rsidRPr="002273BC">
        <w:rPr>
          <w:rFonts w:ascii="Gotham" w:eastAsia="Gotham Book" w:hAnsi="Gotham" w:cs="Gotham Book"/>
          <w:b/>
        </w:rPr>
        <w:t xml:space="preserve"> – </w:t>
      </w:r>
      <w:r w:rsidRPr="002273BC">
        <w:rPr>
          <w:rFonts w:ascii="Gotham" w:eastAsia="Gotham Book" w:hAnsi="Gotham" w:cs="Gotham Book"/>
        </w:rPr>
        <w:t xml:space="preserve">NTIA tool for paperless environmental reviews and expedited NEPA approvals </w:t>
      </w:r>
    </w:p>
    <w:p w14:paraId="23B9BB1F" w14:textId="6BF89231" w:rsidR="5D8596A8" w:rsidRPr="002273BC" w:rsidRDefault="5D8596A8" w:rsidP="005A0D64">
      <w:pPr>
        <w:rPr>
          <w:rFonts w:ascii="Gotham" w:eastAsia="Gotham Book" w:hAnsi="Gotham" w:cs="Gotham Book"/>
        </w:rPr>
      </w:pPr>
      <w:r w:rsidRPr="002273BC">
        <w:rPr>
          <w:rFonts w:ascii="Gotham" w:eastAsia="Gotham Book" w:hAnsi="Gotham" w:cs="Gotham Book"/>
          <w:b/>
        </w:rPr>
        <w:t>FCC (Federal Communications Commission)</w:t>
      </w:r>
      <w:r w:rsidR="00B90085" w:rsidRPr="002273BC">
        <w:rPr>
          <w:rFonts w:ascii="Gotham" w:eastAsia="Gotham Book" w:hAnsi="Gotham" w:cs="Gotham Book"/>
        </w:rPr>
        <w:t xml:space="preserve"> – </w:t>
      </w:r>
      <w:r w:rsidRPr="002273BC">
        <w:rPr>
          <w:rFonts w:ascii="Gotham" w:eastAsia="Gotham Book" w:hAnsi="Gotham" w:cs="Gotham Book"/>
        </w:rPr>
        <w:t>Federal agency regulating communications</w:t>
      </w:r>
    </w:p>
    <w:p w14:paraId="001073F2" w14:textId="4D859C34" w:rsidR="5D8596A8" w:rsidRPr="002273BC" w:rsidRDefault="5D8596A8" w:rsidP="005A0D64">
      <w:pPr>
        <w:rPr>
          <w:rFonts w:ascii="Gotham" w:eastAsia="Gotham Book" w:hAnsi="Gotham" w:cs="Gotham Book"/>
        </w:rPr>
      </w:pPr>
      <w:r w:rsidRPr="002273BC">
        <w:rPr>
          <w:rFonts w:ascii="Gotham" w:eastAsia="Gotham Book" w:hAnsi="Gotham" w:cs="Gotham Book"/>
          <w:b/>
        </w:rPr>
        <w:t>FEMA (Federal Emergency Management Agency)</w:t>
      </w:r>
      <w:r w:rsidR="00B90085" w:rsidRPr="002273BC">
        <w:rPr>
          <w:rFonts w:ascii="Gotham" w:eastAsia="Gotham Book" w:hAnsi="Gotham" w:cs="Gotham Book"/>
        </w:rPr>
        <w:t xml:space="preserve"> – </w:t>
      </w:r>
      <w:r w:rsidRPr="002273BC">
        <w:rPr>
          <w:rFonts w:ascii="Gotham" w:eastAsia="Gotham Book" w:hAnsi="Gotham" w:cs="Gotham Book"/>
        </w:rPr>
        <w:t>Federal agency providing floodplain mapping</w:t>
      </w:r>
    </w:p>
    <w:p w14:paraId="0A72695B" w14:textId="4FE997EA" w:rsidR="5D8596A8" w:rsidRPr="002273BC" w:rsidRDefault="0102DC14" w:rsidP="005A0D64">
      <w:pPr>
        <w:rPr>
          <w:rFonts w:ascii="Gotham" w:eastAsia="Gotham Book" w:hAnsi="Gotham" w:cs="Gotham Book"/>
        </w:rPr>
      </w:pPr>
      <w:r w:rsidRPr="002273BC">
        <w:rPr>
          <w:rFonts w:ascii="Gotham" w:eastAsia="Gotham Book" w:hAnsi="Gotham" w:cs="Gotham Book"/>
          <w:b/>
        </w:rPr>
        <w:t>GA</w:t>
      </w:r>
      <w:r w:rsidR="0C2E0575" w:rsidRPr="002273BC">
        <w:rPr>
          <w:rFonts w:ascii="Gotham" w:eastAsia="Gotham Book" w:hAnsi="Gotham" w:cs="Gotham Book"/>
          <w:b/>
        </w:rPr>
        <w:t>G</w:t>
      </w:r>
      <w:r w:rsidRPr="002273BC">
        <w:rPr>
          <w:rFonts w:ascii="Gotham" w:eastAsia="Gotham Book" w:hAnsi="Gotham" w:cs="Gotham Book"/>
          <w:b/>
        </w:rPr>
        <w:t>A</w:t>
      </w:r>
      <w:r w:rsidR="743E24C3" w:rsidRPr="002273BC">
        <w:rPr>
          <w:rFonts w:ascii="Gotham" w:eastAsia="Gotham Book" w:hAnsi="Gotham" w:cs="Gotham Book"/>
          <w:b/>
        </w:rPr>
        <w:t>S</w:t>
      </w:r>
      <w:r w:rsidRPr="002273BC">
        <w:rPr>
          <w:rFonts w:ascii="Gotham" w:eastAsia="Gotham Book" w:hAnsi="Gotham" w:cs="Gotham Book"/>
          <w:b/>
        </w:rPr>
        <w:t xml:space="preserve"> </w:t>
      </w:r>
      <w:r w:rsidRPr="002273BC">
        <w:rPr>
          <w:rFonts w:ascii="Gotham" w:eastAsia="Gotham Book" w:hAnsi="Gotham" w:cs="Gotham Book"/>
        </w:rPr>
        <w:t>(</w:t>
      </w:r>
      <w:r w:rsidR="01B3487E" w:rsidRPr="002273BC">
        <w:rPr>
          <w:rFonts w:ascii="Gotham" w:eastAsia="Gotham Book" w:hAnsi="Gotham" w:cs="Gotham Book"/>
          <w:b/>
        </w:rPr>
        <w:t>Generally Accepted Government Auditing Standards</w:t>
      </w:r>
      <w:r w:rsidR="3C8F72A5" w:rsidRPr="002273BC">
        <w:rPr>
          <w:rFonts w:ascii="Gotham" w:eastAsia="Gotham Book" w:hAnsi="Gotham" w:cs="Gotham Book"/>
          <w:b/>
        </w:rPr>
        <w:t>)</w:t>
      </w:r>
      <w:r w:rsidR="01B3487E" w:rsidRPr="002273BC">
        <w:rPr>
          <w:rFonts w:ascii="Gotham" w:eastAsia="Gotham Book" w:hAnsi="Gotham" w:cs="Gotham Book"/>
        </w:rPr>
        <w:t xml:space="preserve"> –</w:t>
      </w:r>
      <w:r w:rsidR="00E01C9B" w:rsidRPr="002273BC">
        <w:rPr>
          <w:rFonts w:ascii="Gotham" w:eastAsia="Gotham Book" w:hAnsi="Gotham" w:cs="Gotham Book"/>
        </w:rPr>
        <w:t xml:space="preserve">U.S. </w:t>
      </w:r>
      <w:r w:rsidR="00D73675" w:rsidRPr="002273BC">
        <w:rPr>
          <w:rFonts w:ascii="Gotham" w:eastAsia="Gotham Book" w:hAnsi="Gotham" w:cs="Gotham Book"/>
        </w:rPr>
        <w:t xml:space="preserve">Government Accountability Office (GAO) </w:t>
      </w:r>
      <w:r w:rsidR="001708CD" w:rsidRPr="002273BC">
        <w:rPr>
          <w:rFonts w:ascii="Gotham" w:eastAsia="Gotham Book" w:hAnsi="Gotham" w:cs="Gotham Book"/>
        </w:rPr>
        <w:t xml:space="preserve">standards, </w:t>
      </w:r>
      <w:r w:rsidR="0075524A" w:rsidRPr="002273BC">
        <w:rPr>
          <w:rFonts w:ascii="Gotham" w:eastAsia="Gotham Book" w:hAnsi="Gotham" w:cs="Gotham Book"/>
        </w:rPr>
        <w:t>c</w:t>
      </w:r>
      <w:r w:rsidR="01B3487E" w:rsidRPr="002273BC">
        <w:rPr>
          <w:rFonts w:ascii="Gotham" w:eastAsia="Gotham Book" w:hAnsi="Gotham" w:cs="Gotham Book"/>
        </w:rPr>
        <w:t xml:space="preserve">ommonly referred to as the </w:t>
      </w:r>
      <w:r w:rsidR="0075524A" w:rsidRPr="002273BC">
        <w:rPr>
          <w:rFonts w:ascii="Gotham" w:eastAsia="Gotham Book" w:hAnsi="Gotham" w:cs="Gotham Book"/>
        </w:rPr>
        <w:t>“</w:t>
      </w:r>
      <w:r w:rsidR="01B3487E" w:rsidRPr="002273BC">
        <w:rPr>
          <w:rFonts w:ascii="Gotham" w:eastAsia="Gotham Book" w:hAnsi="Gotham" w:cs="Gotham Book"/>
        </w:rPr>
        <w:t>Yellow Book</w:t>
      </w:r>
      <w:r w:rsidR="001708CD" w:rsidRPr="002273BC">
        <w:rPr>
          <w:rFonts w:ascii="Gotham" w:eastAsia="Gotham Book" w:hAnsi="Gotham" w:cs="Gotham Book"/>
        </w:rPr>
        <w:t>,</w:t>
      </w:r>
      <w:r w:rsidR="0075524A" w:rsidRPr="002273BC">
        <w:rPr>
          <w:rFonts w:ascii="Gotham" w:eastAsia="Gotham Book" w:hAnsi="Gotham" w:cs="Gotham Book"/>
        </w:rPr>
        <w:t xml:space="preserve">” that </w:t>
      </w:r>
      <w:r w:rsidR="5F73EB45" w:rsidRPr="002273BC">
        <w:rPr>
          <w:rFonts w:ascii="Gotham" w:eastAsia="Gotham Book" w:hAnsi="Gotham" w:cs="Gotham Book"/>
        </w:rPr>
        <w:t xml:space="preserve">apply to </w:t>
      </w:r>
      <w:r w:rsidR="00FE7F7F" w:rsidRPr="002273BC">
        <w:rPr>
          <w:rFonts w:ascii="Gotham" w:eastAsia="Gotham Book" w:hAnsi="Gotham" w:cs="Gotham Book"/>
        </w:rPr>
        <w:t>entities that receive government awards</w:t>
      </w:r>
      <w:r w:rsidR="5F73EB45" w:rsidRPr="002273BC">
        <w:rPr>
          <w:rFonts w:ascii="Gotham" w:eastAsia="Gotham Book" w:hAnsi="Gotham" w:cs="Gotham Book"/>
        </w:rPr>
        <w:t xml:space="preserve"> </w:t>
      </w:r>
    </w:p>
    <w:p w14:paraId="5B7C66B8" w14:textId="79555443" w:rsidR="5D8596A8" w:rsidRPr="002273BC" w:rsidRDefault="5D8596A8" w:rsidP="005A0D64">
      <w:pPr>
        <w:rPr>
          <w:rFonts w:ascii="Gotham" w:eastAsia="Gotham Book" w:hAnsi="Gotham" w:cs="Gotham Book"/>
        </w:rPr>
      </w:pPr>
      <w:r w:rsidRPr="002273BC">
        <w:rPr>
          <w:rFonts w:ascii="Gotham" w:eastAsia="Gotham Book" w:hAnsi="Gotham" w:cs="Gotham Book"/>
          <w:b/>
        </w:rPr>
        <w:t>IIJA (Infrastructure Investment and Jobs Act)</w:t>
      </w:r>
      <w:r w:rsidR="00B90085" w:rsidRPr="002273BC">
        <w:rPr>
          <w:rFonts w:ascii="Gotham" w:eastAsia="Gotham Book" w:hAnsi="Gotham" w:cs="Gotham Book"/>
        </w:rPr>
        <w:t xml:space="preserve"> – </w:t>
      </w:r>
      <w:r w:rsidRPr="002273BC">
        <w:rPr>
          <w:rFonts w:ascii="Gotham" w:eastAsia="Gotham Book" w:hAnsi="Gotham" w:cs="Gotham Book"/>
        </w:rPr>
        <w:t xml:space="preserve">Federal legislation that established the BEAD Program </w:t>
      </w:r>
    </w:p>
    <w:p w14:paraId="679D3440" w14:textId="4DA314CC" w:rsidR="5D8596A8" w:rsidRPr="002273BC" w:rsidRDefault="5D8596A8" w:rsidP="005A0D64">
      <w:pPr>
        <w:rPr>
          <w:rFonts w:ascii="Gotham" w:eastAsia="Gotham Book" w:hAnsi="Gotham" w:cs="Gotham Book"/>
        </w:rPr>
      </w:pPr>
      <w:proofErr w:type="spellStart"/>
      <w:r w:rsidRPr="002273BC">
        <w:rPr>
          <w:rFonts w:ascii="Gotham" w:eastAsia="Gotham Book" w:hAnsi="Gotham" w:cs="Gotham Book"/>
          <w:b/>
        </w:rPr>
        <w:t>IPaC</w:t>
      </w:r>
      <w:proofErr w:type="spellEnd"/>
      <w:r w:rsidRPr="002273BC">
        <w:rPr>
          <w:rFonts w:ascii="Gotham" w:eastAsia="Gotham Book" w:hAnsi="Gotham" w:cs="Gotham Book"/>
          <w:b/>
        </w:rPr>
        <w:t xml:space="preserve"> (Information for Planning and Consultation)</w:t>
      </w:r>
      <w:r w:rsidR="00B90085" w:rsidRPr="002273BC">
        <w:rPr>
          <w:rFonts w:ascii="Gotham" w:eastAsia="Gotham Book" w:hAnsi="Gotham" w:cs="Gotham Book"/>
        </w:rPr>
        <w:t xml:space="preserve"> – </w:t>
      </w:r>
      <w:r w:rsidRPr="002273BC">
        <w:rPr>
          <w:rFonts w:ascii="Gotham" w:eastAsia="Gotham Book" w:hAnsi="Gotham" w:cs="Gotham Book"/>
        </w:rPr>
        <w:t xml:space="preserve">U.S. Fish &amp; Wildlife Service tool for endangered species consultation </w:t>
      </w:r>
    </w:p>
    <w:p w14:paraId="045E8483" w14:textId="31E177E0" w:rsidR="5D8596A8" w:rsidRPr="002273BC" w:rsidRDefault="5D8596A8" w:rsidP="005A0D64">
      <w:pPr>
        <w:rPr>
          <w:rFonts w:ascii="Gotham" w:eastAsia="Gotham Book" w:hAnsi="Gotham" w:cs="Gotham Book"/>
        </w:rPr>
      </w:pPr>
      <w:r w:rsidRPr="002273BC">
        <w:rPr>
          <w:rFonts w:ascii="Gotham" w:eastAsia="Gotham Book" w:hAnsi="Gotham" w:cs="Gotham Book"/>
          <w:b/>
        </w:rPr>
        <w:t>IRU (Indefeasible Right-of-Use)</w:t>
      </w:r>
      <w:r w:rsidR="00B90085" w:rsidRPr="002273BC">
        <w:rPr>
          <w:rFonts w:ascii="Gotham" w:eastAsia="Gotham Book" w:hAnsi="Gotham" w:cs="Gotham Book"/>
        </w:rPr>
        <w:t xml:space="preserve"> – </w:t>
      </w:r>
      <w:r w:rsidRPr="002273BC">
        <w:rPr>
          <w:rFonts w:ascii="Gotham" w:eastAsia="Gotham Book" w:hAnsi="Gotham" w:cs="Gotham Book"/>
        </w:rPr>
        <w:t xml:space="preserve">Long-term lease agreement for telecommunications facilities </w:t>
      </w:r>
    </w:p>
    <w:p w14:paraId="7970E14A" w14:textId="166D2CBA" w:rsidR="5D8596A8" w:rsidRPr="002273BC" w:rsidRDefault="5D8596A8" w:rsidP="005A0D64">
      <w:pPr>
        <w:rPr>
          <w:rFonts w:ascii="Gotham" w:eastAsia="Gotham Book" w:hAnsi="Gotham" w:cs="Gotham Book"/>
        </w:rPr>
      </w:pPr>
      <w:r w:rsidRPr="002273BC">
        <w:rPr>
          <w:rFonts w:ascii="Gotham" w:eastAsia="Gotham Book" w:hAnsi="Gotham" w:cs="Gotham Book"/>
          <w:b/>
        </w:rPr>
        <w:t>ISP (Internet Service Provider)</w:t>
      </w:r>
      <w:r w:rsidR="00B90085" w:rsidRPr="002273BC">
        <w:rPr>
          <w:rFonts w:ascii="Gotham" w:eastAsia="Gotham Book" w:hAnsi="Gotham" w:cs="Gotham Book"/>
        </w:rPr>
        <w:t xml:space="preserve"> – </w:t>
      </w:r>
      <w:r w:rsidRPr="002273BC">
        <w:rPr>
          <w:rFonts w:ascii="Gotham" w:eastAsia="Gotham Book" w:hAnsi="Gotham" w:cs="Gotham Book"/>
        </w:rPr>
        <w:t>Compan</w:t>
      </w:r>
      <w:r w:rsidR="0011426D">
        <w:rPr>
          <w:rFonts w:ascii="Gotham" w:eastAsia="Gotham Book" w:hAnsi="Gotham" w:cs="Gotham Book"/>
        </w:rPr>
        <w:t>y</w:t>
      </w:r>
      <w:r w:rsidRPr="002273BC">
        <w:rPr>
          <w:rFonts w:ascii="Gotham" w:eastAsia="Gotham Book" w:hAnsi="Gotham" w:cs="Gotham Book"/>
        </w:rPr>
        <w:t xml:space="preserve"> providing broadband internet service </w:t>
      </w:r>
    </w:p>
    <w:p w14:paraId="58863F39" w14:textId="6F9C446C" w:rsidR="5D8596A8" w:rsidRPr="002273BC" w:rsidRDefault="5D8596A8" w:rsidP="005A0D64">
      <w:pPr>
        <w:rPr>
          <w:rFonts w:ascii="Gotham" w:eastAsia="Gotham Book" w:hAnsi="Gotham" w:cs="Gotham Book"/>
        </w:rPr>
      </w:pPr>
      <w:r w:rsidRPr="002273BC">
        <w:rPr>
          <w:rFonts w:ascii="Gotham" w:eastAsia="Gotham Book" w:hAnsi="Gotham" w:cs="Gotham Book"/>
          <w:b/>
        </w:rPr>
        <w:t>IXP (Internet Exchange Point)</w:t>
      </w:r>
      <w:r w:rsidR="00B90085" w:rsidRPr="002273BC">
        <w:rPr>
          <w:rFonts w:ascii="Gotham" w:eastAsia="Gotham Book" w:hAnsi="Gotham" w:cs="Gotham Book"/>
        </w:rPr>
        <w:t xml:space="preserve"> – </w:t>
      </w:r>
      <w:r w:rsidRPr="002273BC">
        <w:rPr>
          <w:rFonts w:ascii="Gotham" w:eastAsia="Gotham Book" w:hAnsi="Gotham" w:cs="Gotham Book"/>
        </w:rPr>
        <w:t xml:space="preserve">Public internet gateway with active interface to a qualifying Internet Autonomous System </w:t>
      </w:r>
    </w:p>
    <w:p w14:paraId="49E6D4D6" w14:textId="6989AAF5" w:rsidR="5D8596A8" w:rsidRPr="002273BC" w:rsidRDefault="5D8596A8" w:rsidP="005A0D64">
      <w:pPr>
        <w:rPr>
          <w:rFonts w:ascii="Gotham" w:eastAsia="Gotham Book" w:hAnsi="Gotham" w:cs="Gotham Book"/>
        </w:rPr>
      </w:pPr>
      <w:r w:rsidRPr="002273BC">
        <w:rPr>
          <w:rFonts w:ascii="Gotham" w:eastAsia="Gotham Book" w:hAnsi="Gotham" w:cs="Gotham Book"/>
          <w:b/>
        </w:rPr>
        <w:t>LEO (Low</w:t>
      </w:r>
      <w:r w:rsidR="00FD6B85" w:rsidRPr="002273BC">
        <w:rPr>
          <w:rFonts w:ascii="Gotham" w:eastAsia="Gotham Book" w:hAnsi="Gotham" w:cs="Gotham Book"/>
          <w:b/>
        </w:rPr>
        <w:t>-</w:t>
      </w:r>
      <w:r w:rsidRPr="002273BC">
        <w:rPr>
          <w:rFonts w:ascii="Gotham" w:eastAsia="Gotham Book" w:hAnsi="Gotham" w:cs="Gotham Book"/>
          <w:b/>
        </w:rPr>
        <w:t>Earth Orbit)</w:t>
      </w:r>
      <w:r w:rsidR="00B90085" w:rsidRPr="002273BC">
        <w:rPr>
          <w:rFonts w:ascii="Gotham" w:eastAsia="Gotham Book" w:hAnsi="Gotham" w:cs="Gotham Book"/>
          <w:b/>
        </w:rPr>
        <w:t xml:space="preserve"> – </w:t>
      </w:r>
      <w:r w:rsidRPr="002273BC">
        <w:rPr>
          <w:rFonts w:ascii="Gotham" w:eastAsia="Gotham Book" w:hAnsi="Gotham" w:cs="Gotham Book"/>
        </w:rPr>
        <w:t xml:space="preserve">Satellite technology type eligible for BEAD funding with a 10-year performance period </w:t>
      </w:r>
    </w:p>
    <w:p w14:paraId="059A96B1" w14:textId="3A4F239E" w:rsidR="5D8596A8" w:rsidRPr="002273BC" w:rsidRDefault="5D8596A8" w:rsidP="005A0D64">
      <w:pPr>
        <w:rPr>
          <w:rFonts w:ascii="Gotham" w:eastAsia="Gotham Book" w:hAnsi="Gotham" w:cs="Gotham Book"/>
        </w:rPr>
      </w:pPr>
      <w:r w:rsidRPr="002273BC">
        <w:rPr>
          <w:rFonts w:ascii="Gotham" w:eastAsia="Gotham Book" w:hAnsi="Gotham" w:cs="Gotham Book"/>
          <w:b/>
        </w:rPr>
        <w:t>NEPA (National Environmental Policy Act)</w:t>
      </w:r>
      <w:r w:rsidR="00B90085" w:rsidRPr="002273BC">
        <w:rPr>
          <w:rFonts w:ascii="Gotham" w:eastAsia="Gotham Book" w:hAnsi="Gotham" w:cs="Gotham Book"/>
        </w:rPr>
        <w:t xml:space="preserve"> – </w:t>
      </w:r>
      <w:r w:rsidRPr="002273BC">
        <w:rPr>
          <w:rFonts w:ascii="Gotham" w:eastAsia="Gotham Book" w:hAnsi="Gotham" w:cs="Gotham Book"/>
        </w:rPr>
        <w:t xml:space="preserve">Federal law requiring environmental impact analysis for federally funded projects </w:t>
      </w:r>
    </w:p>
    <w:p w14:paraId="10DE207C" w14:textId="36EE09DB" w:rsidR="5D8596A8" w:rsidRPr="002273BC" w:rsidRDefault="5D8596A8" w:rsidP="005A0D64">
      <w:pPr>
        <w:rPr>
          <w:rFonts w:ascii="Gotham" w:eastAsia="Gotham Book" w:hAnsi="Gotham" w:cs="Gotham Book"/>
        </w:rPr>
      </w:pPr>
      <w:r w:rsidRPr="002273BC">
        <w:rPr>
          <w:rFonts w:ascii="Gotham" w:eastAsia="Gotham Book" w:hAnsi="Gotham" w:cs="Gotham Book"/>
          <w:b/>
        </w:rPr>
        <w:t>NHPA (National Historic Preservation Act)</w:t>
      </w:r>
      <w:r w:rsidR="00B90085" w:rsidRPr="002273BC">
        <w:rPr>
          <w:rFonts w:ascii="Gotham" w:eastAsia="Gotham Book" w:hAnsi="Gotham" w:cs="Gotham Book"/>
        </w:rPr>
        <w:t xml:space="preserve"> – </w:t>
      </w:r>
      <w:r w:rsidRPr="002273BC">
        <w:rPr>
          <w:rFonts w:ascii="Gotham" w:eastAsia="Gotham Book" w:hAnsi="Gotham" w:cs="Gotham Book"/>
        </w:rPr>
        <w:t xml:space="preserve">Federal law protecting historic and cultural resources, particularly Section 106 requiring consultation </w:t>
      </w:r>
    </w:p>
    <w:p w14:paraId="7B1700B1" w14:textId="56F2A6FA" w:rsidR="5D8596A8" w:rsidRPr="002273BC" w:rsidRDefault="5D8596A8" w:rsidP="005A0D64">
      <w:pPr>
        <w:rPr>
          <w:rFonts w:ascii="Gotham" w:eastAsia="Gotham Book" w:hAnsi="Gotham" w:cs="Gotham Book"/>
        </w:rPr>
      </w:pPr>
      <w:r w:rsidRPr="002273BC">
        <w:rPr>
          <w:rFonts w:ascii="Gotham" w:eastAsia="Gotham Book" w:hAnsi="Gotham" w:cs="Gotham Book"/>
          <w:b/>
        </w:rPr>
        <w:t>NIST (National Institute of Standards and Technology)</w:t>
      </w:r>
      <w:r w:rsidR="00B90085" w:rsidRPr="002273BC">
        <w:rPr>
          <w:rFonts w:ascii="Gotham" w:eastAsia="Gotham Book" w:hAnsi="Gotham" w:cs="Gotham Book"/>
        </w:rPr>
        <w:t xml:space="preserve"> – </w:t>
      </w:r>
      <w:r w:rsidRPr="002273BC">
        <w:rPr>
          <w:rFonts w:ascii="Gotham" w:eastAsia="Gotham Book" w:hAnsi="Gotham" w:cs="Gotham Book"/>
        </w:rPr>
        <w:t xml:space="preserve">Federal agency partnering with NTIA on BEAD implementation </w:t>
      </w:r>
    </w:p>
    <w:p w14:paraId="6585FE82" w14:textId="36A4B379" w:rsidR="5D8596A8" w:rsidRPr="002273BC" w:rsidRDefault="5D8596A8" w:rsidP="005A0D64">
      <w:pPr>
        <w:rPr>
          <w:rFonts w:ascii="Gotham" w:eastAsia="Gotham Book" w:hAnsi="Gotham" w:cs="Gotham Book"/>
        </w:rPr>
      </w:pPr>
      <w:r w:rsidRPr="002273BC">
        <w:rPr>
          <w:rFonts w:ascii="Gotham" w:eastAsia="Gotham Book" w:hAnsi="Gotham" w:cs="Gotham Book"/>
          <w:b/>
        </w:rPr>
        <w:t>NMFS (National Marine Fisheries Service)</w:t>
      </w:r>
      <w:r w:rsidR="00B90085" w:rsidRPr="002273BC">
        <w:rPr>
          <w:rFonts w:ascii="Gotham" w:eastAsia="Gotham Book" w:hAnsi="Gotham" w:cs="Gotham Book"/>
        </w:rPr>
        <w:t xml:space="preserve"> – </w:t>
      </w:r>
      <w:r w:rsidRPr="002273BC">
        <w:rPr>
          <w:rFonts w:ascii="Gotham" w:eastAsia="Gotham Book" w:hAnsi="Gotham" w:cs="Gotham Book"/>
        </w:rPr>
        <w:t xml:space="preserve">Federal agency responsible for marine species and habitat protection </w:t>
      </w:r>
    </w:p>
    <w:p w14:paraId="5EB97E1E" w14:textId="1AFAFFB9" w:rsidR="5D8596A8" w:rsidRPr="002273BC" w:rsidRDefault="5D8596A8" w:rsidP="005A0D64">
      <w:pPr>
        <w:rPr>
          <w:rFonts w:ascii="Gotham" w:eastAsia="Gotham Book" w:hAnsi="Gotham" w:cs="Gotham Book"/>
        </w:rPr>
      </w:pPr>
      <w:r w:rsidRPr="002273BC">
        <w:rPr>
          <w:rFonts w:ascii="Gotham" w:eastAsia="Gotham Book" w:hAnsi="Gotham" w:cs="Gotham Book"/>
          <w:b/>
        </w:rPr>
        <w:t>NOFO (Notice of Funding Opportunity)</w:t>
      </w:r>
      <w:r w:rsidR="00B90085" w:rsidRPr="002273BC">
        <w:rPr>
          <w:rFonts w:ascii="Gotham" w:eastAsia="Gotham Book" w:hAnsi="Gotham" w:cs="Gotham Book"/>
        </w:rPr>
        <w:t xml:space="preserve"> – </w:t>
      </w:r>
      <w:r w:rsidRPr="002273BC">
        <w:rPr>
          <w:rFonts w:ascii="Gotham" w:eastAsia="Gotham Book" w:hAnsi="Gotham" w:cs="Gotham Book"/>
        </w:rPr>
        <w:t xml:space="preserve">Federal document announcing grant funding availability and requirements </w:t>
      </w:r>
    </w:p>
    <w:p w14:paraId="35AF8170" w14:textId="3AA5F68B" w:rsidR="5D8596A8" w:rsidRPr="002273BC" w:rsidRDefault="5D8596A8" w:rsidP="005A0D64">
      <w:pPr>
        <w:rPr>
          <w:rFonts w:ascii="Gotham" w:eastAsia="Gotham Book" w:hAnsi="Gotham" w:cs="Gotham Book"/>
        </w:rPr>
      </w:pPr>
      <w:r w:rsidRPr="002273BC">
        <w:rPr>
          <w:rFonts w:ascii="Gotham" w:eastAsia="Gotham Book" w:hAnsi="Gotham" w:cs="Gotham Book"/>
          <w:b/>
        </w:rPr>
        <w:t>NTIA (National Telecommunications and Information Administration)</w:t>
      </w:r>
      <w:r w:rsidR="00B90085" w:rsidRPr="002273BC">
        <w:rPr>
          <w:rFonts w:ascii="Gotham" w:eastAsia="Gotham Book" w:hAnsi="Gotham" w:cs="Gotham Book"/>
        </w:rPr>
        <w:t xml:space="preserve"> – </w:t>
      </w:r>
      <w:r w:rsidRPr="002273BC">
        <w:rPr>
          <w:rFonts w:ascii="Gotham" w:eastAsia="Gotham Book" w:hAnsi="Gotham" w:cs="Gotham Book"/>
        </w:rPr>
        <w:t xml:space="preserve">Federal agency administering the BEAD Program </w:t>
      </w:r>
    </w:p>
    <w:p w14:paraId="3A8A6067" w14:textId="13247045" w:rsidR="5D8596A8" w:rsidRPr="002273BC" w:rsidRDefault="5D8596A8" w:rsidP="005A0D64">
      <w:pPr>
        <w:rPr>
          <w:rFonts w:ascii="Gotham" w:eastAsia="Gotham Book" w:hAnsi="Gotham" w:cs="Gotham Book"/>
        </w:rPr>
      </w:pPr>
      <w:r w:rsidRPr="002273BC">
        <w:rPr>
          <w:rFonts w:ascii="Gotham" w:eastAsia="Gotham Book" w:hAnsi="Gotham" w:cs="Gotham Book"/>
          <w:b/>
        </w:rPr>
        <w:t>OIG (Office of Inspector General)</w:t>
      </w:r>
      <w:r w:rsidR="00B90085" w:rsidRPr="002273BC">
        <w:rPr>
          <w:rFonts w:ascii="Gotham" w:eastAsia="Gotham Book" w:hAnsi="Gotham" w:cs="Gotham Book"/>
        </w:rPr>
        <w:t xml:space="preserve"> – </w:t>
      </w:r>
      <w:r w:rsidRPr="002273BC">
        <w:rPr>
          <w:rFonts w:ascii="Gotham" w:eastAsia="Gotham Book" w:hAnsi="Gotham" w:cs="Gotham Book"/>
        </w:rPr>
        <w:t xml:space="preserve">Federal office receiving fraud, waste, and abuse allegations </w:t>
      </w:r>
    </w:p>
    <w:p w14:paraId="2678359E" w14:textId="5EE03A4B" w:rsidR="5D8596A8" w:rsidRPr="002273BC" w:rsidRDefault="5D8596A8" w:rsidP="005A0D64">
      <w:pPr>
        <w:rPr>
          <w:rFonts w:ascii="Gotham" w:eastAsia="Gotham Book" w:hAnsi="Gotham" w:cs="Gotham Book"/>
        </w:rPr>
      </w:pPr>
      <w:r w:rsidRPr="002273BC">
        <w:rPr>
          <w:rFonts w:ascii="Gotham" w:eastAsia="Gotham Book" w:hAnsi="Gotham" w:cs="Gotham Book"/>
          <w:b/>
        </w:rPr>
        <w:t>PEIS (Programmatic Environmental Impact Statement)</w:t>
      </w:r>
      <w:r w:rsidR="00B90085" w:rsidRPr="002273BC">
        <w:rPr>
          <w:rFonts w:ascii="Gotham" w:eastAsia="Gotham Book" w:hAnsi="Gotham" w:cs="Gotham Book"/>
        </w:rPr>
        <w:t xml:space="preserve"> – </w:t>
      </w:r>
      <w:r w:rsidRPr="002273BC">
        <w:rPr>
          <w:rFonts w:ascii="Gotham" w:eastAsia="Gotham Book" w:hAnsi="Gotham" w:cs="Gotham Book"/>
        </w:rPr>
        <w:t>Comprehensive environmental analysis that can support tiered reviews</w:t>
      </w:r>
    </w:p>
    <w:p w14:paraId="5537CBE3" w14:textId="561CB706" w:rsidR="5D8596A8" w:rsidRPr="002273BC" w:rsidRDefault="5D8596A8" w:rsidP="005A0D64">
      <w:pPr>
        <w:rPr>
          <w:rFonts w:ascii="Gotham" w:eastAsia="Gotham Book" w:hAnsi="Gotham" w:cs="Gotham Book"/>
        </w:rPr>
      </w:pPr>
      <w:r w:rsidRPr="002273BC">
        <w:rPr>
          <w:rFonts w:ascii="Gotham" w:eastAsia="Gotham Book" w:hAnsi="Gotham" w:cs="Gotham Book"/>
          <w:b/>
        </w:rPr>
        <w:t>SAC (Specific Award Conditions)</w:t>
      </w:r>
      <w:r w:rsidR="00B90085" w:rsidRPr="002273BC">
        <w:rPr>
          <w:rFonts w:ascii="Gotham" w:eastAsia="Gotham Book" w:hAnsi="Gotham" w:cs="Gotham Book"/>
        </w:rPr>
        <w:t xml:space="preserve"> – </w:t>
      </w:r>
      <w:r w:rsidRPr="002273BC">
        <w:rPr>
          <w:rFonts w:ascii="Gotham" w:eastAsia="Gotham Book" w:hAnsi="Gotham" w:cs="Gotham Book"/>
        </w:rPr>
        <w:t xml:space="preserve">Special conditions placed on individual awards to address identified risks </w:t>
      </w:r>
    </w:p>
    <w:p w14:paraId="4FA9FAAC" w14:textId="540A6B47" w:rsidR="5D8596A8" w:rsidRPr="002273BC" w:rsidRDefault="5D8596A8" w:rsidP="005A0D64">
      <w:pPr>
        <w:rPr>
          <w:rFonts w:ascii="Gotham" w:eastAsia="Gotham Book" w:hAnsi="Gotham" w:cs="Gotham Book"/>
        </w:rPr>
      </w:pPr>
      <w:r w:rsidRPr="002273BC">
        <w:rPr>
          <w:rFonts w:ascii="Gotham" w:eastAsia="Gotham Book" w:hAnsi="Gotham" w:cs="Gotham Book"/>
          <w:b/>
        </w:rPr>
        <w:t>SAR (Semi-Annual Report)</w:t>
      </w:r>
      <w:r w:rsidR="00B90085" w:rsidRPr="002273BC">
        <w:rPr>
          <w:rFonts w:ascii="Gotham" w:eastAsia="Gotham Book" w:hAnsi="Gotham" w:cs="Gotham Book"/>
        </w:rPr>
        <w:t xml:space="preserve"> – </w:t>
      </w:r>
      <w:r w:rsidRPr="002273BC">
        <w:rPr>
          <w:rFonts w:ascii="Gotham" w:eastAsia="Gotham Book" w:hAnsi="Gotham" w:cs="Gotham Book"/>
        </w:rPr>
        <w:t xml:space="preserve">Report submitted to NTIA twice per year documenting program progress </w:t>
      </w:r>
    </w:p>
    <w:p w14:paraId="64257C05" w14:textId="738AABF3" w:rsidR="5D8596A8" w:rsidRPr="002273BC" w:rsidRDefault="5D8596A8" w:rsidP="005A0D64">
      <w:pPr>
        <w:rPr>
          <w:rFonts w:ascii="Gotham" w:eastAsia="Gotham Book" w:hAnsi="Gotham" w:cs="Gotham Book"/>
        </w:rPr>
      </w:pPr>
      <w:r w:rsidRPr="002273BC">
        <w:rPr>
          <w:rFonts w:ascii="Gotham" w:eastAsia="Gotham Book" w:hAnsi="Gotham" w:cs="Gotham Book"/>
          <w:b/>
        </w:rPr>
        <w:t>SHPO (State Historic Preservation Officer)</w:t>
      </w:r>
      <w:r w:rsidR="00B90085" w:rsidRPr="002273BC">
        <w:rPr>
          <w:rFonts w:ascii="Gotham" w:eastAsia="Gotham Book" w:hAnsi="Gotham" w:cs="Gotham Book"/>
          <w:b/>
        </w:rPr>
        <w:t xml:space="preserve"> – </w:t>
      </w:r>
      <w:r w:rsidRPr="002273BC">
        <w:rPr>
          <w:rFonts w:ascii="Gotham" w:eastAsia="Gotham Book" w:hAnsi="Gotham" w:cs="Gotham Book"/>
        </w:rPr>
        <w:t xml:space="preserve">State official responsible for historic preservation review </w:t>
      </w:r>
    </w:p>
    <w:p w14:paraId="1B2AC593" w14:textId="646E6343" w:rsidR="00AA2C54" w:rsidRPr="002273BC" w:rsidRDefault="00AA2C54" w:rsidP="005A0D64">
      <w:pPr>
        <w:rPr>
          <w:rFonts w:ascii="Gotham" w:eastAsia="Gotham Book" w:hAnsi="Gotham" w:cs="Gotham Book"/>
          <w:b/>
        </w:rPr>
      </w:pPr>
      <w:r w:rsidRPr="002273BC">
        <w:rPr>
          <w:rFonts w:ascii="Gotham" w:eastAsia="Gotham Book" w:hAnsi="Gotham" w:cs="Gotham Book"/>
          <w:b/>
        </w:rPr>
        <w:t xml:space="preserve">TBCP (Tribal Broadband Connectivity Program) </w:t>
      </w:r>
      <w:r w:rsidRPr="002273BC">
        <w:rPr>
          <w:rFonts w:ascii="Gotham" w:eastAsia="Gotham Book" w:hAnsi="Gotham" w:cs="Gotham Book"/>
        </w:rPr>
        <w:t>– NTIA program that supports Tribal governments in bringing high-speed Internet to Tribal lands</w:t>
      </w:r>
    </w:p>
    <w:p w14:paraId="7975DE6C" w14:textId="72D77E94" w:rsidR="5D8596A8" w:rsidRPr="002273BC" w:rsidRDefault="5D8596A8" w:rsidP="005A0D64">
      <w:pPr>
        <w:rPr>
          <w:rFonts w:ascii="Gotham" w:eastAsia="Gotham Book" w:hAnsi="Gotham" w:cs="Gotham Book"/>
        </w:rPr>
      </w:pPr>
      <w:r w:rsidRPr="002273BC">
        <w:rPr>
          <w:rFonts w:ascii="Gotham" w:eastAsia="Gotham Book" w:hAnsi="Gotham" w:cs="Gotham Book"/>
          <w:b/>
        </w:rPr>
        <w:t>THPO (Tribal Historic Preservation Officer)</w:t>
      </w:r>
      <w:r w:rsidR="00B90085" w:rsidRPr="002273BC">
        <w:rPr>
          <w:rFonts w:ascii="Gotham" w:eastAsia="Gotham Book" w:hAnsi="Gotham" w:cs="Gotham Book"/>
        </w:rPr>
        <w:t xml:space="preserve"> – </w:t>
      </w:r>
      <w:r w:rsidRPr="002273BC">
        <w:rPr>
          <w:rFonts w:ascii="Gotham" w:eastAsia="Gotham Book" w:hAnsi="Gotham" w:cs="Gotham Book"/>
        </w:rPr>
        <w:t xml:space="preserve">Tribal official responsible for historic preservation on </w:t>
      </w:r>
      <w:r w:rsidR="00CD23FA" w:rsidRPr="002273BC">
        <w:rPr>
          <w:rFonts w:ascii="Gotham" w:eastAsia="Gotham Book" w:hAnsi="Gotham" w:cs="Gotham Book"/>
        </w:rPr>
        <w:t>T</w:t>
      </w:r>
      <w:r w:rsidRPr="002273BC">
        <w:rPr>
          <w:rFonts w:ascii="Gotham" w:eastAsia="Gotham Book" w:hAnsi="Gotham" w:cs="Gotham Book"/>
        </w:rPr>
        <w:t xml:space="preserve">ribal lands </w:t>
      </w:r>
    </w:p>
    <w:p w14:paraId="7F13CAE0" w14:textId="259AC13F" w:rsidR="5D8596A8" w:rsidRPr="002273BC" w:rsidRDefault="5D8596A8" w:rsidP="005A0D64">
      <w:pPr>
        <w:rPr>
          <w:rFonts w:ascii="Gotham" w:eastAsia="Gotham Book" w:hAnsi="Gotham" w:cs="Gotham Book"/>
        </w:rPr>
      </w:pPr>
      <w:r w:rsidRPr="002273BC">
        <w:rPr>
          <w:rFonts w:ascii="Gotham" w:eastAsia="Gotham Book" w:hAnsi="Gotham" w:cs="Gotham Book"/>
          <w:b/>
        </w:rPr>
        <w:t>USACE (U.S. Army Corps of Engineers)</w:t>
      </w:r>
      <w:r w:rsidR="00B90085" w:rsidRPr="002273BC">
        <w:rPr>
          <w:rFonts w:ascii="Gotham" w:eastAsia="Gotham Book" w:hAnsi="Gotham" w:cs="Gotham Book"/>
        </w:rPr>
        <w:t xml:space="preserve"> – </w:t>
      </w:r>
      <w:r w:rsidRPr="002273BC">
        <w:rPr>
          <w:rFonts w:ascii="Gotham" w:eastAsia="Gotham Book" w:hAnsi="Gotham" w:cs="Gotham Book"/>
        </w:rPr>
        <w:t xml:space="preserve">Federal agency managing water resources and issuing permits for waterway crossings </w:t>
      </w:r>
    </w:p>
    <w:p w14:paraId="3AD37418" w14:textId="2BBF1D50" w:rsidR="5D8596A8" w:rsidRPr="002273BC" w:rsidRDefault="5D8596A8" w:rsidP="005A0D64">
      <w:pPr>
        <w:rPr>
          <w:rFonts w:ascii="Gotham" w:eastAsia="Gotham Book" w:hAnsi="Gotham" w:cs="Gotham Book"/>
        </w:rPr>
      </w:pPr>
      <w:r w:rsidRPr="002273BC">
        <w:rPr>
          <w:rFonts w:ascii="Gotham" w:eastAsia="Gotham Book" w:hAnsi="Gotham" w:cs="Gotham Book"/>
          <w:b/>
        </w:rPr>
        <w:t>USAC (Universal Service Administrative Company)</w:t>
      </w:r>
      <w:r w:rsidR="00B90085" w:rsidRPr="002273BC">
        <w:rPr>
          <w:rFonts w:ascii="Gotham" w:eastAsia="Gotham Book" w:hAnsi="Gotham" w:cs="Gotham Book"/>
        </w:rPr>
        <w:t xml:space="preserve"> – </w:t>
      </w:r>
      <w:r w:rsidRPr="002273BC">
        <w:rPr>
          <w:rFonts w:ascii="Gotham" w:eastAsia="Gotham Book" w:hAnsi="Gotham" w:cs="Gotham Book"/>
        </w:rPr>
        <w:t xml:space="preserve">Organization that administers universal service programs </w:t>
      </w:r>
    </w:p>
    <w:p w14:paraId="17265AF5" w14:textId="12B4EF1E" w:rsidR="5D8596A8" w:rsidRPr="002273BC" w:rsidRDefault="5D8596A8" w:rsidP="005A0D64">
      <w:pPr>
        <w:rPr>
          <w:rFonts w:ascii="Gotham" w:eastAsia="Gotham Book" w:hAnsi="Gotham" w:cs="Gotham Book"/>
        </w:rPr>
      </w:pPr>
      <w:r w:rsidRPr="002273BC">
        <w:rPr>
          <w:rFonts w:ascii="Gotham" w:eastAsia="Gotham Book" w:hAnsi="Gotham" w:cs="Gotham Book"/>
          <w:b/>
        </w:rPr>
        <w:t>USFWS (U.S. Fish &amp; Wildlife Service)</w:t>
      </w:r>
      <w:r w:rsidR="00B90085" w:rsidRPr="002273BC">
        <w:rPr>
          <w:rFonts w:ascii="Gotham" w:eastAsia="Gotham Book" w:hAnsi="Gotham" w:cs="Gotham Book"/>
        </w:rPr>
        <w:t xml:space="preserve"> – </w:t>
      </w:r>
      <w:r w:rsidRPr="002273BC">
        <w:rPr>
          <w:rFonts w:ascii="Gotham" w:eastAsia="Gotham Book" w:hAnsi="Gotham" w:cs="Gotham Book"/>
        </w:rPr>
        <w:t xml:space="preserve">Federal agency responsible for endangered species and wildlife habitat protection </w:t>
      </w:r>
    </w:p>
    <w:sectPr w:rsidR="5D8596A8" w:rsidRPr="002273BC" w:rsidSect="009152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5B91E" w14:textId="77777777" w:rsidR="006A0099" w:rsidRDefault="006A0099" w:rsidP="003A57FD">
      <w:r>
        <w:separator/>
      </w:r>
    </w:p>
  </w:endnote>
  <w:endnote w:type="continuationSeparator" w:id="0">
    <w:p w14:paraId="52DC68B6" w14:textId="77777777" w:rsidR="006A0099" w:rsidRDefault="006A0099" w:rsidP="003A57FD">
      <w:r>
        <w:continuationSeparator/>
      </w:r>
    </w:p>
  </w:endnote>
  <w:endnote w:type="continuationNotice" w:id="1">
    <w:p w14:paraId="4FC3D630" w14:textId="77777777" w:rsidR="006A0099" w:rsidRDefault="006A00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charset w:val="00"/>
    <w:family w:val="roman"/>
    <w:notTrueType/>
    <w:pitch w:val="default"/>
  </w:font>
  <w:font w:name="Gill Sans MT">
    <w:altName w:val="Calibri"/>
    <w:charset w:val="4D"/>
    <w:family w:val="swiss"/>
    <w:pitch w:val="variable"/>
    <w:sig w:usb0="00000003"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charset w:val="00"/>
    <w:family w:val="swiss"/>
    <w:pitch w:val="variable"/>
    <w:sig w:usb0="00000287" w:usb1="00000000" w:usb2="00000000" w:usb3="00000000" w:csb0="0000009F" w:csb1="00000000"/>
  </w:font>
  <w:font w:name="Yu Mincho">
    <w:altName w:val="游明朝"/>
    <w:panose1 w:val="00000000000000000000"/>
    <w:charset w:val="8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Gotham">
    <w:altName w:val="Calibri"/>
    <w:charset w:val="00"/>
    <w:family w:val="modern"/>
    <w:pitch w:val="variable"/>
    <w:sig w:usb0="A10002FF" w:usb1="4000005B" w:usb2="00000000" w:usb3="00000000" w:csb0="0000009F" w:csb1="00000000"/>
  </w:font>
  <w:font w:name="Gotham Book">
    <w:altName w:val="Cambria"/>
    <w:charset w:val="00"/>
    <w:family w:val="modern"/>
    <w:notTrueType/>
    <w:pitch w:val="variable"/>
    <w:sig w:usb0="00000087" w:usb1="00000000" w:usb2="00000000" w:usb3="00000000" w:csb0="0000000B" w:csb1="00000000"/>
  </w:font>
  <w:font w:name="Roboto Slab">
    <w:charset w:val="00"/>
    <w:family w:val="auto"/>
    <w:pitch w:val="variable"/>
    <w:sig w:usb0="000004FF" w:usb1="8000405F" w:usb2="00000022" w:usb3="00000000" w:csb0="0000019F" w:csb1="00000000"/>
  </w:font>
  <w:font w:name="Aptos">
    <w:panose1 w:val="00000000000000000000"/>
    <w:charset w:val="00"/>
    <w:family w:val="roman"/>
    <w:notTrueType/>
    <w:pitch w:val="default"/>
  </w:font>
  <w:font w:name="HelveticaNeueLT Std">
    <w:altName w:val="Arial"/>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A1F45" w14:textId="77777777" w:rsidR="00110B4A" w:rsidRDefault="00110B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897B3" w14:textId="46FE00BA" w:rsidR="001B3CF9" w:rsidRPr="00734274" w:rsidRDefault="00727806" w:rsidP="000C0426">
    <w:pPr>
      <w:pStyle w:val="Footer"/>
      <w:ind w:firstLine="4680"/>
      <w:jc w:val="right"/>
      <w:rPr>
        <w:rFonts w:ascii="Gotham" w:eastAsia="Gill Sans MT" w:hAnsi="Gotham" w:cs="Gill Sans MT"/>
        <w:sz w:val="20"/>
        <w:szCs w:val="20"/>
      </w:rPr>
    </w:pPr>
    <w:sdt>
      <w:sdtPr>
        <w:rPr>
          <w:rFonts w:ascii="Gotham" w:eastAsia="Gill Sans MT" w:hAnsi="Gotham" w:cs="Gill Sans MT"/>
          <w:sz w:val="20"/>
          <w:szCs w:val="20"/>
        </w:rPr>
        <w:id w:val="343368788"/>
        <w:docPartObj>
          <w:docPartGallery w:val="Page Numbers (Bottom of Page)"/>
          <w:docPartUnique/>
        </w:docPartObj>
      </w:sdtPr>
      <w:sdtEndPr>
        <w:rPr>
          <w:rFonts w:cs="Times New Roman"/>
        </w:rPr>
      </w:sdtEndPr>
      <w:sdtContent>
        <w:r w:rsidR="00DD62E3" w:rsidRPr="00734274">
          <w:rPr>
            <w:rFonts w:ascii="Gotham" w:eastAsia="Gill Sans MT" w:hAnsi="Gotham" w:cs="Gill Sans MT"/>
            <w:sz w:val="20"/>
            <w:szCs w:val="20"/>
          </w:rPr>
          <w:fldChar w:fldCharType="begin"/>
        </w:r>
        <w:r w:rsidR="00DD62E3" w:rsidRPr="00734274">
          <w:rPr>
            <w:rFonts w:ascii="Gotham" w:eastAsia="Gill Sans MT" w:hAnsi="Gotham" w:cs="Gill Sans MT"/>
            <w:sz w:val="20"/>
            <w:szCs w:val="20"/>
          </w:rPr>
          <w:instrText xml:space="preserve"> PAGE   \* MERGEFORMAT </w:instrText>
        </w:r>
        <w:r w:rsidR="00DD62E3" w:rsidRPr="00734274">
          <w:rPr>
            <w:rFonts w:ascii="Gotham" w:eastAsia="Gill Sans MT" w:hAnsi="Gotham" w:cs="Gill Sans MT"/>
            <w:sz w:val="20"/>
            <w:szCs w:val="20"/>
          </w:rPr>
          <w:fldChar w:fldCharType="separate"/>
        </w:r>
        <w:r w:rsidR="3E3E650C" w:rsidRPr="00734274">
          <w:rPr>
            <w:rFonts w:ascii="Gotham" w:eastAsia="Gill Sans MT" w:hAnsi="Gotham" w:cs="Gill Sans MT"/>
            <w:sz w:val="20"/>
            <w:szCs w:val="20"/>
          </w:rPr>
          <w:t>2</w:t>
        </w:r>
        <w:r w:rsidR="00DD62E3" w:rsidRPr="00734274">
          <w:rPr>
            <w:rFonts w:ascii="Gotham" w:eastAsia="Gill Sans MT" w:hAnsi="Gotham" w:cs="Gill Sans MT"/>
            <w:sz w:val="20"/>
            <w:szCs w:val="20"/>
          </w:rPr>
          <w:fldChar w:fldCharType="end"/>
        </w:r>
      </w:sdtContent>
    </w:sdt>
    <w:r w:rsidR="0047371B" w:rsidRPr="00734274">
      <w:rPr>
        <w:rFonts w:ascii="Gotham" w:eastAsia="Gill Sans MT" w:hAnsi="Gotham" w:cs="Gill Sans MT"/>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6A534" w14:textId="10A10C3D" w:rsidR="00BC2C54" w:rsidRPr="00BE791D" w:rsidRDefault="00BC2C54" w:rsidP="00BE791D">
    <w:pPr>
      <w:pStyle w:val="Footer"/>
      <w:tabs>
        <w:tab w:val="clear" w:pos="4680"/>
        <w:tab w:val="clear" w:pos="9360"/>
        <w:tab w:val="left" w:pos="2280"/>
      </w:tabs>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5875719"/>
      <w:docPartObj>
        <w:docPartGallery w:val="Page Numbers (Bottom of Page)"/>
        <w:docPartUnique/>
      </w:docPartObj>
    </w:sdtPr>
    <w:sdtContent>
      <w:p w14:paraId="50A8B18E" w14:textId="3541B5D9" w:rsidR="004E49B2" w:rsidRDefault="004E49B2">
        <w:pPr>
          <w:pStyle w:val="Footer"/>
          <w:framePr w:wrap="none" w:vAnchor="text" w:hAnchor="margin" w:xAlign="right" w:y="1"/>
          <w:rPr>
            <w:rStyle w:val="PageNumber"/>
          </w:rPr>
        </w:pPr>
        <w:r w:rsidRPr="00E378FC">
          <w:rPr>
            <w:rStyle w:val="PageNumber"/>
            <w:rFonts w:ascii="Gotham" w:hAnsi="Gotham"/>
          </w:rPr>
          <w:fldChar w:fldCharType="begin"/>
        </w:r>
        <w:r w:rsidRPr="00E378FC">
          <w:rPr>
            <w:rStyle w:val="PageNumber"/>
            <w:rFonts w:ascii="Gotham" w:hAnsi="Gotham"/>
          </w:rPr>
          <w:instrText xml:space="preserve"> PAGE </w:instrText>
        </w:r>
        <w:r w:rsidRPr="00E378FC">
          <w:rPr>
            <w:rStyle w:val="PageNumber"/>
            <w:rFonts w:ascii="Gotham" w:hAnsi="Gotham"/>
          </w:rPr>
          <w:fldChar w:fldCharType="separate"/>
        </w:r>
        <w:r w:rsidRPr="00E378FC">
          <w:rPr>
            <w:rStyle w:val="PageNumber"/>
            <w:rFonts w:ascii="Gotham" w:hAnsi="Gotham"/>
          </w:rPr>
          <w:t>i</w:t>
        </w:r>
        <w:r w:rsidRPr="00E378FC">
          <w:rPr>
            <w:rStyle w:val="PageNumber"/>
            <w:rFonts w:ascii="Gotham" w:hAnsi="Gotham"/>
          </w:rPr>
          <w:fldChar w:fldCharType="end"/>
        </w:r>
      </w:p>
    </w:sdtContent>
  </w:sdt>
  <w:p w14:paraId="27D51E0F" w14:textId="77777777" w:rsidR="005779E1" w:rsidRDefault="005779E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6C3D21" w:rsidRPr="0087251B" w14:paraId="6350242E" w14:textId="77777777" w:rsidTr="3E3E650C">
      <w:tc>
        <w:tcPr>
          <w:tcW w:w="3120" w:type="dxa"/>
        </w:tcPr>
        <w:p w14:paraId="1589AC02" w14:textId="4A195354" w:rsidR="006C3D21" w:rsidRPr="00BE791D" w:rsidRDefault="006C3D21" w:rsidP="00BE791D">
          <w:pPr>
            <w:pStyle w:val="Header"/>
            <w:ind w:left="-115"/>
            <w:rPr>
              <w:rFonts w:ascii="Times New Roman" w:hAnsi="Times New Roman" w:cs="Times New Roman"/>
            </w:rPr>
          </w:pPr>
        </w:p>
      </w:tc>
      <w:tc>
        <w:tcPr>
          <w:tcW w:w="3120" w:type="dxa"/>
        </w:tcPr>
        <w:p w14:paraId="5D98906E" w14:textId="77777777" w:rsidR="006C3D21" w:rsidRPr="00BE791D" w:rsidRDefault="006C3D21" w:rsidP="00BE791D">
          <w:pPr>
            <w:pStyle w:val="Header"/>
            <w:jc w:val="center"/>
            <w:rPr>
              <w:rFonts w:ascii="Times New Roman" w:hAnsi="Times New Roman" w:cs="Times New Roman"/>
            </w:rPr>
          </w:pPr>
        </w:p>
      </w:tc>
      <w:tc>
        <w:tcPr>
          <w:tcW w:w="3120" w:type="dxa"/>
        </w:tcPr>
        <w:p w14:paraId="40E9C5A5" w14:textId="77777777" w:rsidR="006C3D21" w:rsidRPr="004E47F3" w:rsidRDefault="006C3D21" w:rsidP="3E3E650C">
          <w:pPr>
            <w:pStyle w:val="Header"/>
            <w:ind w:right="-115"/>
            <w:jc w:val="right"/>
            <w:rPr>
              <w:rFonts w:ascii="Gill Sans MT" w:eastAsia="Gill Sans MT" w:hAnsi="Gill Sans MT" w:cs="Gill Sans MT"/>
              <w:sz w:val="20"/>
              <w:szCs w:val="20"/>
            </w:rPr>
          </w:pPr>
          <w:r w:rsidRPr="3E3E650C">
            <w:rPr>
              <w:rFonts w:ascii="Gill Sans MT" w:eastAsia="Gill Sans MT" w:hAnsi="Gill Sans MT" w:cs="Gill Sans MT"/>
              <w:b/>
              <w:bCs/>
              <w:noProof/>
              <w:sz w:val="20"/>
              <w:szCs w:val="20"/>
            </w:rPr>
            <w:t>November 2025</w:t>
          </w:r>
        </w:p>
      </w:tc>
    </w:tr>
  </w:tbl>
  <w:p w14:paraId="1488DF5E" w14:textId="77777777" w:rsidR="006C3D21" w:rsidRPr="00BE791D" w:rsidRDefault="006C3D21" w:rsidP="00BE791D">
    <w:pPr>
      <w:pStyle w:val="Footer"/>
      <w:tabs>
        <w:tab w:val="clear" w:pos="4680"/>
        <w:tab w:val="clear" w:pos="9360"/>
        <w:tab w:val="left" w:pos="2280"/>
      </w:tabs>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88F05" w14:textId="77777777" w:rsidR="006A0099" w:rsidRDefault="006A0099" w:rsidP="003A57FD">
      <w:r>
        <w:separator/>
      </w:r>
    </w:p>
  </w:footnote>
  <w:footnote w:type="continuationSeparator" w:id="0">
    <w:p w14:paraId="06CA6ACF" w14:textId="77777777" w:rsidR="006A0099" w:rsidRDefault="006A0099" w:rsidP="003A57FD">
      <w:r>
        <w:continuationSeparator/>
      </w:r>
    </w:p>
  </w:footnote>
  <w:footnote w:type="continuationNotice" w:id="1">
    <w:p w14:paraId="51360FB7" w14:textId="77777777" w:rsidR="006A0099" w:rsidRDefault="006A0099"/>
  </w:footnote>
  <w:footnote w:id="2">
    <w:p w14:paraId="5104CBBF" w14:textId="6CDD395A" w:rsidR="001C7683" w:rsidRPr="00734274" w:rsidRDefault="001C7683"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“BEAD Restructuring Policy Notice,” NTIA, June 6, 2025, </w:t>
      </w:r>
      <w:hyperlink r:id="rId1" w:history="1">
        <w:r w:rsidRPr="00734274">
          <w:rPr>
            <w:rStyle w:val="Hyperlink"/>
            <w:rFonts w:ascii="Gotham" w:hAnsi="Gotham" w:cs="Segoe UI"/>
          </w:rPr>
          <w:t>https://www.ntia.gov/sites/default/files/2025-06/bead-restructuring-policy-notice.pdf</w:t>
        </w:r>
      </w:hyperlink>
      <w:r w:rsidRPr="00734274">
        <w:rPr>
          <w:rFonts w:ascii="Gotham" w:hAnsi="Gotham" w:cs="Segoe UI"/>
        </w:rPr>
        <w:t>.</w:t>
      </w:r>
    </w:p>
  </w:footnote>
  <w:footnote w:id="3">
    <w:p w14:paraId="31B31FF9" w14:textId="2DC27E21" w:rsidR="008C4C80" w:rsidRPr="00734274" w:rsidRDefault="008C4C80" w:rsidP="00DE2416">
      <w:pPr>
        <w:pStyle w:val="FootnoteText"/>
        <w:rPr>
          <w:rFonts w:ascii="Gotham" w:eastAsia="Gill Sans MT" w:hAnsi="Gotham" w:cs="Segoe UI"/>
        </w:rPr>
      </w:pPr>
      <w:r w:rsidRPr="00734274">
        <w:rPr>
          <w:rStyle w:val="FootnoteReference"/>
          <w:rFonts w:ascii="Gotham" w:hAnsi="Gotham" w:cs="Segoe UI"/>
        </w:rPr>
        <w:footnoteRef/>
      </w:r>
      <w:r w:rsidR="61FDD7E2" w:rsidRPr="00734274">
        <w:rPr>
          <w:rFonts w:ascii="Gotham" w:hAnsi="Gotham" w:cs="Segoe UI"/>
        </w:rPr>
        <w:t xml:space="preserve"> </w:t>
      </w:r>
      <w:r w:rsidR="61FDD7E2" w:rsidRPr="00734274">
        <w:rPr>
          <w:rFonts w:ascii="Gotham" w:eastAsia="Gill Sans MT" w:hAnsi="Gotham" w:cs="Segoe UI"/>
        </w:rPr>
        <w:t>“BEAD Notice of Funding Opportunity (NOFO),</w:t>
      </w:r>
      <w:r w:rsidR="000A4697" w:rsidRPr="00734274">
        <w:rPr>
          <w:rFonts w:ascii="Gotham" w:eastAsia="Gill Sans MT" w:hAnsi="Gotham" w:cs="Segoe UI"/>
        </w:rPr>
        <w:t>”</w:t>
      </w:r>
      <w:r w:rsidR="61FDD7E2" w:rsidRPr="00734274">
        <w:rPr>
          <w:rFonts w:ascii="Gotham" w:eastAsia="Gill Sans MT" w:hAnsi="Gotham" w:cs="Segoe UI"/>
        </w:rPr>
        <w:t xml:space="preserve"> NTIA, May 12, 2022, </w:t>
      </w:r>
      <w:hyperlink r:id="rId2" w:history="1">
        <w:r w:rsidR="61FDD7E2" w:rsidRPr="00734274">
          <w:rPr>
            <w:rStyle w:val="Hyperlink"/>
            <w:rFonts w:ascii="Gotham" w:hAnsi="Gotham" w:cs="Segoe UI"/>
          </w:rPr>
          <w:t>https://broadbandusa.ntia.gov/sites/default/files/2022-05/BEAD%20NOFO.pdf</w:t>
        </w:r>
      </w:hyperlink>
      <w:r w:rsidR="61FDD7E2" w:rsidRPr="00734274">
        <w:rPr>
          <w:rFonts w:ascii="Gotham" w:eastAsia="Gill Sans MT" w:hAnsi="Gotham" w:cs="Segoe UI"/>
        </w:rPr>
        <w:t>.</w:t>
      </w:r>
    </w:p>
  </w:footnote>
  <w:footnote w:id="4">
    <w:p w14:paraId="75805E36" w14:textId="32B8925B" w:rsidR="006D7700" w:rsidRPr="00734274" w:rsidRDefault="006D7700" w:rsidP="00DE2416">
      <w:pPr>
        <w:pStyle w:val="FootnoteText"/>
        <w:rPr>
          <w:rFonts w:ascii="Gotham" w:hAnsi="Gotham" w:cs="Segoe UI"/>
        </w:rPr>
      </w:pPr>
      <w:r w:rsidRPr="00734274">
        <w:rPr>
          <w:rStyle w:val="FootnoteReference"/>
          <w:rFonts w:ascii="Gotham" w:hAnsi="Gotham" w:cs="Segoe UI"/>
        </w:rPr>
        <w:footnoteRef/>
      </w:r>
      <w:r w:rsidR="2AEC0B66" w:rsidRPr="00734274">
        <w:rPr>
          <w:rFonts w:ascii="Gotham" w:hAnsi="Gotham" w:cs="Segoe UI"/>
        </w:rPr>
        <w:t xml:space="preserve"> “BEAD Final Proposal,” </w:t>
      </w:r>
      <w:r w:rsidR="2AEC0B66" w:rsidRPr="2AEC0B66">
        <w:rPr>
          <w:rFonts w:ascii="Gotham" w:hAnsi="Gotham" w:cs="Segoe UI"/>
        </w:rPr>
        <w:t xml:space="preserve">https://broadband.wyomingbusiness.org/wp-content/uploads/2026/02/BEAD-Final-Proposal-Materials.zip </w:t>
      </w:r>
    </w:p>
  </w:footnote>
  <w:footnote w:id="5">
    <w:p w14:paraId="1619FD36" w14:textId="6AFE6EC1" w:rsidR="006846CF" w:rsidRPr="00734274" w:rsidRDefault="006846CF" w:rsidP="00DE2416">
      <w:pPr>
        <w:pStyle w:val="FootnoteText"/>
        <w:rPr>
          <w:rFonts w:ascii="Gotham" w:hAnsi="Gotham" w:cs="Segoe UI"/>
        </w:rPr>
      </w:pPr>
      <w:r w:rsidRPr="00734274">
        <w:rPr>
          <w:rStyle w:val="FootnoteReference"/>
          <w:rFonts w:ascii="Gotham" w:hAnsi="Gotham" w:cs="Segoe UI"/>
        </w:rPr>
        <w:footnoteRef/>
      </w:r>
      <w:r w:rsidR="6531E262" w:rsidRPr="00734274">
        <w:rPr>
          <w:rFonts w:ascii="Gotham" w:hAnsi="Gotham" w:cs="Segoe UI"/>
        </w:rPr>
        <w:t xml:space="preserve"> “BEAD Initial Proposal Volume 2,” </w:t>
      </w:r>
      <w:r w:rsidR="6531E262" w:rsidRPr="00734274">
        <w:rPr>
          <w:rFonts w:ascii="Gotham" w:eastAsia="Gill Sans MT" w:hAnsi="Gotham" w:cs="Segoe UI"/>
        </w:rPr>
        <w:t>WBO</w:t>
      </w:r>
      <w:r w:rsidR="6531E262" w:rsidRPr="00734274">
        <w:rPr>
          <w:rFonts w:ascii="Gotham" w:hAnsi="Gotham" w:cs="Segoe UI"/>
        </w:rPr>
        <w:t xml:space="preserve">, </w:t>
      </w:r>
      <w:hyperlink r:id="rId3" w:history="1">
        <w:r w:rsidR="00113603" w:rsidRPr="00734274">
          <w:rPr>
            <w:rStyle w:val="Hyperlink"/>
            <w:rFonts w:ascii="Gotham" w:hAnsi="Gotham" w:cs="Segoe UI"/>
          </w:rPr>
          <w:t>https://broadband.wyomingbusiness.org/wp-content/uploads/2024/10/Wyoming-BEAD-Initial-Proposal-Volume-II-Approved.pdf</w:t>
        </w:r>
      </w:hyperlink>
      <w:r w:rsidR="6531E262" w:rsidRPr="00734274">
        <w:rPr>
          <w:rFonts w:ascii="Gotham" w:hAnsi="Gotham" w:cs="Segoe UI"/>
        </w:rPr>
        <w:t>.</w:t>
      </w:r>
    </w:p>
  </w:footnote>
  <w:footnote w:id="6">
    <w:p w14:paraId="57016AAD" w14:textId="37B32874" w:rsidR="003F2D04" w:rsidRPr="00734274" w:rsidRDefault="003F2D04">
      <w:pPr>
        <w:pStyle w:val="FootnoteText"/>
        <w:rPr>
          <w:rFonts w:ascii="Gotham" w:hAnsi="Gotham"/>
        </w:rPr>
      </w:pPr>
      <w:r w:rsidRPr="00734274">
        <w:rPr>
          <w:rStyle w:val="FootnoteReference"/>
          <w:rFonts w:ascii="Gotham" w:hAnsi="Gotham"/>
        </w:rPr>
        <w:footnoteRef/>
      </w:r>
      <w:r w:rsidRPr="00734274">
        <w:rPr>
          <w:rFonts w:ascii="Gotham" w:hAnsi="Gotham"/>
        </w:rPr>
        <w:t xml:space="preserve"> </w:t>
      </w:r>
      <w:r w:rsidR="00C76187" w:rsidRPr="00734274">
        <w:rPr>
          <w:rFonts w:ascii="Gotham" w:hAnsi="Gotham"/>
        </w:rPr>
        <w:t xml:space="preserve">“Performance Measures for BEAD Last-Mile Networks Policy Notice,” NTIA, Sept. 19, 2025, </w:t>
      </w:r>
      <w:hyperlink r:id="rId4" w:history="1">
        <w:r w:rsidR="00F6473F" w:rsidRPr="00734274">
          <w:rPr>
            <w:rStyle w:val="Hyperlink"/>
            <w:rFonts w:ascii="Gotham" w:hAnsi="Gotham"/>
          </w:rPr>
          <w:t>https://broadbandusa.ntia.gov/sites/default/files/2025-09/Performance_Measures_Policy_Notice.pdf</w:t>
        </w:r>
      </w:hyperlink>
      <w:r w:rsidR="00C76187" w:rsidRPr="00734274">
        <w:rPr>
          <w:rFonts w:ascii="Gotham" w:hAnsi="Gotham"/>
        </w:rPr>
        <w:t>.</w:t>
      </w:r>
    </w:p>
  </w:footnote>
  <w:footnote w:id="7">
    <w:p w14:paraId="508E3635" w14:textId="77777777" w:rsidR="00F46173" w:rsidRPr="00734274" w:rsidRDefault="00F46173"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“Fixed Amount Subaward Overview,” NTIA, June 2024, </w:t>
      </w:r>
      <w:hyperlink r:id="rId5" w:history="1">
        <w:r w:rsidRPr="00734274">
          <w:rPr>
            <w:rStyle w:val="Hyperlink"/>
            <w:rFonts w:ascii="Gotham" w:hAnsi="Gotham" w:cs="Segoe UI"/>
          </w:rPr>
          <w:t>https://broadbandusa.ntia.gov/sites/default/files/2024-06/Fixed_Amount_Subaward_One_pager_2.pdf</w:t>
        </w:r>
      </w:hyperlink>
      <w:r w:rsidRPr="00734274">
        <w:rPr>
          <w:rFonts w:ascii="Gotham" w:hAnsi="Gotham" w:cs="Segoe UI"/>
        </w:rPr>
        <w:t>.</w:t>
      </w:r>
    </w:p>
  </w:footnote>
  <w:footnote w:id="8">
    <w:p w14:paraId="653EB9A0" w14:textId="77777777" w:rsidR="00302537" w:rsidRPr="00734274" w:rsidRDefault="00302537" w:rsidP="00DE2416">
      <w:pPr>
        <w:pStyle w:val="FootnoteText"/>
        <w:rPr>
          <w:rFonts w:ascii="Gotham" w:eastAsia="Gill Sans MT" w:hAnsi="Gotham" w:cs="Segoe UI"/>
        </w:rPr>
      </w:pPr>
      <w:r w:rsidRPr="00734274">
        <w:rPr>
          <w:rStyle w:val="FootnoteReference"/>
          <w:rFonts w:ascii="Gotham" w:hAnsi="Gotham" w:cs="Segoe UI"/>
        </w:rPr>
        <w:footnoteRef/>
      </w:r>
      <w:r w:rsidR="61FDD7E2" w:rsidRPr="00734274">
        <w:rPr>
          <w:rFonts w:ascii="Gotham" w:eastAsia="Gill Sans MT" w:hAnsi="Gotham" w:cs="Segoe UI"/>
        </w:rPr>
        <w:t xml:space="preserve"> “Policy Notice: Tailoring the Application of the Uniform Guidance to the BEAD Program,” NTIA, </w:t>
      </w:r>
      <w:hyperlink r:id="rId6" w:history="1">
        <w:r w:rsidR="61FDD7E2" w:rsidRPr="00734274">
          <w:rPr>
            <w:rStyle w:val="Hyperlink"/>
            <w:rFonts w:ascii="Gotham" w:hAnsi="Gotham" w:cs="Segoe UI"/>
          </w:rPr>
          <w:t>https://broadbandusa.ntia.gov/sites/default/files/2023-12/BEAD_Policy_Notice_of_Part_200_Exceptions_Related_Issues.pdf</w:t>
        </w:r>
      </w:hyperlink>
      <w:r w:rsidR="61FDD7E2" w:rsidRPr="00734274">
        <w:rPr>
          <w:rFonts w:ascii="Gotham" w:eastAsia="Gill Sans MT" w:hAnsi="Gotham" w:cs="Segoe UI"/>
        </w:rPr>
        <w:t>.</w:t>
      </w:r>
    </w:p>
  </w:footnote>
  <w:footnote w:id="9">
    <w:p w14:paraId="143B7E27" w14:textId="44224845" w:rsidR="00C964B9" w:rsidRPr="00734274" w:rsidRDefault="00C964B9">
      <w:pPr>
        <w:pStyle w:val="FootnoteText"/>
        <w:rPr>
          <w:rFonts w:ascii="Gotham" w:hAnsi="Gotham"/>
        </w:rPr>
      </w:pPr>
      <w:r w:rsidRPr="00734274">
        <w:rPr>
          <w:rStyle w:val="FootnoteReference"/>
          <w:rFonts w:ascii="Gotham" w:hAnsi="Gotham"/>
        </w:rPr>
        <w:footnoteRef/>
      </w:r>
      <w:r w:rsidRPr="00734274">
        <w:rPr>
          <w:rFonts w:ascii="Gotham" w:hAnsi="Gotham"/>
        </w:rPr>
        <w:t xml:space="preserve"> </w:t>
      </w:r>
      <w:r w:rsidR="004145B9" w:rsidRPr="00734274">
        <w:rPr>
          <w:rFonts w:ascii="Gotham" w:hAnsi="Gotham"/>
        </w:rPr>
        <w:t>NTIA uses the term “infrastructure” to differentiate terrestrial subgrants from subgrants that reserve LEO satellite capacity.</w:t>
      </w:r>
    </w:p>
  </w:footnote>
  <w:footnote w:id="10">
    <w:p w14:paraId="4BEBAE05" w14:textId="3BC411F3" w:rsidR="4B09F7DC" w:rsidRPr="00734274" w:rsidRDefault="4B09F7DC" w:rsidP="00BD6DD9">
      <w:pPr>
        <w:spacing w:after="0" w:line="240" w:lineRule="auto"/>
        <w:rPr>
          <w:rFonts w:ascii="Gotham" w:eastAsia="Calibri" w:hAnsi="Gotham" w:cs="Segoe UI"/>
          <w:sz w:val="20"/>
          <w:szCs w:val="20"/>
        </w:rPr>
      </w:pPr>
      <w:r w:rsidRPr="00734274">
        <w:rPr>
          <w:rFonts w:ascii="Gotham" w:hAnsi="Gotham" w:cs="Segoe UI"/>
          <w:sz w:val="20"/>
          <w:szCs w:val="20"/>
          <w:vertAlign w:val="superscript"/>
        </w:rPr>
        <w:footnoteRef/>
      </w:r>
      <w:r w:rsidRPr="00734274">
        <w:rPr>
          <w:rFonts w:ascii="Gotham" w:hAnsi="Gotham" w:cs="Segoe UI"/>
          <w:sz w:val="20"/>
          <w:szCs w:val="20"/>
        </w:rPr>
        <w:t xml:space="preserve"> </w:t>
      </w:r>
      <w:r w:rsidR="00DE2416" w:rsidRPr="00734274">
        <w:rPr>
          <w:rFonts w:ascii="Gotham" w:hAnsi="Gotham" w:cs="Segoe UI"/>
          <w:sz w:val="20"/>
          <w:szCs w:val="20"/>
        </w:rPr>
        <w:t xml:space="preserve">“BEAD Letter of Credit Waiver,” NTIA, </w:t>
      </w:r>
      <w:hyperlink r:id="rId7" w:history="1">
        <w:r w:rsidR="00DE2416" w:rsidRPr="00734274">
          <w:rPr>
            <w:rStyle w:val="Hyperlink"/>
            <w:rFonts w:ascii="Gotham" w:hAnsi="Gotham" w:cs="Segoe UI"/>
            <w:sz w:val="20"/>
            <w:szCs w:val="20"/>
          </w:rPr>
          <w:t>https://broadbandusa.ntia.gov/funding-programs/policies-waivers/BEAD-Letter-of-Credit-Waiver</w:t>
        </w:r>
      </w:hyperlink>
      <w:r w:rsidR="00DE2416" w:rsidRPr="00734274">
        <w:rPr>
          <w:rFonts w:ascii="Gotham" w:hAnsi="Gotham" w:cs="Segoe UI"/>
          <w:sz w:val="20"/>
          <w:szCs w:val="20"/>
        </w:rPr>
        <w:t>.</w:t>
      </w:r>
    </w:p>
  </w:footnote>
  <w:footnote w:id="11">
    <w:p w14:paraId="615D8A88" w14:textId="6D7F5103" w:rsidR="00FB6243" w:rsidRPr="00734274" w:rsidRDefault="00FB6243">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w:t>
      </w:r>
      <w:r w:rsidR="00017C63" w:rsidRPr="00734274">
        <w:rPr>
          <w:rFonts w:ascii="Gotham" w:hAnsi="Gotham" w:cs="Segoe UI"/>
        </w:rPr>
        <w:t xml:space="preserve">“BEAD Restructuring Policy Notice, NTIA, June 6, 2025, </w:t>
      </w:r>
      <w:hyperlink r:id="rId8" w:history="1">
        <w:r w:rsidR="000B6503" w:rsidRPr="00734274">
          <w:rPr>
            <w:rStyle w:val="Hyperlink"/>
            <w:rFonts w:ascii="Gotham" w:hAnsi="Gotham" w:cs="Segoe UI"/>
          </w:rPr>
          <w:t>https://www.ntia.gov/sites/default/files/2025-06/bead-restructuring-policy-notice.pdf</w:t>
        </w:r>
      </w:hyperlink>
      <w:r w:rsidR="000B6503" w:rsidRPr="00734274">
        <w:rPr>
          <w:rFonts w:ascii="Gotham" w:hAnsi="Gotham" w:cs="Segoe UI"/>
        </w:rPr>
        <w:t xml:space="preserve"> </w:t>
      </w:r>
      <w:r w:rsidR="00017C63" w:rsidRPr="00734274">
        <w:rPr>
          <w:rFonts w:ascii="Gotham" w:hAnsi="Gotham" w:cs="Segoe UI"/>
        </w:rPr>
        <w:t>(“Conditions of LEO Capacity Subgrants,” p. 19).</w:t>
      </w:r>
    </w:p>
  </w:footnote>
  <w:footnote w:id="12">
    <w:p w14:paraId="58BC8AEB" w14:textId="21843BC7" w:rsidR="00F72743" w:rsidRPr="00734274" w:rsidRDefault="00F72743" w:rsidP="00F72743">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“Broadband Equity, Access, and Deployment (BEAD) Program: BEAD Restructuring Policy Notice,” NTIA, </w:t>
      </w:r>
      <w:r w:rsidR="007E7329" w:rsidRPr="00734274">
        <w:rPr>
          <w:rFonts w:ascii="Gotham" w:hAnsi="Gotham" w:cs="Segoe UI"/>
        </w:rPr>
        <w:t xml:space="preserve">June 2025, </w:t>
      </w:r>
      <w:hyperlink r:id="rId9" w:history="1">
        <w:r w:rsidR="007E7329" w:rsidRPr="00734274">
          <w:rPr>
            <w:rStyle w:val="Hyperlink"/>
            <w:rFonts w:ascii="Gotham" w:hAnsi="Gotham" w:cs="Segoe UI"/>
          </w:rPr>
          <w:t>https://www.ntia.gov/sites/default/files/2025-06/bead-restructuring-policy-notice.pdf</w:t>
        </w:r>
      </w:hyperlink>
      <w:r w:rsidRPr="00734274">
        <w:rPr>
          <w:rFonts w:ascii="Gotham" w:hAnsi="Gotham" w:cs="Segoe UI"/>
        </w:rPr>
        <w:t>.</w:t>
      </w:r>
    </w:p>
  </w:footnote>
  <w:footnote w:id="13">
    <w:p w14:paraId="264EC8A3" w14:textId="05F7578A" w:rsidR="006D48BF" w:rsidRPr="00734274" w:rsidRDefault="006D48BF"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“Policy Notice: Tailoring the Application of the Uniform Guidance to the BEAD Program,” NTIA, </w:t>
      </w:r>
      <w:hyperlink r:id="rId10" w:history="1">
        <w:r w:rsidRPr="00734274">
          <w:rPr>
            <w:rStyle w:val="Hyperlink"/>
            <w:rFonts w:ascii="Gotham" w:hAnsi="Gotham" w:cs="Segoe UI"/>
          </w:rPr>
          <w:t>https://broadbandusa.ntia.gov/sites/default/files/2023-12/BEAD_Policy_Notice_of_Part_200_Exceptions_Related_Issues.pdf</w:t>
        </w:r>
      </w:hyperlink>
      <w:r w:rsidRPr="00734274">
        <w:rPr>
          <w:rFonts w:ascii="Gotham" w:hAnsi="Gotham" w:cs="Segoe UI"/>
        </w:rPr>
        <w:t>.</w:t>
      </w:r>
    </w:p>
  </w:footnote>
  <w:footnote w:id="14">
    <w:p w14:paraId="02A23C5A" w14:textId="1E16A849" w:rsidR="00146E51" w:rsidRPr="00734274" w:rsidRDefault="00146E51"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“BEAD Notice of Funding Opportunity (NOFO),</w:t>
      </w:r>
      <w:r w:rsidR="000A4697" w:rsidRPr="00734274">
        <w:rPr>
          <w:rFonts w:ascii="Gotham" w:hAnsi="Gotham" w:cs="Segoe UI"/>
        </w:rPr>
        <w:t>”</w:t>
      </w:r>
      <w:r w:rsidRPr="00734274">
        <w:rPr>
          <w:rFonts w:ascii="Gotham" w:hAnsi="Gotham" w:cs="Segoe UI"/>
        </w:rPr>
        <w:t xml:space="preserve"> NTIA, May 12, 2022, </w:t>
      </w:r>
      <w:hyperlink r:id="rId11" w:history="1">
        <w:r w:rsidRPr="00734274">
          <w:rPr>
            <w:rStyle w:val="Hyperlink"/>
            <w:rFonts w:ascii="Gotham" w:hAnsi="Gotham" w:cs="Segoe UI"/>
          </w:rPr>
          <w:t>https://broadbandusa.ntia.gov/sites/default/files/2022-05/BEAD%20NOFO.pdf</w:t>
        </w:r>
      </w:hyperlink>
      <w:r w:rsidRPr="00734274">
        <w:rPr>
          <w:rFonts w:ascii="Gotham" w:hAnsi="Gotham" w:cs="Segoe UI"/>
        </w:rPr>
        <w:t>.</w:t>
      </w:r>
    </w:p>
  </w:footnote>
  <w:footnote w:id="15">
    <w:p w14:paraId="16D9C4E5" w14:textId="77777777" w:rsidR="00C77F2A" w:rsidRPr="00734274" w:rsidRDefault="00C77F2A" w:rsidP="00443AA9">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“Performance Measures for BEAD Last Mile Networks Policy Notice,” NTIA, Sept. 19, 2025, </w:t>
      </w:r>
      <w:hyperlink r:id="rId12" w:history="1">
        <w:r w:rsidRPr="00734274">
          <w:rPr>
            <w:rStyle w:val="Hyperlink"/>
            <w:rFonts w:ascii="Gotham" w:hAnsi="Gotham" w:cs="Segoe UI"/>
          </w:rPr>
          <w:t>https://broadbandusa.ntia.gov/sites/default/files/2025-09/Performance_Measures_Policy_Notice.pdf</w:t>
        </w:r>
      </w:hyperlink>
      <w:r w:rsidRPr="00734274">
        <w:rPr>
          <w:rFonts w:ascii="Gotham" w:hAnsi="Gotham" w:cs="Segoe UI"/>
        </w:rPr>
        <w:t>.</w:t>
      </w:r>
    </w:p>
  </w:footnote>
  <w:footnote w:id="16">
    <w:p w14:paraId="321C4D0C" w14:textId="6D3BB5BD" w:rsidR="0045636E" w:rsidRPr="00734274" w:rsidRDefault="0045636E"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“BEAD Notice of Funding Opportunity (NOFO),</w:t>
      </w:r>
      <w:r w:rsidR="000A4697" w:rsidRPr="00734274">
        <w:rPr>
          <w:rFonts w:ascii="Gotham" w:hAnsi="Gotham" w:cs="Segoe UI"/>
        </w:rPr>
        <w:t>”</w:t>
      </w:r>
      <w:r w:rsidRPr="00734274">
        <w:rPr>
          <w:rFonts w:ascii="Gotham" w:hAnsi="Gotham" w:cs="Segoe UI"/>
        </w:rPr>
        <w:t xml:space="preserve"> NTIA, May 12, 2022, </w:t>
      </w:r>
      <w:hyperlink r:id="rId13" w:history="1">
        <w:r w:rsidRPr="00734274">
          <w:rPr>
            <w:rStyle w:val="Hyperlink"/>
            <w:rFonts w:ascii="Gotham" w:hAnsi="Gotham" w:cs="Segoe UI"/>
          </w:rPr>
          <w:t>https://broadbandusa.ntia.gov/sites/default/files/2022-05/BEAD%20NOFO.pdf</w:t>
        </w:r>
      </w:hyperlink>
      <w:r w:rsidRPr="00734274">
        <w:rPr>
          <w:rFonts w:ascii="Gotham" w:hAnsi="Gotham" w:cs="Segoe UI"/>
        </w:rPr>
        <w:t>.</w:t>
      </w:r>
    </w:p>
  </w:footnote>
  <w:footnote w:id="17">
    <w:p w14:paraId="5705CFF5" w14:textId="2D8D3549" w:rsidR="0045636E" w:rsidRPr="00734274" w:rsidRDefault="0045636E"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“BEAD Restructuring Policy Notice,” NTIA, June 6, 2025, </w:t>
      </w:r>
      <w:hyperlink r:id="rId14" w:history="1">
        <w:r w:rsidRPr="00734274">
          <w:rPr>
            <w:rStyle w:val="Hyperlink"/>
            <w:rFonts w:ascii="Gotham" w:hAnsi="Gotham" w:cs="Segoe UI"/>
          </w:rPr>
          <w:t>https://www.ntia.gov/sites/default/files/2025-06/bead-restructuring-policy-notice.pdf</w:t>
        </w:r>
      </w:hyperlink>
      <w:r w:rsidRPr="00734274">
        <w:rPr>
          <w:rFonts w:ascii="Gotham" w:hAnsi="Gotham" w:cs="Segoe UI"/>
        </w:rPr>
        <w:t>.</w:t>
      </w:r>
    </w:p>
  </w:footnote>
  <w:footnote w:id="18">
    <w:p w14:paraId="1DF6CCF0" w14:textId="15C83A25" w:rsidR="002C43AE" w:rsidRPr="00734274" w:rsidRDefault="002C43AE" w:rsidP="00443AA9">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2 CFR § 200.334, </w:t>
      </w:r>
      <w:hyperlink r:id="rId15" w:history="1">
        <w:r w:rsidRPr="00734274">
          <w:rPr>
            <w:rStyle w:val="Hyperlink"/>
            <w:rFonts w:ascii="Gotham" w:hAnsi="Gotham" w:cs="Segoe UI"/>
          </w:rPr>
          <w:t>https://www.ecfr.gov/current/title-2/subtitle-A/chapter-II/part-200/subpart-D/subject-group-ECFR4acc10e7e3b676f/section-200.334</w:t>
        </w:r>
      </w:hyperlink>
      <w:r w:rsidRPr="00734274">
        <w:rPr>
          <w:rFonts w:ascii="Gotham" w:hAnsi="Gotham" w:cs="Segoe UI"/>
        </w:rPr>
        <w:t>.</w:t>
      </w:r>
    </w:p>
  </w:footnote>
  <w:footnote w:id="19">
    <w:p w14:paraId="0334A404" w14:textId="5ACD0FA9" w:rsidR="009106AE" w:rsidRPr="00734274" w:rsidRDefault="009106AE">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2 CFR § 200.310 – 200.316, </w:t>
      </w:r>
      <w:hyperlink r:id="rId16" w:history="1">
        <w:r w:rsidR="008C50AD" w:rsidRPr="00734274">
          <w:rPr>
            <w:rStyle w:val="Hyperlink"/>
            <w:rFonts w:ascii="Gotham" w:hAnsi="Gotham" w:cs="Segoe UI"/>
          </w:rPr>
          <w:t>https://www.ecfr.gov/current/title-2/subtitle-A/chapter-II/part-200/subpart-D/subject-group-ECFR8feb98c2e3e5ad2</w:t>
        </w:r>
      </w:hyperlink>
      <w:r w:rsidR="008C50AD" w:rsidRPr="00734274">
        <w:rPr>
          <w:rFonts w:ascii="Gotham" w:hAnsi="Gotham" w:cs="Segoe UI"/>
        </w:rPr>
        <w:t>.</w:t>
      </w:r>
    </w:p>
  </w:footnote>
  <w:footnote w:id="20">
    <w:p w14:paraId="2E3A5D21" w14:textId="77777777" w:rsidR="00991BD0" w:rsidRPr="00734274" w:rsidRDefault="00991BD0" w:rsidP="00991BD0">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“BEAD Restructuring Policy Notice,” NTIA, June 2025, </w:t>
      </w:r>
      <w:hyperlink r:id="rId17" w:history="1">
        <w:r w:rsidRPr="00734274">
          <w:rPr>
            <w:rStyle w:val="Hyperlink"/>
            <w:rFonts w:ascii="Gotham" w:hAnsi="Gotham" w:cs="Segoe UI"/>
          </w:rPr>
          <w:t>https://www.ntia.gov/sites/default/files/2025-06/bead-restructuring-policy-notice.pdf</w:t>
        </w:r>
      </w:hyperlink>
      <w:r w:rsidRPr="00734274">
        <w:rPr>
          <w:rFonts w:ascii="Gotham" w:hAnsi="Gotham" w:cs="Segoe UI"/>
        </w:rPr>
        <w:t>.</w:t>
      </w:r>
    </w:p>
  </w:footnote>
  <w:footnote w:id="21">
    <w:p w14:paraId="69AD3E38" w14:textId="6B428F23" w:rsidR="61FDD7E2" w:rsidRPr="00734274" w:rsidRDefault="61FDD7E2" w:rsidP="006A628A">
      <w:pPr>
        <w:spacing w:after="0" w:line="240" w:lineRule="auto"/>
        <w:rPr>
          <w:rFonts w:ascii="Gotham" w:eastAsia="Calibri" w:hAnsi="Gotham" w:cs="Segoe UI"/>
          <w:sz w:val="20"/>
          <w:szCs w:val="20"/>
        </w:rPr>
      </w:pPr>
      <w:r w:rsidRPr="00734274">
        <w:rPr>
          <w:rFonts w:ascii="Gotham" w:hAnsi="Gotham" w:cs="Segoe UI"/>
          <w:sz w:val="20"/>
          <w:szCs w:val="20"/>
          <w:vertAlign w:val="superscript"/>
        </w:rPr>
        <w:footnoteRef/>
      </w:r>
      <w:r w:rsidRPr="00734274">
        <w:rPr>
          <w:rFonts w:ascii="Gotham" w:hAnsi="Gotham" w:cs="Segoe UI"/>
          <w:sz w:val="20"/>
          <w:szCs w:val="20"/>
        </w:rPr>
        <w:t xml:space="preserve"> </w:t>
      </w:r>
      <w:r w:rsidR="00280F66" w:rsidRPr="00734274">
        <w:rPr>
          <w:rFonts w:ascii="Gotham" w:hAnsi="Gotham" w:cs="Segoe UI"/>
          <w:sz w:val="20"/>
          <w:szCs w:val="20"/>
        </w:rPr>
        <w:t xml:space="preserve">“BEAD Guidance on NEPA and NHPA for LEO Satellite Service,” NTIA, October 2025, </w:t>
      </w:r>
      <w:hyperlink r:id="rId18" w:history="1">
        <w:r w:rsidR="00796384" w:rsidRPr="00734274">
          <w:rPr>
            <w:rStyle w:val="Hyperlink"/>
            <w:rFonts w:ascii="Gotham" w:hAnsi="Gotham" w:cs="Segoe UI"/>
            <w:sz w:val="20"/>
            <w:szCs w:val="20"/>
          </w:rPr>
          <w:t>https://broadbandusa.ntia.gov/sites/default/files/2025-10/NTIA_BEAD_LEO_Guidance_Oct_2025.pdf</w:t>
        </w:r>
      </w:hyperlink>
      <w:r w:rsidR="00796384" w:rsidRPr="00734274">
        <w:rPr>
          <w:rFonts w:ascii="Gotham" w:hAnsi="Gotham" w:cs="Segoe UI"/>
          <w:sz w:val="20"/>
          <w:szCs w:val="20"/>
        </w:rPr>
        <w:t>.</w:t>
      </w:r>
    </w:p>
  </w:footnote>
  <w:footnote w:id="22">
    <w:p w14:paraId="1F2218E0" w14:textId="7DA1D290" w:rsidR="003B75D1" w:rsidRPr="00734274" w:rsidRDefault="003B75D1"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For additional </w:t>
      </w:r>
      <w:r w:rsidR="005770BF" w:rsidRPr="00734274">
        <w:rPr>
          <w:rFonts w:ascii="Gotham" w:hAnsi="Gotham" w:cs="Segoe UI"/>
        </w:rPr>
        <w:t>information</w:t>
      </w:r>
      <w:r w:rsidRPr="00734274">
        <w:rPr>
          <w:rFonts w:ascii="Gotham" w:hAnsi="Gotham" w:cs="Segoe UI"/>
        </w:rPr>
        <w:t xml:space="preserve"> on exceptions</w:t>
      </w:r>
      <w:r w:rsidR="005770BF" w:rsidRPr="00734274">
        <w:rPr>
          <w:rFonts w:ascii="Gotham" w:hAnsi="Gotham" w:cs="Segoe UI"/>
        </w:rPr>
        <w:t xml:space="preserve"> to the requirement</w:t>
      </w:r>
      <w:r w:rsidRPr="00734274">
        <w:rPr>
          <w:rFonts w:ascii="Gotham" w:hAnsi="Gotham" w:cs="Segoe UI"/>
        </w:rPr>
        <w:t xml:space="preserve">, see </w:t>
      </w:r>
      <w:r w:rsidR="00054720" w:rsidRPr="00734274">
        <w:rPr>
          <w:rFonts w:ascii="Gotham" w:hAnsi="Gotham" w:cs="Segoe UI"/>
        </w:rPr>
        <w:t>2 § CFR 200.334</w:t>
      </w:r>
      <w:r w:rsidR="00847664" w:rsidRPr="00734274">
        <w:rPr>
          <w:rFonts w:ascii="Gotham" w:hAnsi="Gotham" w:cs="Segoe UI"/>
        </w:rPr>
        <w:t xml:space="preserve">; </w:t>
      </w:r>
      <w:hyperlink r:id="rId19" w:history="1">
        <w:r w:rsidR="005770BF" w:rsidRPr="00734274">
          <w:rPr>
            <w:rStyle w:val="Hyperlink"/>
            <w:rFonts w:ascii="Gotham" w:hAnsi="Gotham" w:cs="Segoe UI"/>
          </w:rPr>
          <w:t>https://www.ecfr.gov/current/title-2/subtitle-A/chapter-II/part-200/subpart-D/subject-group-ECFR4acc10e7e3b676f/section-200.334</w:t>
        </w:r>
      </w:hyperlink>
      <w:r w:rsidR="005770BF" w:rsidRPr="00734274">
        <w:rPr>
          <w:rFonts w:ascii="Gotham" w:hAnsi="Gotham" w:cs="Segoe UI"/>
        </w:rPr>
        <w:t xml:space="preserve">. </w:t>
      </w:r>
    </w:p>
  </w:footnote>
  <w:footnote w:id="23">
    <w:p w14:paraId="06FC9B77" w14:textId="0AB8ECD6" w:rsidR="004A6099" w:rsidRPr="00734274" w:rsidRDefault="004A6099"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“Build America Buy America,” U.S. Department of Commerce, </w:t>
      </w:r>
      <w:hyperlink r:id="rId20" w:history="1">
        <w:r w:rsidRPr="00734274">
          <w:rPr>
            <w:rStyle w:val="Hyperlink"/>
            <w:rFonts w:ascii="Gotham" w:hAnsi="Gotham" w:cs="Segoe UI"/>
          </w:rPr>
          <w:t>https://www.commerce.gov/oam/build-america-buy-america</w:t>
        </w:r>
      </w:hyperlink>
      <w:r w:rsidRPr="00734274">
        <w:rPr>
          <w:rFonts w:ascii="Gotham" w:hAnsi="Gotham" w:cs="Segoe UI"/>
        </w:rPr>
        <w:t>.</w:t>
      </w:r>
    </w:p>
  </w:footnote>
  <w:footnote w:id="24">
    <w:p w14:paraId="06409938" w14:textId="72661EAA" w:rsidR="00CB0618" w:rsidRPr="00734274" w:rsidRDefault="00CB0618"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w:t>
      </w:r>
      <w:r w:rsidR="006C45E9" w:rsidRPr="00734274">
        <w:rPr>
          <w:rFonts w:ascii="Gotham" w:hAnsi="Gotham" w:cs="Segoe UI"/>
        </w:rPr>
        <w:t>”BABA Compliance and Self Certification,” NTIA</w:t>
      </w:r>
      <w:r w:rsidR="00CA388C" w:rsidRPr="00734274">
        <w:rPr>
          <w:rFonts w:ascii="Gotham" w:hAnsi="Gotham" w:cs="Segoe UI"/>
        </w:rPr>
        <w:t xml:space="preserve">, </w:t>
      </w:r>
      <w:hyperlink r:id="rId21" w:history="1">
        <w:r w:rsidR="00CA388C" w:rsidRPr="00734274">
          <w:rPr>
            <w:rStyle w:val="Hyperlink"/>
            <w:rFonts w:ascii="Gotham" w:hAnsi="Gotham" w:cs="Segoe UI"/>
          </w:rPr>
          <w:t>https://broadbandusa.ntia.gov/technical-assistance/BABA_Compliance_and_Self_Certification</w:t>
        </w:r>
      </w:hyperlink>
      <w:r w:rsidR="000F0ADE" w:rsidRPr="00734274">
        <w:rPr>
          <w:rFonts w:ascii="Gotham" w:hAnsi="Gotham" w:cs="Segoe UI"/>
        </w:rPr>
        <w:t xml:space="preserve">. </w:t>
      </w:r>
    </w:p>
  </w:footnote>
  <w:footnote w:id="25">
    <w:p w14:paraId="0D299516" w14:textId="16991C27" w:rsidR="006F61FF" w:rsidRPr="00734274" w:rsidRDefault="006F61FF" w:rsidP="003661D7">
      <w:pPr>
        <w:spacing w:after="0" w:line="240" w:lineRule="auto"/>
        <w:rPr>
          <w:rFonts w:ascii="Gotham" w:hAnsi="Gotham"/>
          <w:sz w:val="20"/>
          <w:szCs w:val="20"/>
        </w:rPr>
      </w:pPr>
      <w:r w:rsidRPr="00344D8E">
        <w:rPr>
          <w:rFonts w:ascii="Gotham" w:hAnsi="Gotham"/>
          <w:sz w:val="20"/>
          <w:szCs w:val="20"/>
          <w:vertAlign w:val="superscript"/>
        </w:rPr>
        <w:footnoteRef/>
      </w:r>
      <w:r w:rsidRPr="00734274">
        <w:rPr>
          <w:rFonts w:ascii="Gotham" w:hAnsi="Gotham"/>
          <w:sz w:val="20"/>
          <w:szCs w:val="20"/>
        </w:rPr>
        <w:t xml:space="preserve"> </w:t>
      </w:r>
      <w:r w:rsidR="00EF4D4D">
        <w:rPr>
          <w:rFonts w:ascii="Gotham" w:hAnsi="Gotham"/>
          <w:sz w:val="20"/>
          <w:szCs w:val="20"/>
        </w:rPr>
        <w:t>“</w:t>
      </w:r>
      <w:r w:rsidRPr="00734274">
        <w:rPr>
          <w:rFonts w:ascii="Gotham" w:hAnsi="Gotham"/>
          <w:sz w:val="20"/>
          <w:szCs w:val="20"/>
        </w:rPr>
        <w:t>Build America, Buy America Compliance Documentation Procedures,</w:t>
      </w:r>
      <w:r w:rsidR="009175A3">
        <w:rPr>
          <w:rFonts w:ascii="Gotham" w:hAnsi="Gotham"/>
          <w:sz w:val="20"/>
          <w:szCs w:val="20"/>
        </w:rPr>
        <w:t>”</w:t>
      </w:r>
      <w:r w:rsidRPr="00734274">
        <w:rPr>
          <w:rFonts w:ascii="Gotham" w:hAnsi="Gotham"/>
          <w:sz w:val="20"/>
          <w:szCs w:val="20"/>
        </w:rPr>
        <w:t xml:space="preserve"> NTIA, </w:t>
      </w:r>
      <w:hyperlink r:id="rId22" w:history="1">
        <w:r w:rsidRPr="00734274">
          <w:rPr>
            <w:rStyle w:val="Hyperlink"/>
            <w:rFonts w:ascii="Gotham" w:hAnsi="Gotham"/>
            <w:sz w:val="20"/>
            <w:szCs w:val="20"/>
          </w:rPr>
          <w:t>https://broadbandusa.ntia.gov/sites/default/files/2024-07/BABA_Compliance.pdf</w:t>
        </w:r>
      </w:hyperlink>
      <w:r w:rsidRPr="00734274">
        <w:rPr>
          <w:rFonts w:ascii="Gotham" w:hAnsi="Gotham"/>
          <w:sz w:val="20"/>
          <w:szCs w:val="20"/>
        </w:rPr>
        <w:t>.</w:t>
      </w:r>
    </w:p>
  </w:footnote>
  <w:footnote w:id="26">
    <w:p w14:paraId="2BF8B448" w14:textId="5FFD2677" w:rsidR="00093C34" w:rsidRPr="00734274" w:rsidRDefault="00093C34" w:rsidP="00B63E38">
      <w:pPr>
        <w:spacing w:after="0" w:line="240" w:lineRule="auto"/>
        <w:rPr>
          <w:rFonts w:ascii="Gotham" w:hAnsi="Gotham" w:cs="Segoe UI"/>
          <w:sz w:val="20"/>
          <w:szCs w:val="20"/>
        </w:rPr>
      </w:pPr>
      <w:r w:rsidRPr="00734274">
        <w:rPr>
          <w:rStyle w:val="FootnoteReference"/>
          <w:rFonts w:ascii="Gotham" w:hAnsi="Gotham" w:cs="Segoe UI"/>
          <w:szCs w:val="20"/>
        </w:rPr>
        <w:footnoteRef/>
      </w:r>
      <w:r w:rsidR="009046FC" w:rsidRPr="00734274">
        <w:rPr>
          <w:rFonts w:ascii="Gotham" w:hAnsi="Gotham" w:cs="Segoe UI"/>
          <w:sz w:val="20"/>
          <w:szCs w:val="20"/>
        </w:rPr>
        <w:t xml:space="preserve"> </w:t>
      </w:r>
      <w:r w:rsidR="001864B4" w:rsidRPr="00734274">
        <w:rPr>
          <w:rFonts w:ascii="Gotham" w:hAnsi="Gotham" w:cs="Segoe UI"/>
          <w:sz w:val="20"/>
          <w:szCs w:val="20"/>
        </w:rPr>
        <w:t>“</w:t>
      </w:r>
      <w:r w:rsidR="00491C6B" w:rsidRPr="00734274">
        <w:rPr>
          <w:rFonts w:ascii="Gotham" w:hAnsi="Gotham" w:cs="Segoe UI"/>
          <w:sz w:val="20"/>
          <w:szCs w:val="20"/>
        </w:rPr>
        <w:t>Policy Notice: Tailoring the Application of the Uniform Guidance to the BEAD Program</w:t>
      </w:r>
      <w:r w:rsidRPr="00734274">
        <w:rPr>
          <w:rFonts w:ascii="Gotham" w:hAnsi="Gotham" w:cs="Segoe UI"/>
          <w:sz w:val="20"/>
          <w:szCs w:val="20"/>
        </w:rPr>
        <w:t>,</w:t>
      </w:r>
      <w:r w:rsidR="00DB2D9A" w:rsidRPr="00734274">
        <w:rPr>
          <w:rFonts w:ascii="Gotham" w:hAnsi="Gotham" w:cs="Segoe UI"/>
          <w:sz w:val="20"/>
          <w:szCs w:val="20"/>
        </w:rPr>
        <w:t>”</w:t>
      </w:r>
      <w:r w:rsidRPr="00734274">
        <w:rPr>
          <w:rFonts w:ascii="Gotham" w:hAnsi="Gotham" w:cs="Segoe UI"/>
          <w:sz w:val="20"/>
          <w:szCs w:val="20"/>
        </w:rPr>
        <w:t xml:space="preserve"> NTIA, </w:t>
      </w:r>
      <w:hyperlink r:id="rId23" w:history="1">
        <w:r w:rsidR="00827E92" w:rsidRPr="00734274">
          <w:rPr>
            <w:rStyle w:val="Hyperlink"/>
            <w:rFonts w:ascii="Gotham" w:hAnsi="Gotham" w:cs="Segoe UI"/>
            <w:sz w:val="20"/>
            <w:szCs w:val="20"/>
          </w:rPr>
          <w:t>https://broadbandusa.ntia.gov/sites/default/files/2023-12/BEAD_Policy_Notice_of_Part_200_Exceptions_Related_Issues.pdf</w:t>
        </w:r>
      </w:hyperlink>
      <w:r w:rsidR="00827E92" w:rsidRPr="00734274">
        <w:rPr>
          <w:rFonts w:ascii="Gotham" w:hAnsi="Gotham" w:cs="Segoe UI"/>
          <w:sz w:val="20"/>
          <w:szCs w:val="20"/>
        </w:rPr>
        <w:t xml:space="preserve">. </w:t>
      </w:r>
    </w:p>
  </w:footnote>
  <w:footnote w:id="27">
    <w:p w14:paraId="4C4058C2" w14:textId="77777777" w:rsidR="006C47F4" w:rsidRPr="00734274" w:rsidRDefault="006C47F4" w:rsidP="006C47F4">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2 CFR </w:t>
      </w:r>
      <w:r w:rsidRPr="00734274">
        <w:rPr>
          <w:rFonts w:ascii="Gotham" w:eastAsia="Gill Sans MT" w:hAnsi="Gotham" w:cs="Segoe UI"/>
          <w:color w:val="000000" w:themeColor="text1"/>
        </w:rPr>
        <w:t>§</w:t>
      </w:r>
      <w:r w:rsidRPr="00734274">
        <w:rPr>
          <w:rFonts w:ascii="Gotham" w:hAnsi="Gotham" w:cs="Segoe UI"/>
        </w:rPr>
        <w:t xml:space="preserve"> 200 Subpart F, </w:t>
      </w:r>
      <w:hyperlink r:id="rId24">
        <w:r w:rsidRPr="00734274">
          <w:rPr>
            <w:rStyle w:val="Hyperlink"/>
            <w:rFonts w:ascii="Gotham" w:hAnsi="Gotham" w:cs="Segoe UI"/>
          </w:rPr>
          <w:t>https://www.ecfr.gov/current/title-2/subtitle-A/chapter-II/part-200/subpart-F</w:t>
        </w:r>
      </w:hyperlink>
      <w:r w:rsidRPr="00734274">
        <w:rPr>
          <w:rFonts w:ascii="Gotham" w:hAnsi="Gotham" w:cs="Segoe UI"/>
        </w:rPr>
        <w:t>.</w:t>
      </w:r>
    </w:p>
  </w:footnote>
  <w:footnote w:id="28">
    <w:p w14:paraId="331F425D" w14:textId="77777777" w:rsidR="00337490" w:rsidRPr="00734274" w:rsidRDefault="00337490" w:rsidP="00337490">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2 CFR § 200.501, </w:t>
      </w:r>
      <w:hyperlink r:id="rId25">
        <w:r w:rsidRPr="00734274">
          <w:rPr>
            <w:rStyle w:val="Hyperlink"/>
            <w:rFonts w:ascii="Gotham" w:hAnsi="Gotham" w:cs="Segoe UI"/>
          </w:rPr>
          <w:t>https://www.ecfr.gov/current/title-2/subtitle-A/chapter-II/part-200/subpart-F/subject-group-ECFRfd0932e473d10ba/section-200.501</w:t>
        </w:r>
      </w:hyperlink>
      <w:r w:rsidRPr="00734274">
        <w:rPr>
          <w:rFonts w:ascii="Gotham" w:hAnsi="Gotham" w:cs="Segoe UI"/>
        </w:rPr>
        <w:t>.</w:t>
      </w:r>
    </w:p>
  </w:footnote>
  <w:footnote w:id="29">
    <w:p w14:paraId="4D45471A" w14:textId="35BB7308" w:rsidR="00C241D5" w:rsidRPr="00734274" w:rsidRDefault="00C241D5" w:rsidP="00443AA9">
      <w:pPr>
        <w:pStyle w:val="FootnoteText"/>
        <w:rPr>
          <w:rFonts w:ascii="Gotham" w:eastAsia="Gill Sans MT" w:hAnsi="Gotham" w:cs="Segoe UI"/>
        </w:rPr>
      </w:pPr>
      <w:r w:rsidRPr="00734274">
        <w:rPr>
          <w:rStyle w:val="FootnoteReference"/>
          <w:rFonts w:ascii="Gotham" w:hAnsi="Gotham" w:cs="Segoe UI"/>
        </w:rPr>
        <w:footnoteRef/>
      </w:r>
      <w:r w:rsidRPr="00734274">
        <w:rPr>
          <w:rFonts w:ascii="Gotham" w:hAnsi="Gotham" w:cs="Segoe UI"/>
        </w:rPr>
        <w:t xml:space="preserve"> </w:t>
      </w:r>
      <w:r w:rsidRPr="00734274">
        <w:rPr>
          <w:rFonts w:ascii="Gotham" w:eastAsia="Gill Sans MT" w:hAnsi="Gotham" w:cs="Segoe UI"/>
        </w:rPr>
        <w:t>“BEAD Notice of Funding Opportunity (NOFO),</w:t>
      </w:r>
      <w:r w:rsidR="008C71F2" w:rsidRPr="00734274">
        <w:rPr>
          <w:rFonts w:ascii="Gotham" w:eastAsia="Gill Sans MT" w:hAnsi="Gotham" w:cs="Segoe UI"/>
        </w:rPr>
        <w:t>”</w:t>
      </w:r>
      <w:r w:rsidRPr="00734274">
        <w:rPr>
          <w:rFonts w:ascii="Gotham" w:eastAsia="Gill Sans MT" w:hAnsi="Gotham" w:cs="Segoe UI"/>
        </w:rPr>
        <w:t xml:space="preserve"> </w:t>
      </w:r>
      <w:r w:rsidR="008C71F2" w:rsidRPr="00734274">
        <w:rPr>
          <w:rFonts w:ascii="Gotham" w:eastAsia="Gill Sans MT" w:hAnsi="Gotham" w:cs="Segoe UI"/>
          <w:color w:val="000000" w:themeColor="text1"/>
        </w:rPr>
        <w:t xml:space="preserve">Section VII.G, </w:t>
      </w:r>
      <w:r w:rsidR="004F142F" w:rsidRPr="00734274">
        <w:rPr>
          <w:rFonts w:ascii="Gotham" w:eastAsia="Gill Sans MT" w:hAnsi="Gotham" w:cs="Segoe UI"/>
        </w:rPr>
        <w:t xml:space="preserve">NTIA, </w:t>
      </w:r>
      <w:r w:rsidRPr="00734274">
        <w:rPr>
          <w:rFonts w:ascii="Gotham" w:eastAsia="Gill Sans MT" w:hAnsi="Gotham" w:cs="Segoe UI"/>
        </w:rPr>
        <w:t xml:space="preserve">May 12, 2022, </w:t>
      </w:r>
      <w:hyperlink r:id="rId26" w:history="1">
        <w:r w:rsidRPr="00734274">
          <w:rPr>
            <w:rStyle w:val="Hyperlink"/>
            <w:rFonts w:ascii="Gotham" w:hAnsi="Gotham" w:cs="Segoe UI"/>
          </w:rPr>
          <w:t>https://broadbandusa.ntia.gov/sites/default/files/2022-05/BEAD%20NOFO.pdf</w:t>
        </w:r>
      </w:hyperlink>
      <w:r w:rsidRPr="00734274">
        <w:rPr>
          <w:rFonts w:ascii="Gotham" w:eastAsia="Gill Sans MT" w:hAnsi="Gotham" w:cs="Segoe UI"/>
        </w:rPr>
        <w:t>.</w:t>
      </w:r>
    </w:p>
  </w:footnote>
  <w:footnote w:id="30">
    <w:p w14:paraId="4EA8FEEB" w14:textId="420DD897" w:rsidR="006B54FA" w:rsidRPr="00734274" w:rsidRDefault="006B54FA">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2 CFR § 200.512, </w:t>
      </w:r>
      <w:hyperlink r:id="rId27" w:history="1">
        <w:r w:rsidRPr="00734274">
          <w:rPr>
            <w:rStyle w:val="Hyperlink"/>
            <w:rFonts w:ascii="Gotham" w:hAnsi="Gotham" w:cs="Segoe UI"/>
          </w:rPr>
          <w:t>https://www.ecfr.gov/current/title-2/subtitle-A/chapter-II/part-200/subpart-F/subject-group-ECFRc3bd6ae97de5a40/section-200.512</w:t>
        </w:r>
      </w:hyperlink>
      <w:r w:rsidRPr="00734274">
        <w:rPr>
          <w:rFonts w:ascii="Gotham" w:hAnsi="Gotham" w:cs="Segoe UI"/>
        </w:rPr>
        <w:t>.</w:t>
      </w:r>
    </w:p>
  </w:footnote>
  <w:footnote w:id="31">
    <w:p w14:paraId="15BDDE27" w14:textId="7CEFC2A9" w:rsidR="00894FBD" w:rsidRPr="00734274" w:rsidRDefault="00894FBD">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“Generally Accepted Government Auditing Standards,” GAO, </w:t>
      </w:r>
      <w:hyperlink r:id="rId28" w:history="1">
        <w:r w:rsidRPr="00734274">
          <w:rPr>
            <w:rStyle w:val="Hyperlink"/>
            <w:rFonts w:ascii="Gotham" w:hAnsi="Gotham" w:cs="Segoe UI"/>
          </w:rPr>
          <w:t>https://www.gao.gov/yellowbook</w:t>
        </w:r>
      </w:hyperlink>
      <w:r w:rsidRPr="00734274">
        <w:rPr>
          <w:rFonts w:ascii="Gotham" w:hAnsi="Gotham" w:cs="Segoe UI"/>
        </w:rPr>
        <w:t>.</w:t>
      </w:r>
    </w:p>
  </w:footnote>
  <w:footnote w:id="32">
    <w:p w14:paraId="3A807A37" w14:textId="0F3879A9" w:rsidR="2C190B8D" w:rsidRPr="00734274" w:rsidRDefault="2C190B8D"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2 CFR </w:t>
      </w:r>
      <w:r w:rsidRPr="00734274">
        <w:rPr>
          <w:rFonts w:ascii="Gotham" w:eastAsia="Gill Sans MT" w:hAnsi="Gotham" w:cs="Segoe UI"/>
          <w:color w:val="000000" w:themeColor="text1"/>
        </w:rPr>
        <w:t>§</w:t>
      </w:r>
      <w:r w:rsidRPr="00734274">
        <w:rPr>
          <w:rFonts w:ascii="Gotham" w:hAnsi="Gotham" w:cs="Segoe UI"/>
        </w:rPr>
        <w:t xml:space="preserve"> 200 Subpart F, </w:t>
      </w:r>
      <w:hyperlink r:id="rId29">
        <w:r w:rsidRPr="00734274">
          <w:rPr>
            <w:rStyle w:val="Hyperlink"/>
            <w:rFonts w:ascii="Gotham" w:hAnsi="Gotham" w:cs="Segoe UI"/>
          </w:rPr>
          <w:t>https://www.ecfr.gov/current/title-2/subtitle-A/chapter-II/part-200/subpart-F</w:t>
        </w:r>
      </w:hyperlink>
      <w:r w:rsidRPr="00734274">
        <w:rPr>
          <w:rFonts w:ascii="Gotham" w:hAnsi="Gotham" w:cs="Segoe UI"/>
        </w:rPr>
        <w:t>.</w:t>
      </w:r>
    </w:p>
  </w:footnote>
  <w:footnote w:id="33">
    <w:p w14:paraId="6848A8EA" w14:textId="36361520" w:rsidR="2C190B8D" w:rsidRPr="00734274" w:rsidRDefault="2C190B8D"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2 CFR § 200.501, </w:t>
      </w:r>
      <w:hyperlink r:id="rId30">
        <w:r w:rsidRPr="00734274">
          <w:rPr>
            <w:rStyle w:val="Hyperlink"/>
            <w:rFonts w:ascii="Gotham" w:hAnsi="Gotham" w:cs="Segoe UI"/>
          </w:rPr>
          <w:t>https://www.ecfr.gov/current/title-2/subtitle-A/chapter-II/part-200/subpart-F/subject-group-ECFRfd0932e473d10ba/section-200.501</w:t>
        </w:r>
      </w:hyperlink>
      <w:r w:rsidRPr="00734274">
        <w:rPr>
          <w:rFonts w:ascii="Gotham" w:hAnsi="Gotham" w:cs="Segoe UI"/>
        </w:rPr>
        <w:t>.</w:t>
      </w:r>
    </w:p>
  </w:footnote>
  <w:footnote w:id="34">
    <w:p w14:paraId="55231F73" w14:textId="65A55993" w:rsidR="00E13E83" w:rsidRPr="00734274" w:rsidRDefault="00E13E83" w:rsidP="00E13E83">
      <w:pPr>
        <w:pStyle w:val="FootnoteText"/>
        <w:rPr>
          <w:rFonts w:ascii="Gotham" w:hAnsi="Gotham" w:cs="Segoe UI"/>
        </w:rPr>
      </w:pPr>
      <w:r w:rsidRPr="00734274">
        <w:rPr>
          <w:rStyle w:val="FootnoteReference"/>
          <w:rFonts w:ascii="Gotham" w:hAnsi="Gotham" w:cs="Segoe UI"/>
        </w:rPr>
        <w:footnoteRef/>
      </w:r>
      <w:r w:rsidR="002D2992" w:rsidRPr="00734274">
        <w:rPr>
          <w:rFonts w:ascii="Gotham" w:eastAsia="Gill Sans MT" w:hAnsi="Gotham" w:cs="Segoe UI"/>
        </w:rPr>
        <w:t xml:space="preserve"> </w:t>
      </w:r>
      <w:r w:rsidRPr="00734274">
        <w:rPr>
          <w:rFonts w:ascii="Gotham" w:hAnsi="Gotham" w:cs="Segoe UI"/>
        </w:rPr>
        <w:t xml:space="preserve">2 CFR </w:t>
      </w:r>
      <w:r w:rsidRPr="00734274">
        <w:rPr>
          <w:rFonts w:ascii="Gotham" w:eastAsia="Gill Sans MT" w:hAnsi="Gotham" w:cs="Segoe UI"/>
          <w:color w:val="000000" w:themeColor="text1"/>
        </w:rPr>
        <w:t>§</w:t>
      </w:r>
      <w:r w:rsidRPr="00734274">
        <w:rPr>
          <w:rFonts w:ascii="Gotham" w:hAnsi="Gotham" w:cs="Segoe UI"/>
        </w:rPr>
        <w:t xml:space="preserve"> 200 Subpart F, </w:t>
      </w:r>
      <w:hyperlink r:id="rId31">
        <w:r w:rsidRPr="00734274">
          <w:rPr>
            <w:rStyle w:val="Hyperlink"/>
            <w:rFonts w:ascii="Gotham" w:hAnsi="Gotham" w:cs="Segoe UI"/>
          </w:rPr>
          <w:t>https://www.ecfr.gov/current/title-2/subtitle-A/chapter-II/part-200/subpart-F</w:t>
        </w:r>
      </w:hyperlink>
      <w:r w:rsidRPr="00734274">
        <w:rPr>
          <w:rFonts w:ascii="Gotham" w:hAnsi="Gotham" w:cs="Segoe UI"/>
        </w:rPr>
        <w:t>.</w:t>
      </w:r>
    </w:p>
  </w:footnote>
  <w:footnote w:id="35">
    <w:p w14:paraId="33DF2BB4" w14:textId="77777777" w:rsidR="00C02552" w:rsidRPr="00734274" w:rsidRDefault="00C02552" w:rsidP="00C02552">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2 CFR § 200.501, </w:t>
      </w:r>
      <w:hyperlink r:id="rId32">
        <w:r w:rsidRPr="00734274">
          <w:rPr>
            <w:rStyle w:val="Hyperlink"/>
            <w:rFonts w:ascii="Gotham" w:hAnsi="Gotham" w:cs="Segoe UI"/>
          </w:rPr>
          <w:t>https://www.ecfr.gov/current/title-2/subtitle-A/chapter-II/part-200/subpart-F/subject-group-ECFRfd0932e473d10ba/section-200.501</w:t>
        </w:r>
      </w:hyperlink>
      <w:r w:rsidRPr="00734274">
        <w:rPr>
          <w:rFonts w:ascii="Gotham" w:hAnsi="Gotham" w:cs="Segoe UI"/>
        </w:rPr>
        <w:t>.</w:t>
      </w:r>
    </w:p>
  </w:footnote>
  <w:footnote w:id="36">
    <w:p w14:paraId="66F9FCC9" w14:textId="77777777" w:rsidR="00875C8C" w:rsidRPr="00734274" w:rsidRDefault="00875C8C" w:rsidP="00875C8C">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2 CFR § 200.501, </w:t>
      </w:r>
      <w:hyperlink r:id="rId33">
        <w:r w:rsidRPr="00734274">
          <w:rPr>
            <w:rStyle w:val="Hyperlink"/>
            <w:rFonts w:ascii="Gotham" w:hAnsi="Gotham" w:cs="Segoe UI"/>
          </w:rPr>
          <w:t>https://www.ecfr.gov/current/title-2/subtitle-A/chapter-II/part-200/subpart-F/subject-group-ECFRfd0932e473d10ba/section-200.501</w:t>
        </w:r>
      </w:hyperlink>
      <w:r w:rsidRPr="00734274">
        <w:rPr>
          <w:rFonts w:ascii="Gotham" w:hAnsi="Gotham" w:cs="Segoe UI"/>
        </w:rPr>
        <w:t>.</w:t>
      </w:r>
    </w:p>
  </w:footnote>
  <w:footnote w:id="37">
    <w:p w14:paraId="5AD06CED" w14:textId="77777777" w:rsidR="00654081" w:rsidRPr="00734274" w:rsidRDefault="00654081" w:rsidP="00654081">
      <w:pPr>
        <w:pStyle w:val="FootnoteText"/>
        <w:rPr>
          <w:rFonts w:ascii="Gotham" w:eastAsia="Gill Sans MT" w:hAnsi="Gotham" w:cs="Segoe UI"/>
        </w:rPr>
      </w:pPr>
      <w:r w:rsidRPr="00734274">
        <w:rPr>
          <w:rStyle w:val="FootnoteReference"/>
          <w:rFonts w:ascii="Gotham" w:hAnsi="Gotham" w:cs="Segoe UI"/>
        </w:rPr>
        <w:footnoteRef/>
      </w:r>
      <w:r w:rsidRPr="00734274">
        <w:rPr>
          <w:rFonts w:ascii="Gotham" w:hAnsi="Gotham" w:cs="Segoe UI"/>
        </w:rPr>
        <w:t xml:space="preserve"> </w:t>
      </w:r>
      <w:r w:rsidRPr="00734274">
        <w:rPr>
          <w:rFonts w:ascii="Gotham" w:eastAsia="Gill Sans MT" w:hAnsi="Gotham" w:cs="Segoe UI"/>
        </w:rPr>
        <w:t xml:space="preserve">“BEAD Notice of Funding Opportunity (NOFO),” </w:t>
      </w:r>
      <w:r w:rsidRPr="00734274">
        <w:rPr>
          <w:rFonts w:ascii="Gotham" w:eastAsia="Gill Sans MT" w:hAnsi="Gotham" w:cs="Segoe UI"/>
          <w:color w:val="000000" w:themeColor="text1"/>
        </w:rPr>
        <w:t xml:space="preserve">Section VII.G, </w:t>
      </w:r>
      <w:r w:rsidRPr="00734274">
        <w:rPr>
          <w:rFonts w:ascii="Gotham" w:eastAsia="Gill Sans MT" w:hAnsi="Gotham" w:cs="Segoe UI"/>
        </w:rPr>
        <w:t xml:space="preserve">NTIA, May 12, 2022, </w:t>
      </w:r>
      <w:hyperlink r:id="rId34" w:history="1">
        <w:r w:rsidRPr="00734274">
          <w:rPr>
            <w:rStyle w:val="Hyperlink"/>
            <w:rFonts w:ascii="Gotham" w:hAnsi="Gotham" w:cs="Segoe UI"/>
          </w:rPr>
          <w:t>https://broadbandusa.ntia.gov/sites/default/files/2022-05/BEAD%20NOFO.pdf</w:t>
        </w:r>
      </w:hyperlink>
      <w:r w:rsidRPr="00734274">
        <w:rPr>
          <w:rFonts w:ascii="Gotham" w:eastAsia="Gill Sans MT" w:hAnsi="Gotham" w:cs="Segoe UI"/>
        </w:rPr>
        <w:t>.</w:t>
      </w:r>
    </w:p>
  </w:footnote>
  <w:footnote w:id="38">
    <w:p w14:paraId="611AD8F0" w14:textId="6D4B214F" w:rsidR="00AE69DC" w:rsidRPr="00734274" w:rsidRDefault="00AE69DC">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Note: The BEAD NOFO cites $750,000 as the threshold</w:t>
      </w:r>
      <w:r w:rsidR="00AA74A1" w:rsidRPr="00734274">
        <w:rPr>
          <w:rFonts w:ascii="Gotham" w:hAnsi="Gotham" w:cs="Segoe UI"/>
        </w:rPr>
        <w:t xml:space="preserve"> based on </w:t>
      </w:r>
      <w:r w:rsidRPr="00734274">
        <w:rPr>
          <w:rFonts w:ascii="Gotham" w:hAnsi="Gotham" w:cs="Segoe UI"/>
        </w:rPr>
        <w:t xml:space="preserve">2 CFR </w:t>
      </w:r>
      <w:r w:rsidR="002B4392" w:rsidRPr="00734274">
        <w:rPr>
          <w:rFonts w:ascii="Gotham" w:hAnsi="Gotham" w:cs="Segoe UI"/>
        </w:rPr>
        <w:t>§</w:t>
      </w:r>
      <w:r w:rsidR="002B4392">
        <w:rPr>
          <w:rFonts w:ascii="Gotham" w:hAnsi="Gotham" w:cs="Segoe UI"/>
        </w:rPr>
        <w:t xml:space="preserve"> </w:t>
      </w:r>
      <w:r w:rsidRPr="00734274">
        <w:rPr>
          <w:rFonts w:ascii="Gotham" w:hAnsi="Gotham" w:cs="Segoe UI"/>
        </w:rPr>
        <w:t>200 Subpart F</w:t>
      </w:r>
      <w:r w:rsidR="00AA74A1" w:rsidRPr="00734274">
        <w:rPr>
          <w:rFonts w:ascii="Gotham" w:hAnsi="Gotham" w:cs="Segoe UI"/>
        </w:rPr>
        <w:t xml:space="preserve"> as of the date of the NOFO. Since then, the dollar amount identified in 2 CFR </w:t>
      </w:r>
      <w:r w:rsidR="002B4392" w:rsidRPr="00734274">
        <w:rPr>
          <w:rFonts w:ascii="Gotham" w:hAnsi="Gotham" w:cs="Segoe UI"/>
        </w:rPr>
        <w:t>§</w:t>
      </w:r>
      <w:r w:rsidR="002B4392">
        <w:rPr>
          <w:rFonts w:ascii="Gotham" w:hAnsi="Gotham" w:cs="Segoe UI"/>
        </w:rPr>
        <w:t xml:space="preserve"> </w:t>
      </w:r>
      <w:r w:rsidR="00AA74A1" w:rsidRPr="00734274">
        <w:rPr>
          <w:rFonts w:ascii="Gotham" w:hAnsi="Gotham" w:cs="Segoe UI"/>
        </w:rPr>
        <w:t>200 Subpart F has increased to $1 million.</w:t>
      </w:r>
    </w:p>
  </w:footnote>
  <w:footnote w:id="39">
    <w:p w14:paraId="76C14DF4" w14:textId="7412E091" w:rsidR="003169BD" w:rsidRDefault="003169BD" w:rsidP="003169BD">
      <w:pPr>
        <w:pStyle w:val="FootnoteText"/>
      </w:pPr>
      <w:r w:rsidRPr="00DF2C9D">
        <w:rPr>
          <w:rStyle w:val="FootnoteReference"/>
          <w:rFonts w:ascii="Gotham" w:hAnsi="Gotham" w:cs="Segoe UI"/>
        </w:rPr>
        <w:footnoteRef/>
      </w:r>
      <w:r w:rsidRPr="00DF2C9D">
        <w:rPr>
          <w:rStyle w:val="FootnoteReference"/>
          <w:rFonts w:ascii="Gotham" w:hAnsi="Gotham" w:cs="Segoe UI"/>
        </w:rPr>
        <w:t xml:space="preserve"> </w:t>
      </w:r>
      <w:r w:rsidR="003115E2">
        <w:rPr>
          <w:rFonts w:ascii="Gotham" w:hAnsi="Gotham" w:cs="Segoe UI"/>
        </w:rPr>
        <w:t>“</w:t>
      </w:r>
      <w:r w:rsidR="00526B9C" w:rsidRPr="00DF2C9D">
        <w:rPr>
          <w:rStyle w:val="FootnoteReference"/>
          <w:rFonts w:ascii="Gotham" w:hAnsi="Gotham" w:cs="Segoe UI"/>
          <w:vertAlign w:val="baseline"/>
        </w:rPr>
        <w:t>BEAD Scope Change and Budget Modification Guidance For Eligible Entities</w:t>
      </w:r>
      <w:r w:rsidR="003115E2">
        <w:rPr>
          <w:rFonts w:ascii="Gotham" w:hAnsi="Gotham" w:cs="Segoe UI"/>
        </w:rPr>
        <w:t>,”</w:t>
      </w:r>
      <w:r w:rsidR="00526B9C" w:rsidRPr="00DF2C9D">
        <w:rPr>
          <w:rStyle w:val="FootnoteReference"/>
          <w:rFonts w:ascii="Gotham" w:hAnsi="Gotham" w:cs="Segoe UI"/>
          <w:vertAlign w:val="baseline"/>
        </w:rPr>
        <w:t xml:space="preserve"> </w:t>
      </w:r>
      <w:r w:rsidR="006127E5">
        <w:rPr>
          <w:rStyle w:val="FootnoteReference"/>
          <w:rFonts w:ascii="Gotham" w:hAnsi="Gotham" w:cs="Segoe UI"/>
          <w:vertAlign w:val="baseline"/>
        </w:rPr>
        <w:t>N</w:t>
      </w:r>
      <w:r w:rsidR="006127E5">
        <w:rPr>
          <w:rFonts w:ascii="Gotham" w:hAnsi="Gotham" w:cs="Segoe UI"/>
        </w:rPr>
        <w:t xml:space="preserve">TIA, </w:t>
      </w:r>
      <w:hyperlink r:id="rId35" w:history="1">
        <w:r w:rsidR="000972CF" w:rsidRPr="005244F7">
          <w:rPr>
            <w:rStyle w:val="Hyperlink"/>
            <w:rFonts w:ascii="Gotham" w:hAnsi="Gotham" w:cs="Segoe UI"/>
          </w:rPr>
          <w:t>https://broadbandusa.ntia.gov/technical-assistance/BEAD_Eligible_Entity_Guidance_Scope_Change_and_Budget_Modification</w:t>
        </w:r>
      </w:hyperlink>
      <w:r w:rsidR="000972CF">
        <w:rPr>
          <w:rFonts w:ascii="Gotham" w:hAnsi="Gotham" w:cs="Segoe UI"/>
        </w:rPr>
        <w:t xml:space="preserve">. </w:t>
      </w:r>
    </w:p>
  </w:footnote>
  <w:footnote w:id="40">
    <w:p w14:paraId="264A5972" w14:textId="75E6C0D6" w:rsidR="008720B8" w:rsidRPr="00734274" w:rsidRDefault="008720B8"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“Broadband, Equity, Access and Deployment (BEAD) FAQs,” NTIA, </w:t>
      </w:r>
      <w:hyperlink r:id="rId36" w:history="1">
        <w:r w:rsidR="0045636E" w:rsidRPr="00734274">
          <w:rPr>
            <w:rStyle w:val="Hyperlink"/>
            <w:rFonts w:ascii="Gotham" w:hAnsi="Gotham" w:cs="Segoe UI"/>
          </w:rPr>
          <w:t>https://broadbandusa.ntia.gov/technical-assistance/BEAD_FAQs</w:t>
        </w:r>
      </w:hyperlink>
      <w:r w:rsidR="0045636E" w:rsidRPr="00734274">
        <w:rPr>
          <w:rFonts w:ascii="Gotham" w:hAnsi="Gotham" w:cs="Segoe UI"/>
        </w:rPr>
        <w:t>.</w:t>
      </w:r>
    </w:p>
  </w:footnote>
  <w:footnote w:id="41">
    <w:p w14:paraId="0FB40FCA" w14:textId="1F014418" w:rsidR="000761BF" w:rsidRPr="00734274" w:rsidRDefault="000761BF"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w:t>
      </w:r>
      <w:r w:rsidR="003B4A9F" w:rsidRPr="00734274">
        <w:rPr>
          <w:rFonts w:ascii="Gotham" w:hAnsi="Gotham" w:cs="Segoe UI"/>
        </w:rPr>
        <w:t>“</w:t>
      </w:r>
      <w:r w:rsidRPr="00734274">
        <w:rPr>
          <w:rFonts w:ascii="Gotham" w:hAnsi="Gotham" w:cs="Segoe UI"/>
        </w:rPr>
        <w:t>BEAD</w:t>
      </w:r>
      <w:r w:rsidR="003B4A9F" w:rsidRPr="00734274">
        <w:rPr>
          <w:rFonts w:ascii="Gotham" w:hAnsi="Gotham" w:cs="Segoe UI"/>
        </w:rPr>
        <w:t xml:space="preserve"> Program</w:t>
      </w:r>
      <w:r w:rsidRPr="00734274">
        <w:rPr>
          <w:rFonts w:ascii="Gotham" w:hAnsi="Gotham" w:cs="Segoe UI"/>
        </w:rPr>
        <w:t>,</w:t>
      </w:r>
      <w:r w:rsidR="003B4A9F" w:rsidRPr="00734274">
        <w:rPr>
          <w:rFonts w:ascii="Gotham" w:hAnsi="Gotham" w:cs="Segoe UI"/>
        </w:rPr>
        <w:t>”</w:t>
      </w:r>
      <w:r w:rsidRPr="00734274">
        <w:rPr>
          <w:rFonts w:ascii="Gotham" w:hAnsi="Gotham" w:cs="Segoe UI"/>
        </w:rPr>
        <w:t xml:space="preserve"> NTIA, </w:t>
      </w:r>
      <w:hyperlink r:id="rId37" w:history="1">
        <w:r w:rsidR="003B4A9F" w:rsidRPr="00734274">
          <w:rPr>
            <w:rStyle w:val="Hyperlink"/>
            <w:rFonts w:ascii="Gotham" w:hAnsi="Gotham" w:cs="Segoe UI"/>
          </w:rPr>
          <w:t>https://broadbandusa.ntia.gov/funding-programs/broadband-equity-access-and-deployment-bead-program</w:t>
        </w:r>
      </w:hyperlink>
      <w:r w:rsidR="003B4A9F" w:rsidRPr="00734274">
        <w:rPr>
          <w:rFonts w:ascii="Gotham" w:hAnsi="Gotham" w:cs="Segoe UI"/>
        </w:rPr>
        <w:t>.</w:t>
      </w:r>
    </w:p>
  </w:footnote>
  <w:footnote w:id="42">
    <w:p w14:paraId="3E322B49" w14:textId="733A2B6D" w:rsidR="00BF07AD" w:rsidRPr="00734274" w:rsidRDefault="00BF07AD" w:rsidP="00BF07AD">
      <w:pPr>
        <w:pStyle w:val="FootnoteText"/>
        <w:rPr>
          <w:rFonts w:ascii="Gotham" w:eastAsia="Gill Sans MT" w:hAnsi="Gotham" w:cs="Segoe UI"/>
          <w:highlight w:val="yellow"/>
        </w:rPr>
      </w:pPr>
      <w:r w:rsidRPr="00734274">
        <w:rPr>
          <w:rStyle w:val="FootnoteReference"/>
          <w:rFonts w:ascii="Gotham" w:hAnsi="Gotham"/>
        </w:rPr>
        <w:footnoteRef/>
      </w:r>
      <w:r w:rsidR="2AEC0B66" w:rsidRPr="00734274">
        <w:rPr>
          <w:rFonts w:ascii="Gotham" w:hAnsi="Gotham" w:cs="Segoe UI"/>
        </w:rPr>
        <w:t xml:space="preserve"> “BEAD Final Proposal,” </w:t>
      </w:r>
      <w:hyperlink r:id="rId38">
        <w:r w:rsidR="2AEC0B66" w:rsidRPr="2AEC0B66">
          <w:rPr>
            <w:rStyle w:val="Hyperlink"/>
            <w:rFonts w:ascii="Gotham" w:hAnsi="Gotham" w:cs="Segoe UI"/>
          </w:rPr>
          <w:t>https://broadband.wyomingbusiness.org/wp-content/uploads/2026/02/BEAD-Final-Proposal-Materials.zip</w:t>
        </w:r>
      </w:hyperlink>
      <w:r w:rsidR="2AEC0B66" w:rsidRPr="2AEC0B66">
        <w:rPr>
          <w:rFonts w:ascii="Gotham" w:hAnsi="Gotham" w:cs="Segoe UI"/>
        </w:rPr>
        <w:t xml:space="preserve"> </w:t>
      </w:r>
    </w:p>
  </w:footnote>
  <w:footnote w:id="43">
    <w:p w14:paraId="1C31BBB2" w14:textId="77777777" w:rsidR="00934DD8" w:rsidRPr="00734274" w:rsidRDefault="00934DD8" w:rsidP="008C095E">
      <w:pPr>
        <w:spacing w:after="0" w:line="240" w:lineRule="auto"/>
        <w:rPr>
          <w:rFonts w:ascii="Gotham" w:hAnsi="Gotham" w:cs="Segoe UI"/>
          <w:sz w:val="20"/>
          <w:szCs w:val="20"/>
        </w:rPr>
      </w:pPr>
      <w:r w:rsidRPr="00734274">
        <w:rPr>
          <w:rFonts w:ascii="Gotham" w:hAnsi="Gotham" w:cs="Segoe UI"/>
          <w:sz w:val="20"/>
          <w:szCs w:val="20"/>
          <w:vertAlign w:val="superscript"/>
        </w:rPr>
        <w:footnoteRef/>
      </w:r>
      <w:r w:rsidRPr="00734274">
        <w:rPr>
          <w:rFonts w:ascii="Gotham" w:hAnsi="Gotham" w:cs="Segoe UI"/>
          <w:sz w:val="20"/>
          <w:szCs w:val="20"/>
        </w:rPr>
        <w:t xml:space="preserve"> “Performance Measures for BEAD Last-Mile Networks Policy Notice,” NTIA, September 2025, </w:t>
      </w:r>
      <w:hyperlink r:id="rId39">
        <w:r w:rsidRPr="00734274">
          <w:rPr>
            <w:rStyle w:val="Hyperlink"/>
            <w:rFonts w:ascii="Gotham" w:hAnsi="Gotham" w:cs="Segoe UI"/>
            <w:sz w:val="20"/>
            <w:szCs w:val="20"/>
          </w:rPr>
          <w:t>https://broadbandusa.ntia.gov/sites/default/files/2025-09/Performance_Measures_Policy_Notice.pdf</w:t>
        </w:r>
      </w:hyperlink>
      <w:r w:rsidRPr="00734274">
        <w:rPr>
          <w:rFonts w:ascii="Gotham" w:hAnsi="Gotham" w:cs="Segoe UI"/>
          <w:sz w:val="20"/>
          <w:szCs w:val="20"/>
        </w:rPr>
        <w:t>.</w:t>
      </w:r>
      <w:r w:rsidRPr="00734274">
        <w:rPr>
          <w:rFonts w:ascii="Gotham" w:hAnsi="Gotham" w:cs="Segoe UI"/>
          <w:sz w:val="20"/>
          <w:szCs w:val="20"/>
        </w:rPr>
        <w:fldChar w:fldCharType="begin"/>
      </w:r>
      <w:r w:rsidRPr="00734274">
        <w:rPr>
          <w:rFonts w:ascii="Gotham" w:hAnsi="Gotham" w:cs="Gotham"/>
          <w:sz w:val="20"/>
          <w:szCs w:val="20"/>
        </w:rPr>
        <w:instrText>￼￼</w:instrText>
      </w:r>
      <w:r w:rsidRPr="00734274">
        <w:rPr>
          <w:rStyle w:val="Hyperlink"/>
          <w:rFonts w:ascii="Gotham" w:eastAsia="Calibri" w:hAnsi="Gotham" w:cs="Segoe UI"/>
          <w:sz w:val="20"/>
          <w:szCs w:val="20"/>
        </w:rPr>
        <w:instrText>https://broadbandusa.ntia.gov/sites/default/files/2025-09/Performance_Measures_Policy_Notice.pdf</w:instrText>
      </w:r>
      <w:r w:rsidRPr="00734274">
        <w:rPr>
          <w:rFonts w:ascii="Gotham" w:hAnsi="Gotham" w:cs="Segoe UI"/>
          <w:sz w:val="20"/>
          <w:szCs w:val="20"/>
        </w:rPr>
        <w:fldChar w:fldCharType="end"/>
      </w:r>
    </w:p>
  </w:footnote>
  <w:footnote w:id="44">
    <w:p w14:paraId="74C13410" w14:textId="5D428A1A" w:rsidR="000F7E30" w:rsidRPr="00734274" w:rsidRDefault="000F7E30" w:rsidP="000F7E30">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“Build America, Buy America Compliance and Documentation Requirements and Procedures,” NTIA, </w:t>
      </w:r>
      <w:hyperlink r:id="rId40" w:history="1">
        <w:r w:rsidRPr="00734274">
          <w:rPr>
            <w:rStyle w:val="Hyperlink"/>
            <w:rFonts w:ascii="Gotham" w:hAnsi="Gotham" w:cs="Segoe UI"/>
          </w:rPr>
          <w:t>https://broadbandusa.ntia.gov/sites/default/files/2025-10/NTIA_BABA_Compliance_and_Reporting_Requirements.pdf</w:t>
        </w:r>
      </w:hyperlink>
      <w:r w:rsidRPr="00734274">
        <w:rPr>
          <w:rFonts w:ascii="Gotham" w:hAnsi="Gotham" w:cs="Segoe UI"/>
        </w:rPr>
        <w:t>.</w:t>
      </w:r>
    </w:p>
  </w:footnote>
  <w:footnote w:id="45">
    <w:p w14:paraId="2D960389" w14:textId="179B15FD" w:rsidR="00D75F6F" w:rsidRPr="00734274" w:rsidRDefault="00D75F6F">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w:t>
      </w:r>
      <w:r w:rsidR="001D7A38" w:rsidRPr="00734274">
        <w:rPr>
          <w:rFonts w:ascii="Gotham" w:hAnsi="Gotham" w:cs="Segoe UI"/>
        </w:rPr>
        <w:t>“</w:t>
      </w:r>
      <w:r w:rsidR="00426D4B" w:rsidRPr="00734274">
        <w:rPr>
          <w:rFonts w:ascii="Gotham" w:hAnsi="Gotham" w:cs="Segoe UI"/>
        </w:rPr>
        <w:t>BEAD Program Semi-Annual Performance (Technical) Report v2.0 Form</w:t>
      </w:r>
      <w:r w:rsidR="003526AC" w:rsidRPr="00734274">
        <w:rPr>
          <w:rFonts w:ascii="Gotham" w:hAnsi="Gotham" w:cs="Segoe UI"/>
        </w:rPr>
        <w:t xml:space="preserve">,” NTIA, </w:t>
      </w:r>
      <w:r w:rsidR="002F695C" w:rsidRPr="00734274">
        <w:rPr>
          <w:rFonts w:ascii="Gotham" w:hAnsi="Gotham" w:cs="Segoe UI"/>
        </w:rPr>
        <w:t xml:space="preserve">October 2025, </w:t>
      </w:r>
      <w:hyperlink r:id="rId41" w:history="1">
        <w:r w:rsidR="002F695C" w:rsidRPr="00734274">
          <w:rPr>
            <w:rStyle w:val="Hyperlink"/>
            <w:rFonts w:ascii="Gotham" w:hAnsi="Gotham" w:cs="Segoe UI"/>
          </w:rPr>
          <w:t>https://broadbandusa.ntia.gov/sites/default/files/2025-10/NTIA_BEAD_Semi-Annual_Technical_Report_v2.0_Form.pdf</w:t>
        </w:r>
      </w:hyperlink>
      <w:r w:rsidRPr="00734274">
        <w:rPr>
          <w:rFonts w:ascii="Gotham" w:hAnsi="Gotham" w:cs="Segoe UI"/>
        </w:rPr>
        <w:t xml:space="preserve">. </w:t>
      </w:r>
      <w:r w:rsidR="00040DBB" w:rsidRPr="00734274">
        <w:rPr>
          <w:rFonts w:ascii="Gotham" w:hAnsi="Gotham" w:cs="Segoe UI"/>
        </w:rPr>
        <w:t xml:space="preserve">See: “FPFR Deployment Projects: SAR Deployment Projects CSV” </w:t>
      </w:r>
      <w:r w:rsidR="00812896" w:rsidRPr="00734274">
        <w:rPr>
          <w:rFonts w:ascii="Gotham" w:hAnsi="Gotham" w:cs="Segoe UI"/>
        </w:rPr>
        <w:t>(pp. 31-32)</w:t>
      </w:r>
      <w:r w:rsidRPr="00734274">
        <w:rPr>
          <w:rFonts w:ascii="Gotham" w:hAnsi="Gotham" w:cs="Segoe UI"/>
        </w:rPr>
        <w:t>.</w:t>
      </w:r>
    </w:p>
  </w:footnote>
  <w:footnote w:id="46">
    <w:p w14:paraId="4975B3F1" w14:textId="02D4F4A6" w:rsidR="00920AAD" w:rsidRPr="00734274" w:rsidRDefault="00920AAD">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“BEAD Program Semi-Annual Performance (Technical) Report v2.0 Form.”</w:t>
      </w:r>
    </w:p>
  </w:footnote>
  <w:footnote w:id="47">
    <w:p w14:paraId="4A78A590" w14:textId="6F9A4BA9" w:rsidR="00CF25D6" w:rsidRPr="00734274" w:rsidRDefault="00CF25D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w:t>
      </w:r>
      <w:r w:rsidR="007739A1" w:rsidRPr="00734274">
        <w:rPr>
          <w:rFonts w:ascii="Gotham" w:hAnsi="Gotham" w:cs="Segoe UI"/>
        </w:rPr>
        <w:t xml:space="preserve">NIST </w:t>
      </w:r>
      <w:r w:rsidRPr="00734274">
        <w:rPr>
          <w:rFonts w:ascii="Gotham" w:hAnsi="Gotham" w:cs="Segoe UI"/>
        </w:rPr>
        <w:t>Recipient Closeout Guidance</w:t>
      </w:r>
      <w:r w:rsidR="0099718E" w:rsidRPr="00734274">
        <w:rPr>
          <w:rFonts w:ascii="Gotham" w:hAnsi="Gotham" w:cs="Segoe UI"/>
        </w:rPr>
        <w:t xml:space="preserve">: NTIA Grant Programs (for awards made prior to October 1, 2024),” NTIA, </w:t>
      </w:r>
      <w:r w:rsidR="00B62CBD" w:rsidRPr="00734274">
        <w:rPr>
          <w:rFonts w:ascii="Gotham" w:hAnsi="Gotham" w:cs="Segoe UI"/>
        </w:rPr>
        <w:t xml:space="preserve">Version 1.1, April 2025, </w:t>
      </w:r>
      <w:hyperlink r:id="rId42" w:history="1">
        <w:r w:rsidR="00B62CBD" w:rsidRPr="00734274">
          <w:rPr>
            <w:rStyle w:val="Hyperlink"/>
            <w:rFonts w:ascii="Gotham" w:hAnsi="Gotham" w:cs="Segoe UI"/>
          </w:rPr>
          <w:t>https://broadbandusa.ntia.gov/sites/default/files/2025-04/ntia_oicg_recipient_closeout_guidance_4.11.25.pdf</w:t>
        </w:r>
      </w:hyperlink>
      <w:r w:rsidR="00B62CBD" w:rsidRPr="00734274">
        <w:rPr>
          <w:rFonts w:ascii="Gotham" w:hAnsi="Gotham" w:cs="Segoe UI"/>
        </w:rPr>
        <w:t>.</w:t>
      </w:r>
    </w:p>
  </w:footnote>
  <w:footnote w:id="48">
    <w:p w14:paraId="22FE68F3" w14:textId="681D2D5C" w:rsidR="00C121AC" w:rsidRPr="00734274" w:rsidRDefault="00C121AC" w:rsidP="00C121AC">
      <w:pPr>
        <w:pStyle w:val="FootnoteText"/>
        <w:rPr>
          <w:rFonts w:ascii="Gotham" w:hAnsi="Gotham"/>
        </w:rPr>
      </w:pPr>
      <w:r w:rsidRPr="00734274">
        <w:rPr>
          <w:rStyle w:val="FootnoteReference"/>
          <w:rFonts w:ascii="Gotham" w:hAnsi="Gotham"/>
        </w:rPr>
        <w:footnoteRef/>
      </w:r>
      <w:r w:rsidRPr="00734274">
        <w:rPr>
          <w:rFonts w:ascii="Gotham" w:hAnsi="Gotham"/>
        </w:rPr>
        <w:t xml:space="preserve"> 2 CFR § 200.308, </w:t>
      </w:r>
      <w:hyperlink r:id="rId43" w:history="1">
        <w:r w:rsidRPr="00734274">
          <w:rPr>
            <w:rStyle w:val="Hyperlink"/>
            <w:rFonts w:ascii="Gotham" w:hAnsi="Gotham"/>
          </w:rPr>
          <w:t>https://www.ecfr.gov/current/title-2/subtitle-A/chapter-II/part-200/subpart-D/section-200.308</w:t>
        </w:r>
      </w:hyperlink>
      <w:r w:rsidR="007C61AC" w:rsidRPr="00734274">
        <w:rPr>
          <w:rFonts w:ascii="Gotham" w:hAnsi="Gotham"/>
        </w:rPr>
        <w:t>.</w:t>
      </w:r>
      <w:r w:rsidRPr="00734274">
        <w:rPr>
          <w:rFonts w:ascii="Gotham" w:hAnsi="Gotham"/>
        </w:rPr>
        <w:t> </w:t>
      </w:r>
    </w:p>
  </w:footnote>
  <w:footnote w:id="49">
    <w:p w14:paraId="793DCC37" w14:textId="5B2E45E0" w:rsidR="00CF5F20" w:rsidRPr="00734274" w:rsidRDefault="00CF5F20" w:rsidP="00443AA9">
      <w:pPr>
        <w:pStyle w:val="FootnoteText"/>
        <w:rPr>
          <w:rFonts w:ascii="Gotham" w:hAnsi="Gotham" w:cs="Segoe UI"/>
        </w:rPr>
      </w:pPr>
      <w:r w:rsidRPr="00734274">
        <w:rPr>
          <w:rStyle w:val="FootnoteReference"/>
          <w:rFonts w:ascii="Gotham" w:hAnsi="Gotham" w:cs="Segoe UI"/>
        </w:rPr>
        <w:footnoteRef/>
      </w:r>
      <w:r w:rsidR="63814FD3" w:rsidRPr="00734274">
        <w:rPr>
          <w:rFonts w:ascii="Gotham" w:hAnsi="Gotham" w:cs="Segoe UI"/>
        </w:rPr>
        <w:t xml:space="preserve"> Adapted from “BEAD Subgrantee Qualifications and Match Evaluation Guide,” NTIA, August 2025, </w:t>
      </w:r>
      <w:hyperlink r:id="rId44" w:history="1">
        <w:r w:rsidR="63814FD3" w:rsidRPr="00734274">
          <w:rPr>
            <w:rStyle w:val="Hyperlink"/>
            <w:rFonts w:ascii="Gotham" w:eastAsia="Gill Sans MT" w:hAnsi="Gotham" w:cs="Segoe UI"/>
          </w:rPr>
          <w:t>https://broadbandusa.ntia.gov/sites/default/files/2025-08/Subgrantee_Qualification_Evaluation_Guide.pdf</w:t>
        </w:r>
      </w:hyperlink>
      <w:r w:rsidR="63814FD3" w:rsidRPr="00734274">
        <w:rPr>
          <w:rFonts w:ascii="Gotham" w:eastAsia="Gill Sans MT" w:hAnsi="Gotham" w:cs="Segoe UI"/>
          <w:color w:val="000000" w:themeColor="text1"/>
        </w:rPr>
        <w:t>.</w:t>
      </w:r>
    </w:p>
  </w:footnote>
  <w:footnote w:id="50">
    <w:p w14:paraId="22D5A440" w14:textId="73F40C1B" w:rsidR="00655DED" w:rsidRPr="00734274" w:rsidRDefault="00655DED"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w:t>
      </w:r>
      <w:r w:rsidR="001C4897" w:rsidRPr="00734274">
        <w:rPr>
          <w:rFonts w:ascii="Gotham" w:hAnsi="Gotham" w:cs="Segoe UI"/>
        </w:rPr>
        <w:t xml:space="preserve">“Fixed Amount Subaward Overview,” NTIA, June 2024, </w:t>
      </w:r>
      <w:hyperlink r:id="rId45" w:history="1">
        <w:r w:rsidR="001C4897" w:rsidRPr="00734274">
          <w:rPr>
            <w:rStyle w:val="Hyperlink"/>
            <w:rFonts w:ascii="Gotham" w:hAnsi="Gotham" w:cs="Segoe UI"/>
          </w:rPr>
          <w:t>https://broadbandusa.ntia.gov/sites/default/files/2024-06/Fixed_Amount_Subaward_One_pager_2.pdf</w:t>
        </w:r>
      </w:hyperlink>
      <w:r w:rsidR="001C4897" w:rsidRPr="00734274">
        <w:rPr>
          <w:rFonts w:ascii="Gotham" w:hAnsi="Gotham" w:cs="Segoe UI"/>
        </w:rPr>
        <w:t>.</w:t>
      </w:r>
    </w:p>
  </w:footnote>
  <w:footnote w:id="51">
    <w:p w14:paraId="14F2A483" w14:textId="77777777" w:rsidR="00075D3D" w:rsidRPr="00734274" w:rsidRDefault="00075D3D"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“Policy Notice: Tailoring the Application of the Uniform Guidance to the BEAD Program,” NTIA, </w:t>
      </w:r>
      <w:hyperlink r:id="rId46" w:history="1">
        <w:r w:rsidRPr="00734274">
          <w:rPr>
            <w:rStyle w:val="Hyperlink"/>
            <w:rFonts w:ascii="Gotham" w:hAnsi="Gotham" w:cs="Segoe UI"/>
          </w:rPr>
          <w:t>https://broadbandusa.ntia.gov/sites/default/files/2023-12/BEAD_Policy_Notice_of_Part_200_Exceptions_Related_Issues.pdf</w:t>
        </w:r>
      </w:hyperlink>
      <w:r w:rsidRPr="00734274">
        <w:rPr>
          <w:rFonts w:ascii="Gotham" w:hAnsi="Gotham" w:cs="Segoe UI"/>
        </w:rPr>
        <w:t>.</w:t>
      </w:r>
    </w:p>
  </w:footnote>
  <w:footnote w:id="52">
    <w:p w14:paraId="2F9E538A" w14:textId="46646CEA" w:rsidR="00252EAA" w:rsidRPr="00734274" w:rsidRDefault="00252EAA"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“BEAD Subgrantee Qualifications and Match</w:t>
      </w:r>
      <w:r w:rsidR="00784178" w:rsidRPr="00734274">
        <w:rPr>
          <w:rFonts w:ascii="Gotham" w:hAnsi="Gotham" w:cs="Segoe UI"/>
        </w:rPr>
        <w:t>:</w:t>
      </w:r>
      <w:r w:rsidRPr="00734274">
        <w:rPr>
          <w:rFonts w:ascii="Gotham" w:hAnsi="Gotham" w:cs="Segoe UI"/>
        </w:rPr>
        <w:t xml:space="preserve"> Evaluation Guide</w:t>
      </w:r>
      <w:r w:rsidR="00784178" w:rsidRPr="00734274">
        <w:rPr>
          <w:rFonts w:ascii="Gotham" w:hAnsi="Gotham" w:cs="Segoe UI"/>
        </w:rPr>
        <w:t>,” NTIA,</w:t>
      </w:r>
      <w:r w:rsidRPr="00734274">
        <w:rPr>
          <w:rFonts w:ascii="Gotham" w:hAnsi="Gotham" w:cs="Segoe UI"/>
        </w:rPr>
        <w:t xml:space="preserve"> </w:t>
      </w:r>
      <w:r w:rsidR="0012166E" w:rsidRPr="00734274">
        <w:rPr>
          <w:rFonts w:ascii="Gotham" w:hAnsi="Gotham" w:cs="Segoe UI"/>
        </w:rPr>
        <w:t xml:space="preserve">August 2025, </w:t>
      </w:r>
      <w:hyperlink r:id="rId47" w:history="1">
        <w:r w:rsidRPr="00734274">
          <w:rPr>
            <w:rStyle w:val="Hyperlink"/>
            <w:rFonts w:ascii="Gotham" w:hAnsi="Gotham" w:cs="Segoe UI"/>
          </w:rPr>
          <w:t>https://broadbandusa.ntia.gov/sites/default/files/2025-08/Subgrantee_Qualification_Evaluation_Guide.pdf</w:t>
        </w:r>
      </w:hyperlink>
      <w:r w:rsidR="0012166E" w:rsidRPr="00734274">
        <w:rPr>
          <w:rFonts w:ascii="Gotham" w:hAnsi="Gotham" w:cs="Segoe UI"/>
        </w:rPr>
        <w:t>. See</w:t>
      </w:r>
      <w:r w:rsidRPr="00734274">
        <w:rPr>
          <w:rFonts w:ascii="Gotham" w:hAnsi="Gotham" w:cs="Segoe UI"/>
        </w:rPr>
        <w:t xml:space="preserve"> Appendix B: BEAD Match Primer</w:t>
      </w:r>
      <w:r w:rsidR="007E512D" w:rsidRPr="00734274">
        <w:rPr>
          <w:rFonts w:ascii="Gotham" w:hAnsi="Gotham" w:cs="Segoe UI"/>
        </w:rPr>
        <w:t>.</w:t>
      </w:r>
    </w:p>
  </w:footnote>
  <w:footnote w:id="53">
    <w:p w14:paraId="721B4228" w14:textId="77777777" w:rsidR="00A74992" w:rsidRPr="00734274" w:rsidRDefault="00A74992"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“BEAD Subgrantee Qualifications and Match Evaluation Guide,” Appendix B: BEAD Match Primer, NTIA, August 2025, </w:t>
      </w:r>
      <w:hyperlink r:id="rId48" w:history="1">
        <w:r w:rsidRPr="00734274">
          <w:rPr>
            <w:rStyle w:val="Hyperlink"/>
            <w:rFonts w:ascii="Gotham" w:hAnsi="Gotham" w:cs="Segoe UI"/>
          </w:rPr>
          <w:t>https://broadbandusa.ntia.gov/sites/default/files/2025-08/Subgrantee_Qualification_Evaluation_Guide.pdf</w:t>
        </w:r>
      </w:hyperlink>
      <w:r w:rsidRPr="00734274">
        <w:rPr>
          <w:rFonts w:ascii="Gotham" w:hAnsi="Gotham" w:cs="Segoe UI"/>
        </w:rPr>
        <w:t>.</w:t>
      </w:r>
    </w:p>
  </w:footnote>
  <w:footnote w:id="54">
    <w:p w14:paraId="1AC5F25E" w14:textId="77777777" w:rsidR="00A74992" w:rsidRPr="00734274" w:rsidRDefault="00A74992"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“BEAD Restructuring Policy Notice,” NTIA, June 2025, </w:t>
      </w:r>
      <w:hyperlink r:id="rId49" w:history="1">
        <w:r w:rsidRPr="00734274">
          <w:rPr>
            <w:rStyle w:val="Hyperlink"/>
            <w:rFonts w:ascii="Gotham" w:hAnsi="Gotham" w:cs="Segoe UI"/>
          </w:rPr>
          <w:t>https://www.ntia.gov/sites/default/files/2025-06/bead-restructuring-policy-notice.pdf</w:t>
        </w:r>
      </w:hyperlink>
      <w:r w:rsidRPr="00734274">
        <w:rPr>
          <w:rFonts w:ascii="Gotham" w:hAnsi="Gotham" w:cs="Segoe UI"/>
        </w:rPr>
        <w:t>.</w:t>
      </w:r>
    </w:p>
  </w:footnote>
  <w:footnote w:id="55">
    <w:p w14:paraId="07B7446E" w14:textId="28697575" w:rsidR="00C9267D" w:rsidRPr="00734274" w:rsidRDefault="00C9267D" w:rsidP="00DE2416">
      <w:pPr>
        <w:pStyle w:val="FootnoteText"/>
        <w:rPr>
          <w:rFonts w:ascii="Gotham" w:hAnsi="Gotham" w:cs="Segoe UI"/>
        </w:rPr>
      </w:pPr>
      <w:r w:rsidRPr="00734274">
        <w:rPr>
          <w:rStyle w:val="FootnoteReference"/>
          <w:rFonts w:ascii="Gotham" w:hAnsi="Gotham" w:cs="Segoe UI"/>
        </w:rPr>
        <w:footnoteRef/>
      </w:r>
      <w:r w:rsidR="6531E262" w:rsidRPr="00734274">
        <w:rPr>
          <w:rFonts w:ascii="Gotham" w:hAnsi="Gotham" w:cs="Segoe UI"/>
        </w:rPr>
        <w:t xml:space="preserve"> The Project Plan, including schedule and deployment milestones, will be incorporated into WBO’s monitoring and oversight plan for long-term oversight of the </w:t>
      </w:r>
      <w:r w:rsidR="001D2F64" w:rsidRPr="00734274">
        <w:rPr>
          <w:rFonts w:ascii="Gotham" w:hAnsi="Gotham" w:cs="Segoe UI"/>
        </w:rPr>
        <w:t>subg</w:t>
      </w:r>
      <w:r w:rsidR="6531E262" w:rsidRPr="00734274">
        <w:rPr>
          <w:rFonts w:ascii="Gotham" w:hAnsi="Gotham" w:cs="Segoe UI"/>
        </w:rPr>
        <w:t xml:space="preserve">rantee and its subgrant. Should the </w:t>
      </w:r>
      <w:r w:rsidR="001D2F64" w:rsidRPr="00734274">
        <w:rPr>
          <w:rFonts w:ascii="Gotham" w:hAnsi="Gotham" w:cs="Segoe UI"/>
        </w:rPr>
        <w:t>subg</w:t>
      </w:r>
      <w:r w:rsidR="6531E262" w:rsidRPr="00734274">
        <w:rPr>
          <w:rFonts w:ascii="Gotham" w:hAnsi="Gotham" w:cs="Segoe UI"/>
        </w:rPr>
        <w:t xml:space="preserve">rantee make, or should the situation require, future changes to the Project Plan, those changes must be submitted in writing by the </w:t>
      </w:r>
      <w:r w:rsidR="00A22727" w:rsidRPr="00734274">
        <w:rPr>
          <w:rFonts w:ascii="Gotham" w:hAnsi="Gotham" w:cs="Segoe UI"/>
        </w:rPr>
        <w:t>subg</w:t>
      </w:r>
      <w:r w:rsidR="6531E262" w:rsidRPr="00734274">
        <w:rPr>
          <w:rFonts w:ascii="Gotham" w:hAnsi="Gotham" w:cs="Segoe UI"/>
        </w:rPr>
        <w:t>rantee and reviewed and verified by WBO through an identical process, followed by similar adjustments to WBO’s monitoring and oversight plan.</w:t>
      </w:r>
    </w:p>
  </w:footnote>
  <w:footnote w:id="56">
    <w:p w14:paraId="0D2E8C32" w14:textId="77777777" w:rsidR="003F144D" w:rsidRPr="00734274" w:rsidRDefault="003F144D" w:rsidP="003F144D">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The subgrantee may not initiate any deployment or ground-disturbing construction activities until it receives written </w:t>
      </w:r>
      <w:r w:rsidRPr="00734274">
        <w:rPr>
          <w:rFonts w:ascii="Gotham" w:hAnsi="Gotham" w:cs="Segoe UI"/>
          <w:b/>
        </w:rPr>
        <w:t>Notice to Proceed with Deployment</w:t>
      </w:r>
      <w:r w:rsidRPr="00734274">
        <w:rPr>
          <w:rFonts w:ascii="Gotham" w:hAnsi="Gotham" w:cs="Segoe UI"/>
        </w:rPr>
        <w:t xml:space="preserve"> from WBO. Notice to Proceed will not be made until the EHP process has been concluded and formally approved by WBO and NTIA. See Milestone 2.</w:t>
      </w:r>
    </w:p>
  </w:footnote>
  <w:footnote w:id="57">
    <w:p w14:paraId="27A46012" w14:textId="7F90405C" w:rsidR="00C9267D" w:rsidRPr="00734274" w:rsidDel="002B399E" w:rsidRDefault="00C9267D" w:rsidP="3420B6C9">
      <w:pPr>
        <w:pStyle w:val="FootnoteText"/>
        <w:rPr>
          <w:rFonts w:ascii="Gotham" w:eastAsia="Arial" w:hAnsi="Gotham" w:cs="Segoe UI"/>
        </w:rPr>
      </w:pPr>
    </w:p>
  </w:footnote>
  <w:footnote w:id="58">
    <w:p w14:paraId="2E6B11AA" w14:textId="77777777" w:rsidR="00734EA0" w:rsidRPr="00734274" w:rsidRDefault="00734EA0" w:rsidP="00443AA9">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Per NTIA’s BEAD Restructuring Policy Notice, Appendix B: Low Earth Orbit Capacity Subgrants, “A recipient of a LEO Capacity Subgrant shall be deemed to have begun to provide service when it certifies to the Eligible Entity that the recipient can initiate broadband service within ten (10) business days of a request to any covered BSL in the project area, with no charges or delays attributable to extension of the service.” (“BEAD Restructuring Policy Notice,” NTIA, June 2025, </w:t>
      </w:r>
      <w:hyperlink r:id="rId50" w:history="1">
        <w:r w:rsidRPr="00734274">
          <w:rPr>
            <w:rStyle w:val="Hyperlink"/>
            <w:rFonts w:ascii="Gotham" w:hAnsi="Gotham" w:cs="Segoe UI"/>
          </w:rPr>
          <w:t>https://www.ntia.gov/sites/default/files/2025-06/bead-restructuring-policy-notice.pdf</w:t>
        </w:r>
      </w:hyperlink>
      <w:r w:rsidRPr="00734274">
        <w:rPr>
          <w:rFonts w:ascii="Gotham" w:hAnsi="Gotham" w:cs="Segoe UI"/>
        </w:rPr>
        <w:t>.)</w:t>
      </w:r>
    </w:p>
  </w:footnote>
  <w:footnote w:id="59">
    <w:p w14:paraId="18C8CFD8" w14:textId="2E5E6AAD" w:rsidR="00147794" w:rsidRPr="00734274" w:rsidRDefault="00147794" w:rsidP="00443AA9">
      <w:pPr>
        <w:pStyle w:val="FootnoteText"/>
        <w:rPr>
          <w:rFonts w:ascii="Gotham" w:hAnsi="Gotham" w:cs="Segoe UI"/>
        </w:rPr>
      </w:pPr>
      <w:r w:rsidRPr="00734274">
        <w:rPr>
          <w:rStyle w:val="FootnoteReference"/>
          <w:rFonts w:ascii="Gotham" w:hAnsi="Gotham" w:cs="Segoe UI"/>
        </w:rPr>
        <w:footnoteRef/>
      </w:r>
      <w:r w:rsidR="6531E262" w:rsidRPr="00734274">
        <w:rPr>
          <w:rFonts w:ascii="Gotham" w:hAnsi="Gotham" w:cs="Segoe UI"/>
        </w:rPr>
        <w:t xml:space="preserve"> Semi-</w:t>
      </w:r>
      <w:r w:rsidR="00792EF6">
        <w:rPr>
          <w:rFonts w:ascii="Gotham" w:hAnsi="Gotham" w:cs="Segoe UI"/>
        </w:rPr>
        <w:t>A</w:t>
      </w:r>
      <w:r w:rsidR="6531E262" w:rsidRPr="00734274">
        <w:rPr>
          <w:rFonts w:ascii="Gotham" w:hAnsi="Gotham" w:cs="Segoe UI"/>
        </w:rPr>
        <w:t>nnual Equal Installment Reimbursements will begin when the subgrantee provides the required certification and WBO has verified the supporting documentation. Reimbursements will be made twice annually, at six-month intervals, for the 10-year Period of Performance of the LEO Capacity Subgrant, so long as the subgrantee remains in compliance with the terms and conditions of the Agreement.</w:t>
      </w:r>
      <w:r w:rsidR="0053464C" w:rsidRPr="00734274">
        <w:rPr>
          <w:rFonts w:ascii="Gotham" w:hAnsi="Gotham" w:cs="Segoe UI"/>
        </w:rPr>
        <w:t xml:space="preserve"> </w:t>
      </w:r>
      <w:r w:rsidR="00ED1DA6" w:rsidRPr="00734274">
        <w:rPr>
          <w:rFonts w:ascii="Gotham" w:hAnsi="Gotham" w:cs="Segoe UI"/>
        </w:rPr>
        <w:t>While this reimbursement is set to at least 50% of the award, any funds tied to preceding milestones that were not reimbursed will be added to this post-deployment amount to be reimbursed in equal amounts over the extended period of performance.</w:t>
      </w:r>
    </w:p>
  </w:footnote>
  <w:footnote w:id="60">
    <w:p w14:paraId="2F9E44A0" w14:textId="77777777" w:rsidR="007E079C" w:rsidRPr="00734274" w:rsidRDefault="007E079C" w:rsidP="007E079C">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“Policy Notice: Tailoring the Application of the Uniform Guidance to the BEAD Program,” NTIA, </w:t>
      </w:r>
      <w:hyperlink r:id="rId51" w:history="1">
        <w:r w:rsidRPr="00734274">
          <w:rPr>
            <w:rStyle w:val="Hyperlink"/>
            <w:rFonts w:ascii="Gotham" w:hAnsi="Gotham" w:cs="Segoe UI"/>
          </w:rPr>
          <w:t>https://broadbandusa.ntia.gov/sites/default/files/2023-12/BEAD_Policy_Notice_of_Part_200_Exceptions_Related_Issues.pdf</w:t>
        </w:r>
      </w:hyperlink>
      <w:r w:rsidRPr="00734274">
        <w:rPr>
          <w:rFonts w:ascii="Gotham" w:hAnsi="Gotham" w:cs="Segoe UI"/>
        </w:rPr>
        <w:t>.</w:t>
      </w:r>
    </w:p>
  </w:footnote>
  <w:footnote w:id="61">
    <w:p w14:paraId="65BB827E" w14:textId="77777777" w:rsidR="007E079C" w:rsidRPr="00734274" w:rsidRDefault="007E079C" w:rsidP="007E079C">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“BEAD Notice of Funding Opportunity (NOFO),” NTIA, May 12, 2022, </w:t>
      </w:r>
      <w:hyperlink r:id="rId52" w:history="1">
        <w:r w:rsidRPr="00734274">
          <w:rPr>
            <w:rStyle w:val="Hyperlink"/>
            <w:rFonts w:ascii="Gotham" w:hAnsi="Gotham" w:cs="Segoe UI"/>
          </w:rPr>
          <w:t>https://broadbandusa.ntia.gov/sites/default/files/2022-05/BEAD%20NOFO.pdf</w:t>
        </w:r>
      </w:hyperlink>
      <w:r w:rsidRPr="00734274">
        <w:rPr>
          <w:rFonts w:ascii="Gotham" w:hAnsi="Gotham" w:cs="Segoe UI"/>
        </w:rPr>
        <w:t>.</w:t>
      </w:r>
    </w:p>
  </w:footnote>
  <w:footnote w:id="62">
    <w:p w14:paraId="097B1251" w14:textId="0A10B1C1" w:rsidR="5CBEB615" w:rsidRPr="00734274" w:rsidRDefault="5CBEB615" w:rsidP="002C410B">
      <w:pPr>
        <w:spacing w:after="0" w:line="240" w:lineRule="auto"/>
        <w:rPr>
          <w:rFonts w:ascii="Gotham" w:eastAsia="Calibri" w:hAnsi="Gotham" w:cs="Segoe UI"/>
          <w:sz w:val="20"/>
          <w:szCs w:val="20"/>
        </w:rPr>
      </w:pPr>
      <w:r w:rsidRPr="00734274">
        <w:rPr>
          <w:rFonts w:ascii="Gotham" w:hAnsi="Gotham" w:cs="Segoe UI"/>
          <w:sz w:val="20"/>
          <w:szCs w:val="20"/>
          <w:vertAlign w:val="superscript"/>
        </w:rPr>
        <w:footnoteRef/>
      </w:r>
      <w:r w:rsidRPr="00734274">
        <w:rPr>
          <w:rFonts w:ascii="Gotham" w:hAnsi="Gotham" w:cs="Segoe UI"/>
          <w:sz w:val="20"/>
          <w:szCs w:val="20"/>
        </w:rPr>
        <w:t xml:space="preserve"> </w:t>
      </w:r>
      <w:r w:rsidR="008C53ED" w:rsidRPr="00734274">
        <w:rPr>
          <w:rFonts w:ascii="Gotham" w:hAnsi="Gotham" w:cs="Segoe UI"/>
          <w:sz w:val="20"/>
          <w:szCs w:val="20"/>
        </w:rPr>
        <w:t xml:space="preserve">“Accelerating the Construction of BEAD Projects,” NTIA, December 2024, </w:t>
      </w:r>
      <w:hyperlink r:id="rId53" w:history="1">
        <w:r w:rsidR="00C267F1" w:rsidRPr="00734274">
          <w:rPr>
            <w:rStyle w:val="Hyperlink"/>
            <w:rFonts w:ascii="Gotham" w:hAnsi="Gotham" w:cs="Segoe UI"/>
            <w:sz w:val="20"/>
            <w:szCs w:val="20"/>
          </w:rPr>
          <w:t>https://broadbandusa.ntia.gov/sites/default/files/2025-08/BEAD_Acceleration_Best_Practices_08_2025.pdf</w:t>
        </w:r>
      </w:hyperlink>
      <w:r w:rsidR="00C267F1" w:rsidRPr="00734274">
        <w:rPr>
          <w:rFonts w:ascii="Gotham" w:hAnsi="Gotham" w:cs="Segoe UI"/>
          <w:sz w:val="20"/>
          <w:szCs w:val="20"/>
        </w:rPr>
        <w:t>.</w:t>
      </w:r>
    </w:p>
  </w:footnote>
  <w:footnote w:id="63">
    <w:p w14:paraId="1F86C604" w14:textId="68A7984F" w:rsidR="009D0474" w:rsidRPr="00734274" w:rsidRDefault="009D0474" w:rsidP="006403F8">
      <w:pPr>
        <w:spacing w:after="0" w:line="240" w:lineRule="auto"/>
        <w:rPr>
          <w:rFonts w:ascii="Gotham" w:hAnsi="Gotham" w:cs="Segoe UI"/>
          <w:sz w:val="20"/>
          <w:szCs w:val="20"/>
        </w:rPr>
      </w:pPr>
      <w:r w:rsidRPr="00734274">
        <w:rPr>
          <w:rFonts w:ascii="Gotham" w:hAnsi="Gotham" w:cs="Segoe UI"/>
          <w:sz w:val="20"/>
          <w:szCs w:val="20"/>
          <w:vertAlign w:val="superscript"/>
        </w:rPr>
        <w:footnoteRef/>
      </w:r>
      <w:r w:rsidRPr="00734274">
        <w:rPr>
          <w:rFonts w:ascii="Gotham" w:hAnsi="Gotham" w:cs="Segoe UI"/>
          <w:sz w:val="20"/>
          <w:szCs w:val="20"/>
        </w:rPr>
        <w:t xml:space="preserve"> “</w:t>
      </w:r>
      <w:bookmarkStart w:id="103" w:name="_Hlk214549042"/>
      <w:r w:rsidRPr="00734274">
        <w:rPr>
          <w:rFonts w:ascii="Gotham" w:hAnsi="Gotham" w:cs="Segoe UI"/>
          <w:sz w:val="20"/>
          <w:szCs w:val="20"/>
        </w:rPr>
        <w:t>General Terms and Conditions for NTIA BEAD Program Funds</w:t>
      </w:r>
      <w:bookmarkEnd w:id="103"/>
      <w:r w:rsidRPr="00734274">
        <w:rPr>
          <w:rFonts w:ascii="Gotham" w:hAnsi="Gotham" w:cs="Segoe UI"/>
          <w:sz w:val="20"/>
          <w:szCs w:val="20"/>
        </w:rPr>
        <w:t xml:space="preserve">,” NTIA, </w:t>
      </w:r>
      <w:r w:rsidR="1BD4DED4" w:rsidRPr="00734274">
        <w:rPr>
          <w:rFonts w:ascii="Gotham" w:hAnsi="Gotham" w:cs="Segoe UI"/>
          <w:sz w:val="20"/>
          <w:szCs w:val="20"/>
        </w:rPr>
        <w:t>November 2025</w:t>
      </w:r>
      <w:r w:rsidRPr="00734274">
        <w:rPr>
          <w:rFonts w:ascii="Gotham" w:hAnsi="Gotham" w:cs="Segoe UI"/>
          <w:sz w:val="20"/>
          <w:szCs w:val="20"/>
        </w:rPr>
        <w:t xml:space="preserve">, </w:t>
      </w:r>
      <w:hyperlink r:id="rId54" w:history="1">
        <w:r w:rsidR="00A702C7" w:rsidRPr="00734274">
          <w:rPr>
            <w:rStyle w:val="Hyperlink"/>
            <w:rFonts w:ascii="Gotham" w:eastAsia="Aptos" w:hAnsi="Gotham" w:cs="Segoe UI"/>
            <w:sz w:val="20"/>
            <w:szCs w:val="20"/>
          </w:rPr>
          <w:t>https://broadbandusa.ntia.gov/sites/default/files/2026-01/BEAD_GTCs_11_18_2025.pdf</w:t>
        </w:r>
      </w:hyperlink>
      <w:r w:rsidR="1BD4DED4" w:rsidRPr="00734274">
        <w:rPr>
          <w:rFonts w:ascii="Gotham" w:eastAsia="Aptos" w:hAnsi="Gotham" w:cs="Segoe UI"/>
          <w:color w:val="881798"/>
          <w:sz w:val="20"/>
          <w:szCs w:val="20"/>
        </w:rPr>
        <w:t>.</w:t>
      </w:r>
    </w:p>
  </w:footnote>
  <w:footnote w:id="64">
    <w:p w14:paraId="10673EC1" w14:textId="77777777" w:rsidR="009D0474" w:rsidRPr="00734274" w:rsidRDefault="009D0474" w:rsidP="006403F8">
      <w:pPr>
        <w:spacing w:after="0" w:line="240" w:lineRule="auto"/>
        <w:rPr>
          <w:rFonts w:ascii="Gotham" w:hAnsi="Gotham" w:cs="Segoe UI"/>
          <w:sz w:val="20"/>
          <w:szCs w:val="20"/>
        </w:rPr>
      </w:pPr>
      <w:r w:rsidRPr="00734274">
        <w:rPr>
          <w:rFonts w:ascii="Gotham" w:hAnsi="Gotham" w:cs="Segoe UI"/>
          <w:sz w:val="20"/>
          <w:szCs w:val="20"/>
          <w:vertAlign w:val="superscript"/>
        </w:rPr>
        <w:footnoteRef/>
      </w:r>
      <w:r w:rsidRPr="00734274">
        <w:rPr>
          <w:rFonts w:ascii="Gotham" w:hAnsi="Gotham" w:cs="Segoe UI"/>
          <w:sz w:val="20"/>
          <w:szCs w:val="20"/>
        </w:rPr>
        <w:t xml:space="preserve"> “Guidance on NTIA National Environmental Policy Act Compliance,” NTIA, June 2025, </w:t>
      </w:r>
      <w:hyperlink r:id="rId55" w:history="1">
        <w:r w:rsidRPr="00734274">
          <w:rPr>
            <w:rStyle w:val="Hyperlink"/>
            <w:rFonts w:ascii="Gotham" w:hAnsi="Gotham" w:cs="Segoe UI"/>
            <w:sz w:val="20"/>
            <w:szCs w:val="20"/>
          </w:rPr>
          <w:t>https://broadbandusa.ntia.gov/sites/default/files/2025-06/NTIA_NEPA_Procedures_June_2025.pdf</w:t>
        </w:r>
      </w:hyperlink>
      <w:r w:rsidRPr="00734274">
        <w:rPr>
          <w:rFonts w:ascii="Gotham" w:hAnsi="Gotham" w:cs="Segoe UI"/>
          <w:sz w:val="20"/>
          <w:szCs w:val="20"/>
        </w:rPr>
        <w:t>.</w:t>
      </w:r>
    </w:p>
  </w:footnote>
  <w:footnote w:id="65">
    <w:p w14:paraId="63DF2789" w14:textId="77777777" w:rsidR="009D0474" w:rsidRPr="00734274" w:rsidRDefault="009D0474" w:rsidP="006403F8">
      <w:pPr>
        <w:spacing w:after="0" w:line="240" w:lineRule="auto"/>
        <w:rPr>
          <w:rFonts w:ascii="Gotham" w:hAnsi="Gotham" w:cs="Segoe UI"/>
          <w:sz w:val="20"/>
          <w:szCs w:val="20"/>
        </w:rPr>
      </w:pPr>
      <w:r w:rsidRPr="00734274">
        <w:rPr>
          <w:rFonts w:ascii="Gotham" w:hAnsi="Gotham" w:cs="Segoe UI"/>
          <w:sz w:val="20"/>
          <w:szCs w:val="20"/>
          <w:vertAlign w:val="superscript"/>
        </w:rPr>
        <w:footnoteRef/>
      </w:r>
      <w:r w:rsidRPr="00734274">
        <w:rPr>
          <w:rFonts w:ascii="Gotham" w:hAnsi="Gotham" w:cs="Segoe UI"/>
          <w:sz w:val="20"/>
          <w:szCs w:val="20"/>
        </w:rPr>
        <w:t xml:space="preserve"> “Streamlined Environmental Review &amp; Permitting for Broadband: A Roadmap,” NTIA, November 2025, </w:t>
      </w:r>
      <w:hyperlink r:id="rId56" w:history="1">
        <w:r w:rsidRPr="00734274">
          <w:rPr>
            <w:rStyle w:val="Hyperlink"/>
            <w:rFonts w:ascii="Gotham" w:hAnsi="Gotham" w:cs="Segoe UI"/>
            <w:sz w:val="20"/>
            <w:szCs w:val="20"/>
          </w:rPr>
          <w:t>https://broadbandusa.ntia.gov/sites/default/files/2025-11/NTIA_Streamlining_Environmental_Review_and_Permitting.pdf</w:t>
        </w:r>
      </w:hyperlink>
      <w:r w:rsidRPr="00734274">
        <w:rPr>
          <w:rFonts w:ascii="Gotham" w:hAnsi="Gotham" w:cs="Segoe UI"/>
          <w:sz w:val="20"/>
          <w:szCs w:val="20"/>
        </w:rPr>
        <w:t>.</w:t>
      </w:r>
    </w:p>
  </w:footnote>
  <w:footnote w:id="66">
    <w:p w14:paraId="02FCA02B" w14:textId="77777777" w:rsidR="009D0474" w:rsidRPr="00734274" w:rsidRDefault="009D0474" w:rsidP="006403F8">
      <w:pPr>
        <w:spacing w:after="0" w:line="240" w:lineRule="auto"/>
        <w:rPr>
          <w:rFonts w:ascii="Gotham" w:hAnsi="Gotham" w:cs="Segoe UI"/>
          <w:sz w:val="20"/>
          <w:szCs w:val="20"/>
        </w:rPr>
      </w:pPr>
      <w:r w:rsidRPr="00734274">
        <w:rPr>
          <w:rFonts w:ascii="Gotham" w:hAnsi="Gotham" w:cs="Segoe UI"/>
          <w:sz w:val="20"/>
          <w:szCs w:val="20"/>
          <w:vertAlign w:val="superscript"/>
        </w:rPr>
        <w:footnoteRef/>
      </w:r>
      <w:r w:rsidRPr="00734274">
        <w:rPr>
          <w:rFonts w:ascii="Gotham" w:hAnsi="Gotham" w:cs="Segoe UI"/>
          <w:sz w:val="20"/>
          <w:szCs w:val="20"/>
        </w:rPr>
        <w:t xml:space="preserve"> “National Historic Preservation Act (NHPA) Consultation Process Fact Sheet,” NTIA, April 2024, </w:t>
      </w:r>
      <w:hyperlink r:id="rId57" w:history="1">
        <w:r w:rsidRPr="00734274">
          <w:rPr>
            <w:rStyle w:val="Hyperlink"/>
            <w:rFonts w:ascii="Gotham" w:hAnsi="Gotham" w:cs="Segoe UI"/>
            <w:sz w:val="20"/>
            <w:szCs w:val="20"/>
          </w:rPr>
          <w:t>https://broadbandusa.ntia.gov/sites/default/files/2025-08/EHP_NHPA_Sect_106_Consultation_Process_Fact_Sheet_2025.pdf</w:t>
        </w:r>
      </w:hyperlink>
      <w:r w:rsidRPr="00734274">
        <w:rPr>
          <w:rFonts w:ascii="Gotham" w:hAnsi="Gotham" w:cs="Segoe UI"/>
          <w:sz w:val="20"/>
          <w:szCs w:val="20"/>
        </w:rPr>
        <w:t>.</w:t>
      </w:r>
    </w:p>
  </w:footnote>
  <w:footnote w:id="67">
    <w:p w14:paraId="7BF3B2EF" w14:textId="77777777" w:rsidR="00747765" w:rsidRPr="00734274" w:rsidRDefault="00747765" w:rsidP="00747765">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“NEPA for BEAD: Smart Start Part II: How to Approach and Implement BEAD Subgrant Permitting Conditions,” NTIA, November 2025, </w:t>
      </w:r>
      <w:hyperlink r:id="rId58" w:history="1">
        <w:r w:rsidRPr="00734274">
          <w:rPr>
            <w:rStyle w:val="Hyperlink"/>
            <w:rFonts w:ascii="Gotham" w:hAnsi="Gotham" w:cs="Segoe UI"/>
          </w:rPr>
          <w:t>https://broadbandusa.ntia.gov/sites/default/files/2025-10/NTIA_BEAD_NEPA_Smart_Start_II_BEAD_Subgrant_Permitting_Conditions.pdf</w:t>
        </w:r>
      </w:hyperlink>
      <w:r w:rsidRPr="00734274">
        <w:rPr>
          <w:rFonts w:ascii="Gotham" w:hAnsi="Gotham" w:cs="Segoe UI"/>
        </w:rPr>
        <w:t xml:space="preserve">. </w:t>
      </w:r>
    </w:p>
  </w:footnote>
  <w:footnote w:id="68">
    <w:p w14:paraId="5BC8FA38" w14:textId="77777777" w:rsidR="00985969" w:rsidRPr="00734274" w:rsidRDefault="00985969" w:rsidP="00443AA9">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“NEPA for BEAD: Milestone Schedule &amp; NEPA Timeline,” NTIA, </w:t>
      </w:r>
      <w:hyperlink r:id="rId59" w:history="1">
        <w:r w:rsidRPr="00734274">
          <w:rPr>
            <w:rStyle w:val="Hyperlink"/>
            <w:rFonts w:ascii="Gotham" w:hAnsi="Gotham" w:cs="Segoe UI"/>
          </w:rPr>
          <w:t>https://broadbandusa.ntia.gov/sites/default/files/2025-05/NEPA_for_BEAD_Milestone_Schedule_NEPA_Timeline.pdf</w:t>
        </w:r>
      </w:hyperlink>
      <w:r w:rsidRPr="00734274">
        <w:rPr>
          <w:rFonts w:ascii="Gotham" w:hAnsi="Gotham" w:cs="Segoe UI"/>
        </w:rPr>
        <w:t>.</w:t>
      </w:r>
    </w:p>
  </w:footnote>
  <w:footnote w:id="69">
    <w:p w14:paraId="041C14D4" w14:textId="77777777" w:rsidR="009D0474" w:rsidRPr="00734274" w:rsidRDefault="009D0474"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ArcGIS Pro Permitting and Environmental Information Tool (APPEIT) Project Package, </w:t>
      </w:r>
      <w:hyperlink r:id="rId60" w:history="1">
        <w:r w:rsidRPr="00734274">
          <w:rPr>
            <w:rStyle w:val="Hyperlink"/>
            <w:rFonts w:ascii="Gotham" w:hAnsi="Gotham" w:cs="Segoe UI"/>
          </w:rPr>
          <w:t>https://www.arcgis.com/home/item.html?id=37fa42c6313e4bdb9d8a9c05d2624891</w:t>
        </w:r>
      </w:hyperlink>
      <w:r w:rsidRPr="00734274">
        <w:rPr>
          <w:rFonts w:ascii="Gotham" w:hAnsi="Gotham" w:cs="Segoe UI"/>
        </w:rPr>
        <w:t>.</w:t>
      </w:r>
    </w:p>
  </w:footnote>
  <w:footnote w:id="70">
    <w:p w14:paraId="4457B692" w14:textId="77777777" w:rsidR="009D0474" w:rsidRPr="00734274" w:rsidRDefault="009D0474" w:rsidP="000D3439">
      <w:pPr>
        <w:spacing w:after="0" w:line="240" w:lineRule="auto"/>
        <w:rPr>
          <w:rFonts w:ascii="Gotham" w:hAnsi="Gotham" w:cs="Segoe UI"/>
          <w:sz w:val="20"/>
          <w:szCs w:val="20"/>
        </w:rPr>
      </w:pPr>
      <w:r w:rsidRPr="00734274">
        <w:rPr>
          <w:rFonts w:ascii="Gotham" w:hAnsi="Gotham" w:cs="Segoe UI"/>
          <w:sz w:val="20"/>
          <w:szCs w:val="20"/>
          <w:vertAlign w:val="superscript"/>
        </w:rPr>
        <w:footnoteRef/>
      </w:r>
      <w:r w:rsidRPr="00734274">
        <w:rPr>
          <w:rFonts w:ascii="Gotham" w:hAnsi="Gotham" w:cs="Segoe UI"/>
          <w:sz w:val="20"/>
          <w:szCs w:val="20"/>
        </w:rPr>
        <w:t xml:space="preserve"> “Environmental Screening and Permitting Tracking Tool (ESAPTT) Overview,” NTIA, June 2025, </w:t>
      </w:r>
      <w:hyperlink r:id="rId61" w:history="1">
        <w:r w:rsidRPr="00734274">
          <w:rPr>
            <w:rStyle w:val="Hyperlink"/>
            <w:rFonts w:ascii="Gotham" w:hAnsi="Gotham" w:cs="Segoe UI"/>
            <w:sz w:val="20"/>
            <w:szCs w:val="20"/>
          </w:rPr>
          <w:t>https://broadbandusa.ntia.gov/sites/default/files/2025-06/ESAPTT_Overview.pdf</w:t>
        </w:r>
      </w:hyperlink>
      <w:r w:rsidRPr="00734274">
        <w:rPr>
          <w:rFonts w:ascii="Gotham" w:hAnsi="Gotham" w:cs="Segoe UI"/>
          <w:sz w:val="20"/>
          <w:szCs w:val="20"/>
        </w:rPr>
        <w:t xml:space="preserve">. </w:t>
      </w:r>
    </w:p>
  </w:footnote>
  <w:footnote w:id="71">
    <w:p w14:paraId="7403E9A9" w14:textId="77777777" w:rsidR="009D0474" w:rsidRPr="00734274" w:rsidRDefault="009D0474" w:rsidP="000D3439">
      <w:pPr>
        <w:spacing w:after="0" w:line="240" w:lineRule="auto"/>
        <w:rPr>
          <w:rFonts w:ascii="Gotham" w:hAnsi="Gotham" w:cs="Segoe UI"/>
          <w:sz w:val="20"/>
          <w:szCs w:val="20"/>
        </w:rPr>
      </w:pPr>
      <w:r w:rsidRPr="00734274">
        <w:rPr>
          <w:rFonts w:ascii="Gotham" w:hAnsi="Gotham" w:cs="Segoe UI"/>
          <w:sz w:val="20"/>
          <w:szCs w:val="20"/>
          <w:vertAlign w:val="superscript"/>
        </w:rPr>
        <w:footnoteRef/>
      </w:r>
      <w:r w:rsidRPr="00734274">
        <w:rPr>
          <w:rFonts w:ascii="Gotham" w:hAnsi="Gotham" w:cs="Segoe UI"/>
          <w:sz w:val="20"/>
          <w:szCs w:val="20"/>
        </w:rPr>
        <w:t xml:space="preserve"> “Frequently Asked Questions (FAQ): NEPA for BEAD Version 2.0,” NTIA, July 2025, </w:t>
      </w:r>
      <w:hyperlink r:id="rId62" w:history="1">
        <w:r w:rsidRPr="00734274">
          <w:rPr>
            <w:rStyle w:val="Hyperlink"/>
            <w:rFonts w:ascii="Gotham" w:hAnsi="Gotham" w:cs="Segoe UI"/>
            <w:sz w:val="20"/>
            <w:szCs w:val="20"/>
          </w:rPr>
          <w:t>https://broadbandusa.ntia.gov/sites/default/files/2025-07/NEPA_for_BEAD_FAQs_v2.pdf</w:t>
        </w:r>
      </w:hyperlink>
      <w:r w:rsidRPr="00734274">
        <w:rPr>
          <w:rFonts w:ascii="Gotham" w:hAnsi="Gotham" w:cs="Segoe UI"/>
          <w:sz w:val="20"/>
          <w:szCs w:val="20"/>
        </w:rPr>
        <w:t xml:space="preserve">. </w:t>
      </w:r>
    </w:p>
  </w:footnote>
  <w:footnote w:id="72">
    <w:p w14:paraId="5527E471" w14:textId="77777777" w:rsidR="009D0474" w:rsidRPr="00734274" w:rsidRDefault="009D0474"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ArcGIS Pro Permitting and Environmental Information Tool (APPEIT) Project Package, </w:t>
      </w:r>
      <w:hyperlink r:id="rId63" w:history="1">
        <w:r w:rsidRPr="00734274">
          <w:rPr>
            <w:rStyle w:val="Hyperlink"/>
            <w:rFonts w:ascii="Gotham" w:hAnsi="Gotham" w:cs="Segoe UI"/>
          </w:rPr>
          <w:t>https://www.arcgis.com/home/item.html?id=37fa42c6313e4bdb9d8a9c05d2624891</w:t>
        </w:r>
      </w:hyperlink>
      <w:r w:rsidRPr="00734274">
        <w:rPr>
          <w:rFonts w:ascii="Gotham" w:hAnsi="Gotham" w:cs="Segoe UI"/>
        </w:rPr>
        <w:t>.</w:t>
      </w:r>
    </w:p>
  </w:footnote>
  <w:footnote w:id="73">
    <w:p w14:paraId="76739A30" w14:textId="77777777" w:rsidR="009D0474" w:rsidRPr="00734274" w:rsidRDefault="009D0474"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“Appendix: ESAPTT Environmental Screening Questionnaire,” NEPA for BEAD Frequently Asked Questions v2.0, NTIA, </w:t>
      </w:r>
      <w:hyperlink r:id="rId64" w:history="1">
        <w:r w:rsidRPr="00734274">
          <w:rPr>
            <w:rStyle w:val="Hyperlink"/>
            <w:rFonts w:ascii="Gotham" w:hAnsi="Gotham" w:cs="Segoe UI"/>
          </w:rPr>
          <w:t>https://broadbandusa.ntia.gov/sites/default/files/2025-07/NEPA_for_BEAD_FAQs_v2.pdf</w:t>
        </w:r>
      </w:hyperlink>
      <w:r w:rsidRPr="00734274">
        <w:rPr>
          <w:rFonts w:ascii="Gotham" w:hAnsi="Gotham" w:cs="Segoe UI"/>
        </w:rPr>
        <w:t>.</w:t>
      </w:r>
      <w:r w:rsidRPr="00734274" w:rsidDel="00C4414A">
        <w:rPr>
          <w:rFonts w:ascii="Gotham" w:hAnsi="Gotham" w:cs="Segoe UI"/>
        </w:rPr>
        <w:t xml:space="preserve"> </w:t>
      </w:r>
    </w:p>
  </w:footnote>
  <w:footnote w:id="74">
    <w:p w14:paraId="4BEF2D28" w14:textId="77777777" w:rsidR="009D0474" w:rsidRPr="00734274" w:rsidRDefault="009D0474" w:rsidP="005759B3">
      <w:pPr>
        <w:spacing w:after="0" w:line="240" w:lineRule="auto"/>
        <w:rPr>
          <w:rFonts w:ascii="Gotham" w:hAnsi="Gotham" w:cs="Segoe UI"/>
          <w:sz w:val="20"/>
          <w:szCs w:val="20"/>
        </w:rPr>
      </w:pPr>
      <w:r w:rsidRPr="00734274">
        <w:rPr>
          <w:rFonts w:ascii="Gotham" w:hAnsi="Gotham" w:cs="Segoe UI"/>
          <w:sz w:val="20"/>
          <w:szCs w:val="20"/>
          <w:vertAlign w:val="superscript"/>
        </w:rPr>
        <w:footnoteRef/>
      </w:r>
      <w:r w:rsidRPr="00734274">
        <w:rPr>
          <w:rFonts w:ascii="Gotham" w:hAnsi="Gotham" w:cs="Segoe UI"/>
          <w:sz w:val="20"/>
          <w:szCs w:val="20"/>
        </w:rPr>
        <w:t xml:space="preserve"> “Notice of Newly Established NEPA Categorical Exclusions,” NTIA, April 2, 2024, </w:t>
      </w:r>
      <w:hyperlink r:id="rId65" w:history="1">
        <w:r w:rsidRPr="00734274">
          <w:rPr>
            <w:rStyle w:val="Hyperlink"/>
            <w:rFonts w:ascii="Gotham" w:hAnsi="Gotham" w:cs="Segoe UI"/>
            <w:sz w:val="20"/>
            <w:szCs w:val="20"/>
          </w:rPr>
          <w:t>https://broadbandusa.ntia.gov/funding-programs/policies-waivers/Notice_of_Newly_Established_NEPA_Categorical_Exclusions</w:t>
        </w:r>
      </w:hyperlink>
      <w:r w:rsidRPr="00734274">
        <w:rPr>
          <w:rFonts w:ascii="Gotham" w:hAnsi="Gotham" w:cs="Segoe UI"/>
          <w:sz w:val="20"/>
          <w:szCs w:val="20"/>
        </w:rPr>
        <w:t>.</w:t>
      </w:r>
    </w:p>
  </w:footnote>
  <w:footnote w:id="75">
    <w:p w14:paraId="31A42BFA" w14:textId="77777777" w:rsidR="009D0474" w:rsidRPr="00734274" w:rsidRDefault="009D0474" w:rsidP="005759B3">
      <w:pPr>
        <w:spacing w:after="0" w:line="240" w:lineRule="auto"/>
        <w:rPr>
          <w:rFonts w:ascii="Gotham" w:hAnsi="Gotham" w:cs="Segoe UI"/>
          <w:sz w:val="20"/>
          <w:szCs w:val="20"/>
        </w:rPr>
      </w:pPr>
      <w:r w:rsidRPr="00734274">
        <w:rPr>
          <w:rFonts w:ascii="Gotham" w:hAnsi="Gotham" w:cs="Segoe UI"/>
          <w:sz w:val="20"/>
          <w:szCs w:val="20"/>
          <w:vertAlign w:val="superscript"/>
        </w:rPr>
        <w:footnoteRef/>
      </w:r>
      <w:r w:rsidRPr="00734274">
        <w:rPr>
          <w:rFonts w:ascii="Gotham" w:hAnsi="Gotham" w:cs="Segoe UI"/>
          <w:sz w:val="20"/>
          <w:szCs w:val="20"/>
        </w:rPr>
        <w:t xml:space="preserve"> “Program Comment for Communications Projects on Federal Lands and Property (2024 Update),” Advisory Council on Historic Preservation, </w:t>
      </w:r>
      <w:hyperlink r:id="rId66" w:history="1">
        <w:r w:rsidRPr="00734274">
          <w:rPr>
            <w:rStyle w:val="Hyperlink"/>
            <w:rFonts w:ascii="Gotham" w:hAnsi="Gotham" w:cs="Segoe UI"/>
            <w:sz w:val="20"/>
            <w:szCs w:val="20"/>
          </w:rPr>
          <w:t>https://www.achp.gov/digital-library-section-106-landing/program-comment-federal-communications-projects</w:t>
        </w:r>
      </w:hyperlink>
      <w:r w:rsidRPr="00734274">
        <w:rPr>
          <w:rFonts w:ascii="Gotham" w:hAnsi="Gotham" w:cs="Segoe UI"/>
          <w:sz w:val="20"/>
          <w:szCs w:val="20"/>
        </w:rPr>
        <w:t>.</w:t>
      </w:r>
    </w:p>
  </w:footnote>
  <w:footnote w:id="76">
    <w:p w14:paraId="25D8A536" w14:textId="77777777" w:rsidR="00C342D3" w:rsidRPr="00734274" w:rsidRDefault="00C342D3" w:rsidP="00C342D3">
      <w:pPr>
        <w:pStyle w:val="FootnoteText"/>
        <w:rPr>
          <w:rFonts w:ascii="Gotham" w:hAnsi="Gotham"/>
        </w:rPr>
      </w:pPr>
      <w:r w:rsidRPr="00734274">
        <w:rPr>
          <w:rStyle w:val="FootnoteReference"/>
          <w:rFonts w:ascii="Gotham" w:hAnsi="Gotham" w:cs="Segoe UI"/>
        </w:rPr>
        <w:footnoteRef/>
      </w:r>
      <w:r w:rsidRPr="00734274">
        <w:rPr>
          <w:rFonts w:ascii="Gotham" w:hAnsi="Gotham"/>
        </w:rPr>
        <w:t xml:space="preserve"> </w:t>
      </w:r>
      <w:r w:rsidRPr="00734274">
        <w:rPr>
          <w:rFonts w:ascii="Gotham" w:hAnsi="Gotham" w:cs="Segoe UI"/>
        </w:rPr>
        <w:t xml:space="preserve">“Program Comment for Federal Communications Projects,” Advisory Council on Historic Preservation, </w:t>
      </w:r>
      <w:hyperlink r:id="rId67" w:history="1">
        <w:r w:rsidRPr="00734274">
          <w:rPr>
            <w:rStyle w:val="Hyperlink"/>
            <w:rFonts w:ascii="Gotham" w:hAnsi="Gotham" w:cs="Segoe UI"/>
          </w:rPr>
          <w:t>https://broadbandusa.ntia.gov/technical-assistance/The_Advisory_Council_on_Historic_Preservation</w:t>
        </w:r>
      </w:hyperlink>
      <w:r w:rsidRPr="00734274">
        <w:rPr>
          <w:rFonts w:ascii="Gotham" w:hAnsi="Gotham" w:cs="Segoe UI"/>
        </w:rPr>
        <w:t>.</w:t>
      </w:r>
    </w:p>
  </w:footnote>
  <w:footnote w:id="77">
    <w:p w14:paraId="69732320" w14:textId="77777777" w:rsidR="00806F8B" w:rsidRPr="00734274" w:rsidRDefault="00806F8B" w:rsidP="00806F8B">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“Sample Project Descriptions and Maps for BEAD Environmental and Historic Preservation (EHP) Review,”</w:t>
      </w:r>
    </w:p>
    <w:p w14:paraId="01176529" w14:textId="77777777" w:rsidR="00806F8B" w:rsidRPr="00734274" w:rsidRDefault="00806F8B" w:rsidP="00806F8B">
      <w:pPr>
        <w:pStyle w:val="FootnoteText"/>
        <w:rPr>
          <w:rFonts w:ascii="Gotham" w:hAnsi="Gotham"/>
        </w:rPr>
      </w:pPr>
      <w:r w:rsidRPr="00734274">
        <w:rPr>
          <w:rFonts w:ascii="Gotham" w:hAnsi="Gotham" w:cs="Segoe UI"/>
        </w:rPr>
        <w:t xml:space="preserve">NTIA, January 2026, </w:t>
      </w:r>
      <w:hyperlink r:id="rId68" w:history="1">
        <w:r w:rsidRPr="00734274">
          <w:rPr>
            <w:rStyle w:val="Hyperlink"/>
            <w:rFonts w:ascii="Gotham" w:hAnsi="Gotham" w:cs="Segoe UI"/>
          </w:rPr>
          <w:t>https://broadbandusa.ntia.gov/sites/default/files/2026-01/DOC_NTIA_Sample_ESAPTT_Project_Maps_and_Descriptions_01_26.pdf</w:t>
        </w:r>
      </w:hyperlink>
      <w:r w:rsidRPr="00734274">
        <w:rPr>
          <w:rFonts w:ascii="Gotham" w:hAnsi="Gotham" w:cs="Segoe UI"/>
        </w:rPr>
        <w:t>.</w:t>
      </w:r>
    </w:p>
  </w:footnote>
  <w:footnote w:id="78">
    <w:p w14:paraId="65C7444B" w14:textId="77777777" w:rsidR="004D0D8B" w:rsidRPr="00734274" w:rsidRDefault="004D0D8B" w:rsidP="004D0D8B">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“Program Comment for Federal Communications Projects,” Advisory Council on Historic Preservation, </w:t>
      </w:r>
      <w:hyperlink r:id="rId69" w:history="1">
        <w:r w:rsidRPr="00734274">
          <w:rPr>
            <w:rStyle w:val="Hyperlink"/>
            <w:rFonts w:ascii="Gotham" w:hAnsi="Gotham" w:cs="Segoe UI"/>
          </w:rPr>
          <w:t>https://broadbandusa.ntia.gov/technical-assistance/The_Advisory_Council_on_Historic_Preservation</w:t>
        </w:r>
      </w:hyperlink>
      <w:r w:rsidRPr="00734274">
        <w:rPr>
          <w:rFonts w:ascii="Gotham" w:hAnsi="Gotham" w:cs="Segoe UI"/>
        </w:rPr>
        <w:t>.</w:t>
      </w:r>
    </w:p>
  </w:footnote>
  <w:footnote w:id="79">
    <w:p w14:paraId="640426C1" w14:textId="77777777" w:rsidR="00C56F1B" w:rsidRPr="00734274" w:rsidRDefault="00C56F1B" w:rsidP="00C56F1B">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“NEPA for BEAD: Milestone Schedule &amp; NEPA Timeline,” NTIA, </w:t>
      </w:r>
      <w:hyperlink r:id="rId70" w:history="1">
        <w:r w:rsidRPr="00734274">
          <w:rPr>
            <w:rStyle w:val="Hyperlink"/>
            <w:rFonts w:ascii="Gotham" w:hAnsi="Gotham" w:cs="Segoe UI"/>
          </w:rPr>
          <w:t>https://broadbandusa.ntia.gov/sites/default/files/2025-05/NEPA_for_BEAD_Milestone_Schedule_NEPA_Timeline.pdf</w:t>
        </w:r>
      </w:hyperlink>
      <w:r w:rsidRPr="00734274">
        <w:rPr>
          <w:rFonts w:ascii="Gotham" w:hAnsi="Gotham" w:cs="Segoe UI"/>
        </w:rPr>
        <w:t>.</w:t>
      </w:r>
    </w:p>
  </w:footnote>
  <w:footnote w:id="80">
    <w:p w14:paraId="2EF8C44D" w14:textId="67AA9827" w:rsidR="004A7269" w:rsidRPr="00734274" w:rsidRDefault="004A7269" w:rsidP="00443AA9">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“NEPA for BEAD: Milestone Schedule &amp; NEPA Timeline,” NTIA, </w:t>
      </w:r>
      <w:hyperlink r:id="rId71" w:history="1">
        <w:r w:rsidR="00C858C7" w:rsidRPr="00734274">
          <w:rPr>
            <w:rStyle w:val="Hyperlink"/>
            <w:rFonts w:ascii="Gotham" w:hAnsi="Gotham" w:cs="Segoe UI"/>
          </w:rPr>
          <w:t>https://broadbandusa.ntia.gov/sites/default/files/2025-05/NEPA_for_BEAD_Milestone_Schedule_NEPA_Timeline.pdf</w:t>
        </w:r>
      </w:hyperlink>
      <w:r w:rsidRPr="00734274">
        <w:rPr>
          <w:rFonts w:ascii="Gotham" w:hAnsi="Gotham" w:cs="Segoe UI"/>
        </w:rPr>
        <w:t>.</w:t>
      </w:r>
    </w:p>
  </w:footnote>
  <w:footnote w:id="81">
    <w:p w14:paraId="3545AB56" w14:textId="77777777" w:rsidR="009D0474" w:rsidRPr="00734274" w:rsidRDefault="009D0474"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“Information for Planning Consultation (</w:t>
      </w:r>
      <w:proofErr w:type="spellStart"/>
      <w:r w:rsidRPr="00734274">
        <w:rPr>
          <w:rFonts w:ascii="Gotham" w:hAnsi="Gotham" w:cs="Segoe UI"/>
        </w:rPr>
        <w:t>IPaC</w:t>
      </w:r>
      <w:proofErr w:type="spellEnd"/>
      <w:r w:rsidRPr="00734274">
        <w:rPr>
          <w:rFonts w:ascii="Gotham" w:hAnsi="Gotham" w:cs="Segoe UI"/>
        </w:rPr>
        <w:t xml:space="preserve">),” U.S. Fish &amp; Wildlife Service, </w:t>
      </w:r>
      <w:hyperlink r:id="rId72" w:history="1">
        <w:r w:rsidRPr="00734274">
          <w:rPr>
            <w:rStyle w:val="Hyperlink"/>
            <w:rFonts w:ascii="Gotham" w:hAnsi="Gotham" w:cs="Segoe UI"/>
          </w:rPr>
          <w:t>https://ipac.ecosphere.fws.gov/</w:t>
        </w:r>
      </w:hyperlink>
      <w:r w:rsidRPr="00734274">
        <w:rPr>
          <w:rFonts w:ascii="Gotham" w:hAnsi="Gotham" w:cs="Segoe UI"/>
        </w:rPr>
        <w:t>.</w:t>
      </w:r>
    </w:p>
  </w:footnote>
  <w:footnote w:id="82">
    <w:p w14:paraId="4CCADBDC" w14:textId="77777777" w:rsidR="009D0474" w:rsidRPr="00734274" w:rsidRDefault="009D0474"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“EFH Mapper,” NOAA Fisheries, </w:t>
      </w:r>
      <w:hyperlink r:id="rId73" w:history="1">
        <w:r w:rsidRPr="00734274">
          <w:rPr>
            <w:rStyle w:val="Hyperlink"/>
            <w:rFonts w:ascii="Gotham" w:hAnsi="Gotham" w:cs="Segoe UI"/>
          </w:rPr>
          <w:t>https://www.habitat.noaa.gov/apps/efhmapper/</w:t>
        </w:r>
      </w:hyperlink>
      <w:r w:rsidRPr="00734274">
        <w:rPr>
          <w:rFonts w:ascii="Gotham" w:hAnsi="Gotham" w:cs="Segoe UI"/>
        </w:rPr>
        <w:t>.</w:t>
      </w:r>
    </w:p>
  </w:footnote>
  <w:footnote w:id="83">
    <w:p w14:paraId="1D615AB2" w14:textId="77777777" w:rsidR="009D0474" w:rsidRPr="00734274" w:rsidRDefault="009D0474" w:rsidP="00F360AC">
      <w:pPr>
        <w:spacing w:after="0" w:line="240" w:lineRule="auto"/>
        <w:rPr>
          <w:rFonts w:ascii="Gotham" w:hAnsi="Gotham" w:cs="Segoe UI"/>
          <w:sz w:val="20"/>
          <w:szCs w:val="20"/>
        </w:rPr>
      </w:pPr>
      <w:r w:rsidRPr="00734274">
        <w:rPr>
          <w:rStyle w:val="FootnoteReference"/>
          <w:rFonts w:ascii="Gotham" w:hAnsi="Gotham" w:cs="Segoe UI"/>
          <w:szCs w:val="20"/>
        </w:rPr>
        <w:footnoteRef/>
      </w:r>
      <w:r w:rsidRPr="00734274">
        <w:rPr>
          <w:rFonts w:ascii="Gotham" w:hAnsi="Gotham" w:cs="Segoe UI"/>
          <w:sz w:val="20"/>
          <w:szCs w:val="20"/>
        </w:rPr>
        <w:t xml:space="preserve"> “Migratory Birds,” U.S. Fish &amp; Wildlife Service, </w:t>
      </w:r>
      <w:hyperlink r:id="rId74" w:history="1">
        <w:r w:rsidRPr="00734274">
          <w:rPr>
            <w:rStyle w:val="Hyperlink"/>
            <w:rFonts w:ascii="Gotham" w:hAnsi="Gotham" w:cs="Segoe UI"/>
            <w:sz w:val="20"/>
            <w:szCs w:val="20"/>
          </w:rPr>
          <w:t>https://www.fws.gov/program/migratory-birds</w:t>
        </w:r>
      </w:hyperlink>
      <w:r w:rsidRPr="00734274">
        <w:rPr>
          <w:rFonts w:ascii="Gotham" w:hAnsi="Gotham" w:cs="Segoe UI"/>
          <w:sz w:val="20"/>
          <w:szCs w:val="20"/>
        </w:rPr>
        <w:t>.</w:t>
      </w:r>
    </w:p>
  </w:footnote>
  <w:footnote w:id="84">
    <w:p w14:paraId="3AE114FD" w14:textId="77777777" w:rsidR="009D0474" w:rsidRPr="00734274" w:rsidRDefault="009D0474" w:rsidP="00F360AC">
      <w:pPr>
        <w:spacing w:after="0" w:line="240" w:lineRule="auto"/>
        <w:rPr>
          <w:rFonts w:ascii="Gotham" w:hAnsi="Gotham" w:cs="Segoe UI"/>
          <w:sz w:val="20"/>
          <w:szCs w:val="20"/>
        </w:rPr>
      </w:pPr>
      <w:r w:rsidRPr="00734274">
        <w:rPr>
          <w:rStyle w:val="FootnoteReference"/>
          <w:rFonts w:ascii="Gotham" w:hAnsi="Gotham" w:cs="Segoe UI"/>
          <w:szCs w:val="20"/>
        </w:rPr>
        <w:footnoteRef/>
      </w:r>
      <w:r w:rsidRPr="00734274">
        <w:rPr>
          <w:rFonts w:ascii="Gotham" w:hAnsi="Gotham" w:cs="Segoe UI"/>
          <w:sz w:val="20"/>
          <w:szCs w:val="20"/>
        </w:rPr>
        <w:t xml:space="preserve"> National Register of Historic Places,” U.S. National Park Service, </w:t>
      </w:r>
      <w:hyperlink r:id="rId75" w:history="1">
        <w:r w:rsidRPr="00734274">
          <w:rPr>
            <w:rStyle w:val="Hyperlink"/>
            <w:rFonts w:ascii="Gotham" w:hAnsi="Gotham" w:cs="Segoe UI"/>
            <w:sz w:val="20"/>
            <w:szCs w:val="20"/>
          </w:rPr>
          <w:t>https://www.nps.gov/subjects/nationalregister/index.htm</w:t>
        </w:r>
      </w:hyperlink>
      <w:r w:rsidRPr="00734274">
        <w:rPr>
          <w:rFonts w:ascii="Gotham" w:hAnsi="Gotham" w:cs="Segoe UI"/>
          <w:sz w:val="20"/>
          <w:szCs w:val="20"/>
        </w:rPr>
        <w:t>.</w:t>
      </w:r>
    </w:p>
  </w:footnote>
  <w:footnote w:id="85">
    <w:p w14:paraId="67EEFBD5" w14:textId="77777777" w:rsidR="009D0474" w:rsidRPr="00734274" w:rsidRDefault="009D0474" w:rsidP="00F360AC">
      <w:pPr>
        <w:spacing w:after="0" w:line="240" w:lineRule="auto"/>
        <w:rPr>
          <w:rFonts w:ascii="Gotham" w:hAnsi="Gotham" w:cs="Segoe UI"/>
          <w:sz w:val="20"/>
          <w:szCs w:val="20"/>
        </w:rPr>
      </w:pPr>
      <w:r w:rsidRPr="00734274">
        <w:rPr>
          <w:rStyle w:val="FootnoteReference"/>
          <w:rFonts w:ascii="Gotham" w:hAnsi="Gotham" w:cs="Segoe UI"/>
          <w:szCs w:val="20"/>
        </w:rPr>
        <w:footnoteRef/>
      </w:r>
      <w:r w:rsidRPr="00734274">
        <w:rPr>
          <w:rFonts w:ascii="Gotham" w:hAnsi="Gotham" w:cs="Segoe UI"/>
          <w:sz w:val="20"/>
          <w:szCs w:val="20"/>
        </w:rPr>
        <w:t xml:space="preserve"> “Program Comment for Communications Projects on Federal Lands and Property (2024 Update),” Advisory Council on Historic Preservation, </w:t>
      </w:r>
      <w:hyperlink r:id="rId76" w:history="1">
        <w:r w:rsidRPr="00734274">
          <w:rPr>
            <w:rStyle w:val="Hyperlink"/>
            <w:rFonts w:ascii="Gotham" w:hAnsi="Gotham" w:cs="Segoe UI"/>
            <w:sz w:val="20"/>
            <w:szCs w:val="20"/>
          </w:rPr>
          <w:t>https://www.achp.gov/digital-library-section-106-landing/program-comment-federal-communications-projects</w:t>
        </w:r>
      </w:hyperlink>
      <w:r w:rsidRPr="00734274">
        <w:rPr>
          <w:rFonts w:ascii="Gotham" w:hAnsi="Gotham" w:cs="Segoe UI"/>
          <w:sz w:val="20"/>
          <w:szCs w:val="20"/>
        </w:rPr>
        <w:t>.</w:t>
      </w:r>
    </w:p>
  </w:footnote>
  <w:footnote w:id="86">
    <w:p w14:paraId="564016FC" w14:textId="77777777" w:rsidR="009D0474" w:rsidRPr="00734274" w:rsidRDefault="009D0474" w:rsidP="00BF2737">
      <w:pPr>
        <w:spacing w:after="0" w:line="240" w:lineRule="auto"/>
        <w:rPr>
          <w:rFonts w:ascii="Gotham" w:hAnsi="Gotham" w:cs="Segoe UI"/>
          <w:sz w:val="20"/>
          <w:szCs w:val="20"/>
        </w:rPr>
      </w:pPr>
      <w:r w:rsidRPr="00734274">
        <w:rPr>
          <w:rStyle w:val="FootnoteReference"/>
          <w:rFonts w:ascii="Gotham" w:hAnsi="Gotham" w:cs="Segoe UI"/>
          <w:szCs w:val="20"/>
        </w:rPr>
        <w:footnoteRef/>
      </w:r>
      <w:r w:rsidRPr="00734274">
        <w:rPr>
          <w:rFonts w:ascii="Gotham" w:hAnsi="Gotham" w:cs="Segoe UI"/>
          <w:sz w:val="20"/>
          <w:szCs w:val="20"/>
        </w:rPr>
        <w:t xml:space="preserve"> </w:t>
      </w:r>
      <w:r w:rsidRPr="00734274">
        <w:rPr>
          <w:rFonts w:ascii="Gotham" w:eastAsia="Aptos" w:hAnsi="Gotham" w:cs="Segoe UI"/>
          <w:sz w:val="20"/>
          <w:szCs w:val="20"/>
        </w:rPr>
        <w:t xml:space="preserve">“Program Comment to Avoid Duplicative Reviews for Wireless Communications Facilities Construction and Modification,” </w:t>
      </w:r>
      <w:r w:rsidRPr="00734274">
        <w:rPr>
          <w:rFonts w:ascii="Gotham" w:hAnsi="Gotham" w:cs="Segoe UI"/>
          <w:sz w:val="20"/>
          <w:szCs w:val="20"/>
        </w:rPr>
        <w:t xml:space="preserve">Advisory Council on Historic Preservation, </w:t>
      </w:r>
      <w:r w:rsidRPr="00734274">
        <w:rPr>
          <w:rFonts w:ascii="Gotham" w:eastAsia="Aptos" w:hAnsi="Gotham" w:cs="Segoe UI"/>
          <w:sz w:val="20"/>
          <w:szCs w:val="20"/>
        </w:rPr>
        <w:t xml:space="preserve">July 31, 2020, </w:t>
      </w:r>
      <w:hyperlink r:id="rId77" w:history="1">
        <w:r w:rsidRPr="00734274">
          <w:rPr>
            <w:rStyle w:val="Hyperlink"/>
            <w:rFonts w:ascii="Gotham" w:eastAsia="Aptos" w:hAnsi="Gotham" w:cs="Segoe UI"/>
            <w:sz w:val="20"/>
            <w:szCs w:val="20"/>
          </w:rPr>
          <w:t>https://www.achp.gov/digital-library-section-106-landing/program-comment-avoid-duplicative-reviews-wireless</w:t>
        </w:r>
      </w:hyperlink>
      <w:r w:rsidRPr="00734274">
        <w:rPr>
          <w:rFonts w:ascii="Gotham" w:eastAsia="Aptos" w:hAnsi="Gotham" w:cs="Segoe UI"/>
          <w:sz w:val="20"/>
          <w:szCs w:val="20"/>
        </w:rPr>
        <w:t>.</w:t>
      </w:r>
    </w:p>
  </w:footnote>
  <w:footnote w:id="87">
    <w:p w14:paraId="73BE9E01" w14:textId="77777777" w:rsidR="009D0474" w:rsidRPr="00734274" w:rsidRDefault="009D0474" w:rsidP="00BF2737">
      <w:pPr>
        <w:spacing w:after="0" w:line="240" w:lineRule="auto"/>
        <w:rPr>
          <w:rFonts w:ascii="Gotham" w:hAnsi="Gotham" w:cs="Segoe UI"/>
          <w:sz w:val="20"/>
          <w:szCs w:val="20"/>
        </w:rPr>
      </w:pPr>
      <w:r w:rsidRPr="00734274">
        <w:rPr>
          <w:rStyle w:val="FootnoteReference"/>
          <w:rFonts w:ascii="Gotham" w:hAnsi="Gotham" w:cs="Segoe UI"/>
          <w:szCs w:val="20"/>
        </w:rPr>
        <w:footnoteRef/>
      </w:r>
      <w:r w:rsidRPr="00734274">
        <w:rPr>
          <w:rFonts w:ascii="Gotham" w:hAnsi="Gotham" w:cs="Segoe UI"/>
          <w:sz w:val="20"/>
          <w:szCs w:val="20"/>
        </w:rPr>
        <w:t xml:space="preserve"> “FEMA Flood Map Service Center,” FEMA, </w:t>
      </w:r>
      <w:hyperlink r:id="rId78" w:history="1">
        <w:r w:rsidRPr="00734274">
          <w:rPr>
            <w:rStyle w:val="Hyperlink"/>
            <w:rFonts w:ascii="Gotham" w:hAnsi="Gotham" w:cs="Segoe UI"/>
            <w:sz w:val="20"/>
            <w:szCs w:val="20"/>
          </w:rPr>
          <w:t>https://msc.fema.gov/portal/home</w:t>
        </w:r>
      </w:hyperlink>
      <w:r w:rsidRPr="00734274">
        <w:rPr>
          <w:rFonts w:ascii="Gotham" w:hAnsi="Gotham" w:cs="Segoe UI"/>
          <w:sz w:val="20"/>
          <w:szCs w:val="20"/>
        </w:rPr>
        <w:t>.</w:t>
      </w:r>
    </w:p>
  </w:footnote>
  <w:footnote w:id="88">
    <w:p w14:paraId="72C0921C" w14:textId="77777777" w:rsidR="009D0474" w:rsidRPr="00734274" w:rsidRDefault="009D0474" w:rsidP="00BF2737">
      <w:pPr>
        <w:spacing w:after="0" w:line="240" w:lineRule="auto"/>
        <w:rPr>
          <w:rFonts w:ascii="Gotham" w:hAnsi="Gotham" w:cs="Segoe UI"/>
          <w:sz w:val="20"/>
          <w:szCs w:val="20"/>
        </w:rPr>
      </w:pPr>
      <w:r w:rsidRPr="00734274">
        <w:rPr>
          <w:rStyle w:val="FootnoteReference"/>
          <w:rFonts w:ascii="Gotham" w:hAnsi="Gotham" w:cs="Segoe UI"/>
          <w:szCs w:val="20"/>
        </w:rPr>
        <w:footnoteRef/>
      </w:r>
      <w:r w:rsidRPr="00734274">
        <w:rPr>
          <w:rFonts w:ascii="Gotham" w:hAnsi="Gotham" w:cs="Segoe UI"/>
          <w:sz w:val="20"/>
          <w:szCs w:val="20"/>
        </w:rPr>
        <w:t xml:space="preserve"> “National Wetlands Inventory,” U.S. Fish &amp; Wildlife Service, </w:t>
      </w:r>
      <w:hyperlink r:id="rId79" w:history="1">
        <w:r w:rsidRPr="00734274">
          <w:rPr>
            <w:rStyle w:val="Hyperlink"/>
            <w:rFonts w:ascii="Gotham" w:hAnsi="Gotham" w:cs="Segoe UI"/>
            <w:sz w:val="20"/>
            <w:szCs w:val="20"/>
          </w:rPr>
          <w:t>https://www.fws.gov/program/national-wetlands-inventory</w:t>
        </w:r>
      </w:hyperlink>
      <w:r w:rsidRPr="00734274">
        <w:rPr>
          <w:rFonts w:ascii="Gotham" w:hAnsi="Gotham" w:cs="Segoe UI"/>
          <w:sz w:val="20"/>
          <w:szCs w:val="20"/>
        </w:rPr>
        <w:t xml:space="preserve">. </w:t>
      </w:r>
    </w:p>
  </w:footnote>
  <w:footnote w:id="89">
    <w:p w14:paraId="60B21EDA" w14:textId="77777777" w:rsidR="009D0474" w:rsidRPr="00734274" w:rsidRDefault="009D0474" w:rsidP="00DE2416">
      <w:pPr>
        <w:rPr>
          <w:rFonts w:ascii="Gotham" w:hAnsi="Gotham" w:cs="Segoe UI"/>
          <w:sz w:val="20"/>
          <w:szCs w:val="20"/>
        </w:rPr>
      </w:pPr>
      <w:r w:rsidRPr="00734274">
        <w:rPr>
          <w:rStyle w:val="FootnoteReference"/>
          <w:rFonts w:ascii="Gotham" w:hAnsi="Gotham" w:cs="Segoe UI"/>
          <w:szCs w:val="20"/>
        </w:rPr>
        <w:footnoteRef/>
      </w:r>
      <w:r w:rsidRPr="00734274">
        <w:rPr>
          <w:rFonts w:ascii="Gotham" w:hAnsi="Gotham" w:cs="Segoe UI"/>
          <w:sz w:val="20"/>
          <w:szCs w:val="20"/>
        </w:rPr>
        <w:t xml:space="preserve"> “Drinking Water Regulations,” U.S. EPA, </w:t>
      </w:r>
      <w:hyperlink r:id="rId80" w:history="1">
        <w:r w:rsidRPr="00734274">
          <w:rPr>
            <w:rStyle w:val="Hyperlink"/>
            <w:rFonts w:ascii="Gotham" w:hAnsi="Gotham" w:cs="Segoe UI"/>
            <w:sz w:val="20"/>
            <w:szCs w:val="20"/>
          </w:rPr>
          <w:t>https://www.epa.gov/dwreginfo/drinking-water-regulations</w:t>
        </w:r>
      </w:hyperlink>
      <w:r w:rsidRPr="00734274">
        <w:rPr>
          <w:rFonts w:ascii="Gotham" w:hAnsi="Gotham" w:cs="Segoe UI"/>
          <w:sz w:val="20"/>
          <w:szCs w:val="20"/>
        </w:rPr>
        <w:t>.</w:t>
      </w:r>
    </w:p>
  </w:footnote>
  <w:footnote w:id="90">
    <w:p w14:paraId="2C567394" w14:textId="77777777" w:rsidR="009D0474" w:rsidRPr="00734274" w:rsidRDefault="009D0474" w:rsidP="003D4007">
      <w:pPr>
        <w:spacing w:after="0" w:line="240" w:lineRule="auto"/>
        <w:rPr>
          <w:rFonts w:ascii="Gotham" w:hAnsi="Gotham" w:cs="Segoe UI"/>
          <w:sz w:val="20"/>
          <w:szCs w:val="20"/>
        </w:rPr>
      </w:pPr>
      <w:r w:rsidRPr="00734274">
        <w:rPr>
          <w:rStyle w:val="FootnoteReference"/>
          <w:rFonts w:ascii="Gotham" w:hAnsi="Gotham" w:cs="Segoe UI"/>
          <w:szCs w:val="20"/>
        </w:rPr>
        <w:footnoteRef/>
      </w:r>
      <w:r w:rsidRPr="00734274">
        <w:rPr>
          <w:rFonts w:ascii="Gotham" w:hAnsi="Gotham" w:cs="Segoe UI"/>
          <w:sz w:val="20"/>
          <w:szCs w:val="20"/>
        </w:rPr>
        <w:t xml:space="preserve"> “Links to Hazardous Waste Programs and U.S. State Environmental Agencies,” U.S. EPA, </w:t>
      </w:r>
      <w:hyperlink r:id="rId81" w:history="1">
        <w:r w:rsidRPr="00734274">
          <w:rPr>
            <w:rStyle w:val="Hyperlink"/>
            <w:rFonts w:ascii="Gotham" w:hAnsi="Gotham" w:cs="Segoe UI"/>
            <w:sz w:val="20"/>
            <w:szCs w:val="20"/>
          </w:rPr>
          <w:t>https://www.epa.gov/hwgenerators/links-hazardous-waste-programs-and-us-state-environmental-agencies</w:t>
        </w:r>
      </w:hyperlink>
      <w:r w:rsidRPr="00734274">
        <w:rPr>
          <w:rFonts w:ascii="Gotham" w:hAnsi="Gotham" w:cs="Segoe UI"/>
          <w:sz w:val="20"/>
          <w:szCs w:val="20"/>
        </w:rPr>
        <w:t>.</w:t>
      </w:r>
    </w:p>
  </w:footnote>
  <w:footnote w:id="91">
    <w:p w14:paraId="0B9CBB34" w14:textId="77777777" w:rsidR="009D0474" w:rsidRPr="00734274" w:rsidRDefault="009D0474" w:rsidP="003D4007">
      <w:pPr>
        <w:spacing w:after="0" w:line="240" w:lineRule="auto"/>
        <w:rPr>
          <w:rFonts w:ascii="Gotham" w:hAnsi="Gotham" w:cs="Segoe UI"/>
          <w:sz w:val="20"/>
          <w:szCs w:val="20"/>
        </w:rPr>
      </w:pPr>
      <w:r w:rsidRPr="00734274">
        <w:rPr>
          <w:rStyle w:val="FootnoteReference"/>
          <w:rFonts w:ascii="Gotham" w:hAnsi="Gotham" w:cs="Segoe UI"/>
          <w:szCs w:val="20"/>
        </w:rPr>
        <w:footnoteRef/>
      </w:r>
      <w:r w:rsidRPr="00734274">
        <w:rPr>
          <w:rFonts w:ascii="Gotham" w:hAnsi="Gotham" w:cs="Segoe UI"/>
          <w:sz w:val="20"/>
          <w:szCs w:val="20"/>
        </w:rPr>
        <w:t xml:space="preserve"> “Radio Frequency Safety,” Federal Communications Commission, </w:t>
      </w:r>
      <w:hyperlink r:id="rId82" w:history="1">
        <w:r w:rsidRPr="00734274">
          <w:rPr>
            <w:rStyle w:val="Hyperlink"/>
            <w:rFonts w:ascii="Gotham" w:hAnsi="Gotham" w:cs="Segoe UI"/>
            <w:sz w:val="20"/>
            <w:szCs w:val="20"/>
          </w:rPr>
          <w:t>https://www.fcc.gov/general/radio-frequency-safety-0</w:t>
        </w:r>
      </w:hyperlink>
      <w:r w:rsidRPr="00734274">
        <w:rPr>
          <w:rFonts w:ascii="Gotham" w:hAnsi="Gotham" w:cs="Segoe UI"/>
          <w:sz w:val="20"/>
          <w:szCs w:val="20"/>
        </w:rPr>
        <w:t>.</w:t>
      </w:r>
    </w:p>
  </w:footnote>
  <w:footnote w:id="92">
    <w:p w14:paraId="6FF54497" w14:textId="77777777" w:rsidR="00F72743" w:rsidRPr="00734274" w:rsidRDefault="00F72743" w:rsidP="00F72743">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“NEPA for BEAD: Milestone Schedule &amp; NEPA Timeline,” NTIA, </w:t>
      </w:r>
      <w:hyperlink r:id="rId83" w:history="1">
        <w:r w:rsidRPr="00734274">
          <w:rPr>
            <w:rStyle w:val="Hyperlink"/>
            <w:rFonts w:ascii="Gotham" w:hAnsi="Gotham" w:cs="Segoe UI"/>
          </w:rPr>
          <w:t>https://broadbandusa.ntia.gov/sites/default/files/2025-05/NEPA_for_BEAD_Milestone_Schedule_NEPA_Timeline.pdf</w:t>
        </w:r>
      </w:hyperlink>
      <w:r w:rsidRPr="00734274">
        <w:rPr>
          <w:rFonts w:ascii="Gotham" w:hAnsi="Gotham" w:cs="Segoe UI"/>
        </w:rPr>
        <w:t>.</w:t>
      </w:r>
    </w:p>
  </w:footnote>
  <w:footnote w:id="93">
    <w:p w14:paraId="0624C799" w14:textId="53BBC8A2" w:rsidR="609ED1F1" w:rsidRPr="00734274" w:rsidRDefault="609ED1F1" w:rsidP="00443AA9">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“NEPA for BEAD: Milestone Schedule &amp; NEPA Timeline,” NTIA, </w:t>
      </w:r>
      <w:hyperlink r:id="rId84" w:history="1">
        <w:r w:rsidR="006379AD" w:rsidRPr="00734274">
          <w:rPr>
            <w:rStyle w:val="Hyperlink"/>
            <w:rFonts w:ascii="Gotham" w:hAnsi="Gotham" w:cs="Segoe UI"/>
          </w:rPr>
          <w:t>https://broadbandusa.ntia.gov/sites/default/files/2025-05/NEPA_for_BEAD_Milestone_Schedule_NEPA_Timeline.pdf</w:t>
        </w:r>
      </w:hyperlink>
      <w:r w:rsidRPr="00734274">
        <w:rPr>
          <w:rFonts w:ascii="Gotham" w:hAnsi="Gotham" w:cs="Segoe UI"/>
        </w:rPr>
        <w:t>.</w:t>
      </w:r>
    </w:p>
  </w:footnote>
  <w:footnote w:id="94">
    <w:p w14:paraId="16C6637B" w14:textId="77777777" w:rsidR="009D0474" w:rsidRPr="00734274" w:rsidRDefault="009D0474"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w:t>
      </w:r>
      <w:r w:rsidRPr="00734274">
        <w:rPr>
          <w:rFonts w:ascii="Gotham" w:eastAsia="Aptos" w:hAnsi="Gotham" w:cs="Segoe UI"/>
        </w:rPr>
        <w:t>Note that the roadmap may change based on information gathered during the analysis itself. For example, should the consultation with the U.S. Fish &amp; Wildlife Service (USFWS) determine that specific investigation is required to assess potential impacts to a migratory endangered species, those USFWS requirements would be added to the scope of the analysis.</w:t>
      </w:r>
    </w:p>
  </w:footnote>
  <w:footnote w:id="95">
    <w:p w14:paraId="53E311E4" w14:textId="77777777" w:rsidR="009D0474" w:rsidRPr="00734274" w:rsidRDefault="009D0474" w:rsidP="00DE2416">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NTIA has not defined a formal route change procedure for BEAD. However, NTIA has implemented an expedited review process for project route changes</w:t>
      </w:r>
      <w:r w:rsidRPr="00734274" w:rsidDel="00AC38C6">
        <w:rPr>
          <w:rFonts w:ascii="Gotham" w:hAnsi="Gotham" w:cs="Segoe UI"/>
        </w:rPr>
        <w:t xml:space="preserve"> </w:t>
      </w:r>
      <w:r w:rsidRPr="00734274">
        <w:rPr>
          <w:rFonts w:ascii="Gotham" w:hAnsi="Gotham" w:cs="Segoe UI"/>
        </w:rPr>
        <w:t>under NTIA’s Middle Mile Grant (MMG) program, and a similar process likely will be established for BEAD.</w:t>
      </w:r>
    </w:p>
  </w:footnote>
  <w:footnote w:id="96">
    <w:p w14:paraId="11F9053A" w14:textId="77777777" w:rsidR="0089021A" w:rsidRPr="00734274" w:rsidRDefault="0089021A" w:rsidP="00443AA9">
      <w:pPr>
        <w:pStyle w:val="FootnoteText"/>
        <w:rPr>
          <w:rFonts w:ascii="Gotham" w:hAnsi="Gotham" w:cs="Segoe UI"/>
        </w:rPr>
      </w:pPr>
      <w:r w:rsidRPr="00734274">
        <w:rPr>
          <w:rStyle w:val="FootnoteReference"/>
          <w:rFonts w:ascii="Gotham" w:hAnsi="Gotham" w:cs="Segoe UI"/>
        </w:rPr>
        <w:footnoteRef/>
      </w:r>
      <w:r w:rsidRPr="00734274">
        <w:rPr>
          <w:rFonts w:ascii="Gotham" w:hAnsi="Gotham" w:cs="Segoe UI"/>
        </w:rPr>
        <w:t xml:space="preserve"> “Broadband Equity, Access, and Deployment (BEAD) Program: Performance Measures for BEAD Last-Mile Networks,” NTIA, September 19, 2025, </w:t>
      </w:r>
      <w:hyperlink r:id="rId85" w:history="1">
        <w:r w:rsidRPr="00734274">
          <w:rPr>
            <w:rStyle w:val="Hyperlink"/>
            <w:rFonts w:ascii="Gotham" w:hAnsi="Gotham" w:cs="Segoe UI"/>
          </w:rPr>
          <w:t>https://broadbandusa.ntia.gov/sites/default/files/2025-09/Performance_Measures_Policy_Notice.pdf</w:t>
        </w:r>
      </w:hyperlink>
      <w:r w:rsidRPr="00734274">
        <w:rPr>
          <w:rFonts w:ascii="Gotham" w:hAnsi="Gotham" w:cs="Segoe UI"/>
        </w:rPr>
        <w:t>.</w:t>
      </w:r>
    </w:p>
  </w:footnote>
  <w:footnote w:id="97">
    <w:p w14:paraId="194A395F" w14:textId="307D34F5" w:rsidR="0089021A" w:rsidRPr="00734274" w:rsidRDefault="0089021A" w:rsidP="00443AA9">
      <w:pPr>
        <w:pStyle w:val="FootnoteText"/>
        <w:rPr>
          <w:rFonts w:ascii="Gotham" w:eastAsia="Gill Sans MT" w:hAnsi="Gotham" w:cs="Segoe UI"/>
        </w:rPr>
      </w:pPr>
      <w:r w:rsidRPr="00734274">
        <w:rPr>
          <w:rStyle w:val="FootnoteReference"/>
          <w:rFonts w:ascii="Gotham" w:hAnsi="Gotham" w:cs="Segoe UI"/>
        </w:rPr>
        <w:footnoteRef/>
      </w:r>
      <w:r w:rsidRPr="00734274">
        <w:rPr>
          <w:rFonts w:ascii="Gotham" w:hAnsi="Gotham" w:cs="Segoe UI"/>
        </w:rPr>
        <w:t xml:space="preserve"> </w:t>
      </w:r>
      <w:r w:rsidRPr="00734274">
        <w:rPr>
          <w:rFonts w:ascii="Gotham" w:eastAsia="Gill Sans MT" w:hAnsi="Gotham" w:cs="Segoe UI"/>
        </w:rPr>
        <w:t>“BEAD Notice of Funding Opportunity (NOFO),</w:t>
      </w:r>
      <w:r w:rsidR="00472520" w:rsidRPr="00734274">
        <w:rPr>
          <w:rFonts w:ascii="Gotham" w:eastAsia="Gill Sans MT" w:hAnsi="Gotham" w:cs="Segoe UI"/>
        </w:rPr>
        <w:t>”</w:t>
      </w:r>
      <w:r w:rsidRPr="00734274">
        <w:rPr>
          <w:rFonts w:ascii="Gotham" w:eastAsia="Gill Sans MT" w:hAnsi="Gotham" w:cs="Segoe UI"/>
        </w:rPr>
        <w:t xml:space="preserve"> NTIA, May 12, 2022, </w:t>
      </w:r>
      <w:hyperlink r:id="rId86" w:history="1">
        <w:r w:rsidRPr="00734274">
          <w:rPr>
            <w:rStyle w:val="Hyperlink"/>
            <w:rFonts w:ascii="Gotham" w:hAnsi="Gotham" w:cs="Segoe UI"/>
          </w:rPr>
          <w:t>https://broadbandusa.ntia.gov/sites/default/files/2022-05/BEAD%20NOFO.pdf</w:t>
        </w:r>
      </w:hyperlink>
      <w:r w:rsidRPr="00734274">
        <w:rPr>
          <w:rFonts w:ascii="Gotham" w:eastAsia="Gill Sans MT" w:hAnsi="Gotham" w:cs="Segoe UI"/>
        </w:rPr>
        <w:t>.</w:t>
      </w:r>
    </w:p>
  </w:footnote>
  <w:footnote w:id="98">
    <w:p w14:paraId="4F87A6EF" w14:textId="77777777" w:rsidR="0089021A" w:rsidRPr="00734274" w:rsidRDefault="0089021A" w:rsidP="00A64EE6">
      <w:pPr>
        <w:spacing w:after="0" w:line="240" w:lineRule="auto"/>
        <w:rPr>
          <w:rFonts w:ascii="Gotham" w:hAnsi="Gotham" w:cs="Segoe UI"/>
          <w:sz w:val="20"/>
          <w:szCs w:val="20"/>
        </w:rPr>
      </w:pPr>
      <w:r w:rsidRPr="00734274">
        <w:rPr>
          <w:rFonts w:ascii="Gotham" w:hAnsi="Gotham" w:cs="Segoe UI"/>
          <w:sz w:val="20"/>
          <w:szCs w:val="20"/>
          <w:vertAlign w:val="superscript"/>
        </w:rPr>
        <w:footnoteRef/>
      </w:r>
      <w:r w:rsidRPr="00734274">
        <w:rPr>
          <w:rFonts w:ascii="Gotham" w:hAnsi="Gotham" w:cs="Segoe UI"/>
          <w:sz w:val="20"/>
          <w:szCs w:val="20"/>
        </w:rPr>
        <w:t xml:space="preserve"> “Performance Measures for BEAD Last-Mile Networks Policy Notice,” NTIA, September 2025, </w:t>
      </w:r>
      <w:hyperlink r:id="rId87" w:history="1">
        <w:r w:rsidRPr="00734274">
          <w:rPr>
            <w:rStyle w:val="Hyperlink"/>
            <w:rFonts w:ascii="Gotham" w:hAnsi="Gotham" w:cs="Segoe UI"/>
            <w:sz w:val="20"/>
            <w:szCs w:val="20"/>
          </w:rPr>
          <w:t>https://broadbandusa.ntia.gov/sites/default/files/2025-09/Performance_Measures_Policy_Notice.pdf</w:t>
        </w:r>
      </w:hyperlink>
      <w:r w:rsidRPr="00734274">
        <w:rPr>
          <w:rFonts w:ascii="Gotham" w:hAnsi="Gotham" w:cs="Segoe UI"/>
          <w:sz w:val="20"/>
          <w:szCs w:val="20"/>
        </w:rPr>
        <w:t>.</w:t>
      </w:r>
      <w:r w:rsidRPr="00734274">
        <w:rPr>
          <w:rFonts w:ascii="Gotham" w:hAnsi="Gotham" w:cs="Segoe UI"/>
          <w:sz w:val="20"/>
          <w:szCs w:val="20"/>
        </w:rPr>
        <w:fldChar w:fldCharType="begin"/>
      </w:r>
      <w:r w:rsidRPr="00734274">
        <w:rPr>
          <w:rFonts w:ascii="Gotham" w:hAnsi="Gotham" w:cs="Gotham"/>
          <w:sz w:val="20"/>
          <w:szCs w:val="20"/>
        </w:rPr>
        <w:instrText>￼￼</w:instrText>
      </w:r>
      <w:r w:rsidRPr="00734274">
        <w:rPr>
          <w:rStyle w:val="Hyperlink"/>
          <w:rFonts w:ascii="Gotham" w:eastAsia="Calibri" w:hAnsi="Gotham" w:cs="Segoe UI"/>
          <w:sz w:val="20"/>
          <w:szCs w:val="20"/>
        </w:rPr>
        <w:instrText>https://broadbandusa.ntia.gov/sites/default/files/2025-09/Performance_Measures_Policy_Notice.pdf</w:instrText>
      </w:r>
      <w:r w:rsidRPr="00734274">
        <w:rPr>
          <w:rFonts w:ascii="Gotham" w:hAnsi="Gotham" w:cs="Segoe UI"/>
          <w:sz w:val="20"/>
          <w:szCs w:val="20"/>
        </w:rPr>
        <w:fldChar w:fldCharType="end"/>
      </w:r>
    </w:p>
  </w:footnote>
  <w:footnote w:id="99">
    <w:p w14:paraId="195B1CC2" w14:textId="78114C85" w:rsidR="00E74E78" w:rsidRDefault="00E74E78" w:rsidP="00E74E78">
      <w:pPr>
        <w:pStyle w:val="FootnoteText"/>
      </w:pPr>
      <w:r>
        <w:rPr>
          <w:rStyle w:val="FootnoteReference"/>
        </w:rPr>
        <w:footnoteRef/>
      </w:r>
      <w:r w:rsidR="3420B6C9">
        <w:t xml:space="preserve"> </w:t>
      </w:r>
      <w:r w:rsidR="3420B6C9" w:rsidRPr="00E20617">
        <w:rPr>
          <w:rFonts w:ascii="Aptos" w:hAnsi="Aptos"/>
        </w:rPr>
        <w:t>Federal Communications Commission, “</w:t>
      </w:r>
      <w:r w:rsidR="3420B6C9" w:rsidRPr="3420B6C9">
        <w:rPr>
          <w:rFonts w:ascii="Aptos" w:hAnsi="Aptos"/>
          <w:i/>
          <w:iCs/>
        </w:rPr>
        <w:t>In the Matter of Connect America Fund; Order on Reconsideration</w:t>
      </w:r>
      <w:r w:rsidR="3420B6C9" w:rsidRPr="00E20617">
        <w:rPr>
          <w:rFonts w:ascii="Aptos" w:hAnsi="Aptos"/>
        </w:rPr>
        <w:t xml:space="preserve">,” WC Docket No. 10-90, FCC 19-104A1 (adopted Oct. 25, 2019; released Oct. 31, 2019), available at </w:t>
      </w:r>
      <w:hyperlink r:id="rId88" w:tgtFrame="_new" w:history="1">
        <w:r w:rsidR="3420B6C9" w:rsidRPr="00E20617">
          <w:rPr>
            <w:rStyle w:val="Hyperlink"/>
            <w:rFonts w:ascii="Aptos" w:hAnsi="Aptos"/>
          </w:rPr>
          <w:t>https://docs.fcc.gov/public/attachments/FCC-19-104A1.pdf</w:t>
        </w:r>
      </w:hyperlink>
      <w:r w:rsidR="00DF7A6D">
        <w:rPr>
          <w:rFonts w:ascii="Aptos" w:hAnsi="Apto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68AFCE09" w14:paraId="0E2BF6AD" w14:textId="77777777" w:rsidTr="68AFCE09">
      <w:trPr>
        <w:trHeight w:val="300"/>
      </w:trPr>
      <w:tc>
        <w:tcPr>
          <w:tcW w:w="3120" w:type="dxa"/>
        </w:tcPr>
        <w:p w14:paraId="076492E5" w14:textId="21BBE1B3" w:rsidR="68AFCE09" w:rsidRDefault="68AFCE09" w:rsidP="68AFCE09">
          <w:pPr>
            <w:pStyle w:val="Header"/>
            <w:ind w:left="-115"/>
          </w:pPr>
        </w:p>
      </w:tc>
      <w:tc>
        <w:tcPr>
          <w:tcW w:w="3120" w:type="dxa"/>
        </w:tcPr>
        <w:p w14:paraId="53B794F8" w14:textId="58C57D13" w:rsidR="68AFCE09" w:rsidRDefault="68AFCE09" w:rsidP="68AFCE09">
          <w:pPr>
            <w:pStyle w:val="Header"/>
            <w:jc w:val="center"/>
          </w:pPr>
        </w:p>
      </w:tc>
      <w:tc>
        <w:tcPr>
          <w:tcW w:w="3120" w:type="dxa"/>
        </w:tcPr>
        <w:p w14:paraId="73A5210C" w14:textId="3A0B47AE" w:rsidR="68AFCE09" w:rsidRDefault="68AFCE09" w:rsidP="68AFCE09">
          <w:pPr>
            <w:pStyle w:val="Header"/>
            <w:ind w:right="-115"/>
            <w:jc w:val="right"/>
          </w:pPr>
        </w:p>
      </w:tc>
    </w:tr>
  </w:tbl>
  <w:p w14:paraId="572D761C" w14:textId="63E6F836" w:rsidR="7983F9E1" w:rsidRDefault="7983F9E1" w:rsidP="68AFCE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DCE7E" w14:textId="7FAA1BB0" w:rsidR="00110B4A" w:rsidRDefault="00110B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7F263" w14:textId="77777777" w:rsidR="003966B5" w:rsidRDefault="003966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8E18C" w14:textId="77777777" w:rsidR="003966B5" w:rsidRPr="00734274" w:rsidRDefault="003966B5" w:rsidP="00A969C1">
    <w:pPr>
      <w:pStyle w:val="Header"/>
      <w:ind w:left="-115"/>
      <w:rPr>
        <w:rFonts w:ascii="Gotham" w:hAnsi="Gotham" w:cs="Segoe UI"/>
      </w:rPr>
    </w:pPr>
    <w:r w:rsidRPr="00734274">
      <w:rPr>
        <w:rFonts w:ascii="Gotham" w:eastAsia="Gill Sans MT" w:hAnsi="Gotham" w:cs="Segoe UI"/>
        <w:noProof/>
        <w:sz w:val="40"/>
        <w:szCs w:val="40"/>
      </w:rPr>
      <w:drawing>
        <wp:anchor distT="0" distB="0" distL="114300" distR="114300" simplePos="0" relativeHeight="251658241" behindDoc="0" locked="0" layoutInCell="1" allowOverlap="1" wp14:anchorId="42F16FD5" wp14:editId="435C0C28">
          <wp:simplePos x="0" y="0"/>
          <wp:positionH relativeFrom="column">
            <wp:posOffset>5296619</wp:posOffset>
          </wp:positionH>
          <wp:positionV relativeFrom="paragraph">
            <wp:posOffset>-112395</wp:posOffset>
          </wp:positionV>
          <wp:extent cx="678815" cy="396875"/>
          <wp:effectExtent l="0" t="0" r="0" b="0"/>
          <wp:wrapSquare wrapText="bothSides"/>
          <wp:docPr id="15463051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3500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78815" cy="396875"/>
                  </a:xfrm>
                  <a:prstGeom prst="rect">
                    <a:avLst/>
                  </a:prstGeom>
                </pic:spPr>
              </pic:pic>
            </a:graphicData>
          </a:graphic>
          <wp14:sizeRelH relativeFrom="margin">
            <wp14:pctWidth>0</wp14:pctWidth>
          </wp14:sizeRelH>
          <wp14:sizeRelV relativeFrom="margin">
            <wp14:pctHeight>0</wp14:pctHeight>
          </wp14:sizeRelV>
        </wp:anchor>
      </w:drawing>
    </w:r>
    <w:r w:rsidRPr="00A102B2">
      <w:rPr>
        <w:rFonts w:ascii="Gotham" w:hAnsi="Gotham" w:cs="Segoe UI"/>
        <w:sz w:val="20"/>
        <w:szCs w:val="20"/>
      </w:rPr>
      <w:t>BEAD Program | Subgrantee Monitoring &amp; Reporting Program Guide</w:t>
    </w:r>
    <w:r w:rsidRPr="0DE354F4">
      <w:rPr>
        <w:rFonts w:ascii="Gotham" w:hAnsi="Gotham" w:cs="Segoe UI"/>
        <w:sz w:val="20"/>
        <w:szCs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02546" w14:textId="77777777" w:rsidR="005779E1" w:rsidRPr="00E378FC" w:rsidRDefault="00CC631F" w:rsidP="00CC631F">
    <w:pPr>
      <w:pStyle w:val="Header"/>
      <w:ind w:left="-115"/>
      <w:rPr>
        <w:rFonts w:ascii="Gotham" w:hAnsi="Gotham"/>
      </w:rPr>
    </w:pPr>
    <w:r w:rsidRPr="00E378FC">
      <w:rPr>
        <w:rFonts w:ascii="Gotham" w:eastAsia="Gill Sans MT" w:hAnsi="Gotham" w:cs="Segoe UI"/>
        <w:noProof/>
        <w:sz w:val="40"/>
        <w:szCs w:val="40"/>
      </w:rPr>
      <w:drawing>
        <wp:anchor distT="0" distB="0" distL="114300" distR="114300" simplePos="0" relativeHeight="251658240" behindDoc="0" locked="0" layoutInCell="1" allowOverlap="1" wp14:anchorId="72FDF532" wp14:editId="6879E29A">
          <wp:simplePos x="0" y="0"/>
          <wp:positionH relativeFrom="column">
            <wp:posOffset>5296619</wp:posOffset>
          </wp:positionH>
          <wp:positionV relativeFrom="paragraph">
            <wp:posOffset>-112395</wp:posOffset>
          </wp:positionV>
          <wp:extent cx="678815" cy="396875"/>
          <wp:effectExtent l="0" t="0" r="0" b="0"/>
          <wp:wrapSquare wrapText="bothSides"/>
          <wp:docPr id="21419212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2128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78815" cy="396875"/>
                  </a:xfrm>
                  <a:prstGeom prst="rect">
                    <a:avLst/>
                  </a:prstGeom>
                </pic:spPr>
              </pic:pic>
            </a:graphicData>
          </a:graphic>
          <wp14:sizeRelH relativeFrom="margin">
            <wp14:pctWidth>0</wp14:pctWidth>
          </wp14:sizeRelH>
          <wp14:sizeRelV relativeFrom="margin">
            <wp14:pctHeight>0</wp14:pctHeight>
          </wp14:sizeRelV>
        </wp:anchor>
      </w:drawing>
    </w:r>
    <w:r w:rsidR="0DE354F4" w:rsidRPr="00A102B2">
      <w:rPr>
        <w:rFonts w:ascii="Gotham" w:hAnsi="Gotham" w:cs="Segoe UI"/>
        <w:sz w:val="20"/>
        <w:szCs w:val="20"/>
      </w:rPr>
      <w:t xml:space="preserve">BEAD Program | Subgrantee Monitoring &amp; Reporting Program Guide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8844F" w14:textId="77777777" w:rsidR="003966B5" w:rsidRDefault="003966B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CE053" w14:textId="77777777" w:rsidR="003966B5" w:rsidRPr="00734274" w:rsidRDefault="003966B5" w:rsidP="00A969C1">
    <w:pPr>
      <w:pStyle w:val="Header"/>
      <w:ind w:left="-115"/>
      <w:rPr>
        <w:rFonts w:ascii="Gotham" w:hAnsi="Gotham" w:cs="Segoe UI"/>
      </w:rPr>
    </w:pPr>
    <w:r w:rsidRPr="00734274">
      <w:rPr>
        <w:rFonts w:ascii="Gotham" w:eastAsia="Gill Sans MT" w:hAnsi="Gotham" w:cs="Segoe UI"/>
        <w:noProof/>
        <w:sz w:val="40"/>
        <w:szCs w:val="40"/>
      </w:rPr>
      <w:drawing>
        <wp:anchor distT="0" distB="0" distL="114300" distR="114300" simplePos="0" relativeHeight="251658243" behindDoc="0" locked="0" layoutInCell="1" allowOverlap="1" wp14:anchorId="7BE6AF3C" wp14:editId="5BDD7DE4">
          <wp:simplePos x="0" y="0"/>
          <wp:positionH relativeFrom="column">
            <wp:posOffset>5296619</wp:posOffset>
          </wp:positionH>
          <wp:positionV relativeFrom="paragraph">
            <wp:posOffset>-112395</wp:posOffset>
          </wp:positionV>
          <wp:extent cx="678815" cy="396875"/>
          <wp:effectExtent l="0" t="0" r="0" b="0"/>
          <wp:wrapSquare wrapText="bothSides"/>
          <wp:docPr id="14630002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3500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78815" cy="396875"/>
                  </a:xfrm>
                  <a:prstGeom prst="rect">
                    <a:avLst/>
                  </a:prstGeom>
                </pic:spPr>
              </pic:pic>
            </a:graphicData>
          </a:graphic>
          <wp14:sizeRelH relativeFrom="margin">
            <wp14:pctWidth>0</wp14:pctWidth>
          </wp14:sizeRelH>
          <wp14:sizeRelV relativeFrom="margin">
            <wp14:pctHeight>0</wp14:pctHeight>
          </wp14:sizeRelV>
        </wp:anchor>
      </w:drawing>
    </w:r>
    <w:r w:rsidRPr="00A102B2">
      <w:rPr>
        <w:rFonts w:ascii="Gotham" w:hAnsi="Gotham" w:cs="Segoe UI"/>
        <w:sz w:val="20"/>
        <w:szCs w:val="20"/>
      </w:rPr>
      <w:t>BEAD Program | Subgrantee Monitoring &amp; Reporting Program Guide</w:t>
    </w:r>
    <w:r w:rsidRPr="0DE354F4">
      <w:rPr>
        <w:rFonts w:ascii="Gotham" w:hAnsi="Gotham" w:cs="Segoe UI"/>
        <w:sz w:val="20"/>
        <w:szCs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88F80" w14:textId="77777777" w:rsidR="003966B5" w:rsidRPr="00E378FC" w:rsidRDefault="003966B5" w:rsidP="00CC631F">
    <w:pPr>
      <w:pStyle w:val="Header"/>
      <w:ind w:left="-115"/>
      <w:rPr>
        <w:rFonts w:ascii="Gotham" w:hAnsi="Gotham"/>
      </w:rPr>
    </w:pPr>
    <w:r w:rsidRPr="00E378FC">
      <w:rPr>
        <w:rFonts w:ascii="Gotham" w:eastAsia="Gill Sans MT" w:hAnsi="Gotham" w:cs="Segoe UI"/>
        <w:noProof/>
        <w:sz w:val="40"/>
        <w:szCs w:val="40"/>
      </w:rPr>
      <w:drawing>
        <wp:anchor distT="0" distB="0" distL="114300" distR="114300" simplePos="0" relativeHeight="251658242" behindDoc="0" locked="0" layoutInCell="1" allowOverlap="1" wp14:anchorId="1D25DD98" wp14:editId="50B2DD9E">
          <wp:simplePos x="0" y="0"/>
          <wp:positionH relativeFrom="column">
            <wp:posOffset>5296619</wp:posOffset>
          </wp:positionH>
          <wp:positionV relativeFrom="paragraph">
            <wp:posOffset>-112395</wp:posOffset>
          </wp:positionV>
          <wp:extent cx="678815" cy="396875"/>
          <wp:effectExtent l="0" t="0" r="0" b="0"/>
          <wp:wrapSquare wrapText="bothSides"/>
          <wp:docPr id="16090328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2128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78815" cy="396875"/>
                  </a:xfrm>
                  <a:prstGeom prst="rect">
                    <a:avLst/>
                  </a:prstGeom>
                </pic:spPr>
              </pic:pic>
            </a:graphicData>
          </a:graphic>
          <wp14:sizeRelH relativeFrom="margin">
            <wp14:pctWidth>0</wp14:pctWidth>
          </wp14:sizeRelH>
          <wp14:sizeRelV relativeFrom="margin">
            <wp14:pctHeight>0</wp14:pctHeight>
          </wp14:sizeRelV>
        </wp:anchor>
      </w:drawing>
    </w:r>
    <w:r w:rsidRPr="00A102B2">
      <w:rPr>
        <w:rFonts w:ascii="Gotham" w:hAnsi="Gotham" w:cs="Segoe UI"/>
        <w:sz w:val="20"/>
        <w:szCs w:val="20"/>
      </w:rPr>
      <w:t xml:space="preserve">BEAD Program | Subgrantee Monitoring &amp; Reporting Program Guide </w:t>
    </w:r>
  </w:p>
</w:hdr>
</file>

<file path=word/intelligence2.xml><?xml version="1.0" encoding="utf-8"?>
<int2:intelligence xmlns:int2="http://schemas.microsoft.com/office/intelligence/2020/intelligence" xmlns:oel="http://schemas.microsoft.com/office/2019/extlst">
  <int2:observations>
    <int2:textHash int2:hashCode="ISBz8maAPqaI7Y" int2:id="DqcMtztE">
      <int2:state int2:value="Rejected" int2:type="spell"/>
    </int2:textHash>
    <int2:textHash int2:hashCode="s3f7Q9boQzyid/" int2:id="XJoO0V07">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294E"/>
    <w:multiLevelType w:val="hybridMultilevel"/>
    <w:tmpl w:val="AC0AA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B7A17"/>
    <w:multiLevelType w:val="hybridMultilevel"/>
    <w:tmpl w:val="2A685F5E"/>
    <w:lvl w:ilvl="0" w:tplc="5E96FF7E">
      <w:start w:val="1"/>
      <w:numFmt w:val="bullet"/>
      <w:lvlText w:val=""/>
      <w:lvlJc w:val="left"/>
      <w:pPr>
        <w:ind w:left="720" w:hanging="360"/>
      </w:pPr>
      <w:rPr>
        <w:rFonts w:ascii="Symbol" w:hAnsi="Symbol" w:hint="default"/>
      </w:rPr>
    </w:lvl>
    <w:lvl w:ilvl="1" w:tplc="32F8A330" w:tentative="1">
      <w:start w:val="1"/>
      <w:numFmt w:val="bullet"/>
      <w:lvlText w:val="o"/>
      <w:lvlJc w:val="left"/>
      <w:pPr>
        <w:ind w:left="1440" w:hanging="360"/>
      </w:pPr>
      <w:rPr>
        <w:rFonts w:ascii="Courier New" w:hAnsi="Courier New" w:hint="default"/>
      </w:rPr>
    </w:lvl>
    <w:lvl w:ilvl="2" w:tplc="D26887F4" w:tentative="1">
      <w:start w:val="1"/>
      <w:numFmt w:val="bullet"/>
      <w:lvlText w:val=""/>
      <w:lvlJc w:val="left"/>
      <w:pPr>
        <w:ind w:left="2160" w:hanging="360"/>
      </w:pPr>
      <w:rPr>
        <w:rFonts w:ascii="Wingdings" w:hAnsi="Wingdings" w:hint="default"/>
      </w:rPr>
    </w:lvl>
    <w:lvl w:ilvl="3" w:tplc="349EE4B8" w:tentative="1">
      <w:start w:val="1"/>
      <w:numFmt w:val="bullet"/>
      <w:lvlText w:val=""/>
      <w:lvlJc w:val="left"/>
      <w:pPr>
        <w:ind w:left="2880" w:hanging="360"/>
      </w:pPr>
      <w:rPr>
        <w:rFonts w:ascii="Symbol" w:hAnsi="Symbol" w:hint="default"/>
      </w:rPr>
    </w:lvl>
    <w:lvl w:ilvl="4" w:tplc="1A489E0C" w:tentative="1">
      <w:start w:val="1"/>
      <w:numFmt w:val="bullet"/>
      <w:lvlText w:val="o"/>
      <w:lvlJc w:val="left"/>
      <w:pPr>
        <w:ind w:left="3600" w:hanging="360"/>
      </w:pPr>
      <w:rPr>
        <w:rFonts w:ascii="Courier New" w:hAnsi="Courier New" w:hint="default"/>
      </w:rPr>
    </w:lvl>
    <w:lvl w:ilvl="5" w:tplc="BDA60B90" w:tentative="1">
      <w:start w:val="1"/>
      <w:numFmt w:val="bullet"/>
      <w:lvlText w:val=""/>
      <w:lvlJc w:val="left"/>
      <w:pPr>
        <w:ind w:left="4320" w:hanging="360"/>
      </w:pPr>
      <w:rPr>
        <w:rFonts w:ascii="Wingdings" w:hAnsi="Wingdings" w:hint="default"/>
      </w:rPr>
    </w:lvl>
    <w:lvl w:ilvl="6" w:tplc="049E800E" w:tentative="1">
      <w:start w:val="1"/>
      <w:numFmt w:val="bullet"/>
      <w:lvlText w:val=""/>
      <w:lvlJc w:val="left"/>
      <w:pPr>
        <w:ind w:left="5040" w:hanging="360"/>
      </w:pPr>
      <w:rPr>
        <w:rFonts w:ascii="Symbol" w:hAnsi="Symbol" w:hint="default"/>
      </w:rPr>
    </w:lvl>
    <w:lvl w:ilvl="7" w:tplc="1A9AD11E" w:tentative="1">
      <w:start w:val="1"/>
      <w:numFmt w:val="bullet"/>
      <w:lvlText w:val="o"/>
      <w:lvlJc w:val="left"/>
      <w:pPr>
        <w:ind w:left="5760" w:hanging="360"/>
      </w:pPr>
      <w:rPr>
        <w:rFonts w:ascii="Courier New" w:hAnsi="Courier New" w:hint="default"/>
      </w:rPr>
    </w:lvl>
    <w:lvl w:ilvl="8" w:tplc="E0F83804" w:tentative="1">
      <w:start w:val="1"/>
      <w:numFmt w:val="bullet"/>
      <w:lvlText w:val=""/>
      <w:lvlJc w:val="left"/>
      <w:pPr>
        <w:ind w:left="6480" w:hanging="360"/>
      </w:pPr>
      <w:rPr>
        <w:rFonts w:ascii="Wingdings" w:hAnsi="Wingdings" w:hint="default"/>
      </w:rPr>
    </w:lvl>
  </w:abstractNum>
  <w:abstractNum w:abstractNumId="2" w15:restartNumberingAfterBreak="0">
    <w:nsid w:val="02A23733"/>
    <w:multiLevelType w:val="hybridMultilevel"/>
    <w:tmpl w:val="BED0C356"/>
    <w:lvl w:ilvl="0" w:tplc="647E8C2A">
      <w:start w:val="1"/>
      <w:numFmt w:val="bullet"/>
      <w:lvlText w:val="·"/>
      <w:lvlJc w:val="left"/>
      <w:pPr>
        <w:ind w:left="720" w:hanging="360"/>
      </w:pPr>
      <w:rPr>
        <w:rFonts w:ascii="Symbol" w:hAnsi="Symbol" w:hint="default"/>
      </w:rPr>
    </w:lvl>
    <w:lvl w:ilvl="1" w:tplc="C7EA12C6">
      <w:start w:val="1"/>
      <w:numFmt w:val="bullet"/>
      <w:lvlText w:val="o"/>
      <w:lvlJc w:val="left"/>
      <w:pPr>
        <w:ind w:left="1440" w:hanging="360"/>
      </w:pPr>
      <w:rPr>
        <w:rFonts w:ascii="Courier New" w:hAnsi="Courier New" w:hint="default"/>
      </w:rPr>
    </w:lvl>
    <w:lvl w:ilvl="2" w:tplc="91E0C872">
      <w:start w:val="1"/>
      <w:numFmt w:val="bullet"/>
      <w:lvlText w:val=""/>
      <w:lvlJc w:val="left"/>
      <w:pPr>
        <w:ind w:left="2160" w:hanging="360"/>
      </w:pPr>
      <w:rPr>
        <w:rFonts w:ascii="Wingdings" w:hAnsi="Wingdings" w:hint="default"/>
      </w:rPr>
    </w:lvl>
    <w:lvl w:ilvl="3" w:tplc="5D32B5DE">
      <w:start w:val="1"/>
      <w:numFmt w:val="bullet"/>
      <w:lvlText w:val=""/>
      <w:lvlJc w:val="left"/>
      <w:pPr>
        <w:ind w:left="2880" w:hanging="360"/>
      </w:pPr>
      <w:rPr>
        <w:rFonts w:ascii="Symbol" w:hAnsi="Symbol" w:hint="default"/>
      </w:rPr>
    </w:lvl>
    <w:lvl w:ilvl="4" w:tplc="82C689A8">
      <w:start w:val="1"/>
      <w:numFmt w:val="bullet"/>
      <w:lvlText w:val="o"/>
      <w:lvlJc w:val="left"/>
      <w:pPr>
        <w:ind w:left="3600" w:hanging="360"/>
      </w:pPr>
      <w:rPr>
        <w:rFonts w:ascii="Courier New" w:hAnsi="Courier New" w:hint="default"/>
      </w:rPr>
    </w:lvl>
    <w:lvl w:ilvl="5" w:tplc="74B82476">
      <w:start w:val="1"/>
      <w:numFmt w:val="bullet"/>
      <w:lvlText w:val=""/>
      <w:lvlJc w:val="left"/>
      <w:pPr>
        <w:ind w:left="4320" w:hanging="360"/>
      </w:pPr>
      <w:rPr>
        <w:rFonts w:ascii="Wingdings" w:hAnsi="Wingdings" w:hint="default"/>
      </w:rPr>
    </w:lvl>
    <w:lvl w:ilvl="6" w:tplc="4A0C13BC">
      <w:start w:val="1"/>
      <w:numFmt w:val="bullet"/>
      <w:lvlText w:val=""/>
      <w:lvlJc w:val="left"/>
      <w:pPr>
        <w:ind w:left="5040" w:hanging="360"/>
      </w:pPr>
      <w:rPr>
        <w:rFonts w:ascii="Symbol" w:hAnsi="Symbol" w:hint="default"/>
      </w:rPr>
    </w:lvl>
    <w:lvl w:ilvl="7" w:tplc="7334221C">
      <w:start w:val="1"/>
      <w:numFmt w:val="bullet"/>
      <w:lvlText w:val="o"/>
      <w:lvlJc w:val="left"/>
      <w:pPr>
        <w:ind w:left="5760" w:hanging="360"/>
      </w:pPr>
      <w:rPr>
        <w:rFonts w:ascii="Courier New" w:hAnsi="Courier New" w:hint="default"/>
      </w:rPr>
    </w:lvl>
    <w:lvl w:ilvl="8" w:tplc="080E7F12">
      <w:start w:val="1"/>
      <w:numFmt w:val="bullet"/>
      <w:lvlText w:val=""/>
      <w:lvlJc w:val="left"/>
      <w:pPr>
        <w:ind w:left="6480" w:hanging="360"/>
      </w:pPr>
      <w:rPr>
        <w:rFonts w:ascii="Wingdings" w:hAnsi="Wingdings" w:hint="default"/>
      </w:rPr>
    </w:lvl>
  </w:abstractNum>
  <w:abstractNum w:abstractNumId="3" w15:restartNumberingAfterBreak="0">
    <w:nsid w:val="03307C18"/>
    <w:multiLevelType w:val="hybridMultilevel"/>
    <w:tmpl w:val="ACA4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B6300"/>
    <w:multiLevelType w:val="hybridMultilevel"/>
    <w:tmpl w:val="FFFFFFFF"/>
    <w:lvl w:ilvl="0" w:tplc="12C43434">
      <w:start w:val="1"/>
      <w:numFmt w:val="bullet"/>
      <w:lvlText w:val=""/>
      <w:lvlJc w:val="left"/>
      <w:pPr>
        <w:ind w:left="720" w:hanging="360"/>
      </w:pPr>
      <w:rPr>
        <w:rFonts w:ascii="Symbol" w:hAnsi="Symbol" w:hint="default"/>
      </w:rPr>
    </w:lvl>
    <w:lvl w:ilvl="1" w:tplc="21B46C84">
      <w:start w:val="1"/>
      <w:numFmt w:val="bullet"/>
      <w:lvlText w:val="§"/>
      <w:lvlJc w:val="left"/>
      <w:pPr>
        <w:ind w:left="1440" w:hanging="360"/>
      </w:pPr>
      <w:rPr>
        <w:rFonts w:ascii="Wingdings" w:hAnsi="Wingdings" w:hint="default"/>
      </w:rPr>
    </w:lvl>
    <w:lvl w:ilvl="2" w:tplc="971A5F1C">
      <w:start w:val="1"/>
      <w:numFmt w:val="bullet"/>
      <w:lvlText w:val=""/>
      <w:lvlJc w:val="left"/>
      <w:pPr>
        <w:ind w:left="2160" w:hanging="360"/>
      </w:pPr>
      <w:rPr>
        <w:rFonts w:ascii="Wingdings" w:hAnsi="Wingdings" w:hint="default"/>
      </w:rPr>
    </w:lvl>
    <w:lvl w:ilvl="3" w:tplc="43FC9EF6">
      <w:start w:val="1"/>
      <w:numFmt w:val="bullet"/>
      <w:lvlText w:val=""/>
      <w:lvlJc w:val="left"/>
      <w:pPr>
        <w:ind w:left="2880" w:hanging="360"/>
      </w:pPr>
      <w:rPr>
        <w:rFonts w:ascii="Symbol" w:hAnsi="Symbol" w:hint="default"/>
      </w:rPr>
    </w:lvl>
    <w:lvl w:ilvl="4" w:tplc="E6BA227A">
      <w:start w:val="1"/>
      <w:numFmt w:val="bullet"/>
      <w:lvlText w:val="o"/>
      <w:lvlJc w:val="left"/>
      <w:pPr>
        <w:ind w:left="3600" w:hanging="360"/>
      </w:pPr>
      <w:rPr>
        <w:rFonts w:ascii="Courier New" w:hAnsi="Courier New" w:hint="default"/>
      </w:rPr>
    </w:lvl>
    <w:lvl w:ilvl="5" w:tplc="0F56A8F6">
      <w:start w:val="1"/>
      <w:numFmt w:val="bullet"/>
      <w:lvlText w:val=""/>
      <w:lvlJc w:val="left"/>
      <w:pPr>
        <w:ind w:left="4320" w:hanging="360"/>
      </w:pPr>
      <w:rPr>
        <w:rFonts w:ascii="Wingdings" w:hAnsi="Wingdings" w:hint="default"/>
      </w:rPr>
    </w:lvl>
    <w:lvl w:ilvl="6" w:tplc="8A8C9966">
      <w:start w:val="1"/>
      <w:numFmt w:val="bullet"/>
      <w:lvlText w:val=""/>
      <w:lvlJc w:val="left"/>
      <w:pPr>
        <w:ind w:left="5040" w:hanging="360"/>
      </w:pPr>
      <w:rPr>
        <w:rFonts w:ascii="Symbol" w:hAnsi="Symbol" w:hint="default"/>
      </w:rPr>
    </w:lvl>
    <w:lvl w:ilvl="7" w:tplc="66C4F44A">
      <w:start w:val="1"/>
      <w:numFmt w:val="bullet"/>
      <w:lvlText w:val="o"/>
      <w:lvlJc w:val="left"/>
      <w:pPr>
        <w:ind w:left="5760" w:hanging="360"/>
      </w:pPr>
      <w:rPr>
        <w:rFonts w:ascii="Courier New" w:hAnsi="Courier New" w:hint="default"/>
      </w:rPr>
    </w:lvl>
    <w:lvl w:ilvl="8" w:tplc="46A4690C">
      <w:start w:val="1"/>
      <w:numFmt w:val="bullet"/>
      <w:lvlText w:val=""/>
      <w:lvlJc w:val="left"/>
      <w:pPr>
        <w:ind w:left="6480" w:hanging="360"/>
      </w:pPr>
      <w:rPr>
        <w:rFonts w:ascii="Wingdings" w:hAnsi="Wingdings" w:hint="default"/>
      </w:rPr>
    </w:lvl>
  </w:abstractNum>
  <w:abstractNum w:abstractNumId="5" w15:restartNumberingAfterBreak="0">
    <w:nsid w:val="060D98C7"/>
    <w:multiLevelType w:val="hybridMultilevel"/>
    <w:tmpl w:val="FFFFFFFF"/>
    <w:lvl w:ilvl="0" w:tplc="9E6E483A">
      <w:start w:val="1"/>
      <w:numFmt w:val="bullet"/>
      <w:lvlText w:val="o"/>
      <w:lvlJc w:val="left"/>
      <w:pPr>
        <w:ind w:left="720" w:hanging="360"/>
      </w:pPr>
      <w:rPr>
        <w:rFonts w:ascii="&quot;Courier New&quot;" w:hAnsi="&quot;Courier New&quot;" w:hint="default"/>
      </w:rPr>
    </w:lvl>
    <w:lvl w:ilvl="1" w:tplc="36E2DEF4">
      <w:start w:val="1"/>
      <w:numFmt w:val="bullet"/>
      <w:lvlText w:val="o"/>
      <w:lvlJc w:val="left"/>
      <w:pPr>
        <w:ind w:left="1440" w:hanging="360"/>
      </w:pPr>
      <w:rPr>
        <w:rFonts w:ascii="Courier New" w:hAnsi="Courier New" w:hint="default"/>
      </w:rPr>
    </w:lvl>
    <w:lvl w:ilvl="2" w:tplc="C2CE05E4">
      <w:start w:val="1"/>
      <w:numFmt w:val="bullet"/>
      <w:lvlText w:val=""/>
      <w:lvlJc w:val="left"/>
      <w:pPr>
        <w:ind w:left="2160" w:hanging="360"/>
      </w:pPr>
      <w:rPr>
        <w:rFonts w:ascii="Wingdings" w:hAnsi="Wingdings" w:hint="default"/>
      </w:rPr>
    </w:lvl>
    <w:lvl w:ilvl="3" w:tplc="74E28CBE">
      <w:start w:val="1"/>
      <w:numFmt w:val="bullet"/>
      <w:lvlText w:val=""/>
      <w:lvlJc w:val="left"/>
      <w:pPr>
        <w:ind w:left="2880" w:hanging="360"/>
      </w:pPr>
      <w:rPr>
        <w:rFonts w:ascii="Symbol" w:hAnsi="Symbol" w:hint="default"/>
      </w:rPr>
    </w:lvl>
    <w:lvl w:ilvl="4" w:tplc="B5CAAF5E">
      <w:start w:val="1"/>
      <w:numFmt w:val="bullet"/>
      <w:lvlText w:val="o"/>
      <w:lvlJc w:val="left"/>
      <w:pPr>
        <w:ind w:left="3600" w:hanging="360"/>
      </w:pPr>
      <w:rPr>
        <w:rFonts w:ascii="Courier New" w:hAnsi="Courier New" w:hint="default"/>
      </w:rPr>
    </w:lvl>
    <w:lvl w:ilvl="5" w:tplc="483231DE">
      <w:start w:val="1"/>
      <w:numFmt w:val="bullet"/>
      <w:lvlText w:val=""/>
      <w:lvlJc w:val="left"/>
      <w:pPr>
        <w:ind w:left="4320" w:hanging="360"/>
      </w:pPr>
      <w:rPr>
        <w:rFonts w:ascii="Wingdings" w:hAnsi="Wingdings" w:hint="default"/>
      </w:rPr>
    </w:lvl>
    <w:lvl w:ilvl="6" w:tplc="9F5C2534">
      <w:start w:val="1"/>
      <w:numFmt w:val="bullet"/>
      <w:lvlText w:val=""/>
      <w:lvlJc w:val="left"/>
      <w:pPr>
        <w:ind w:left="5040" w:hanging="360"/>
      </w:pPr>
      <w:rPr>
        <w:rFonts w:ascii="Symbol" w:hAnsi="Symbol" w:hint="default"/>
      </w:rPr>
    </w:lvl>
    <w:lvl w:ilvl="7" w:tplc="9E9AE4C8">
      <w:start w:val="1"/>
      <w:numFmt w:val="bullet"/>
      <w:lvlText w:val="o"/>
      <w:lvlJc w:val="left"/>
      <w:pPr>
        <w:ind w:left="5760" w:hanging="360"/>
      </w:pPr>
      <w:rPr>
        <w:rFonts w:ascii="Courier New" w:hAnsi="Courier New" w:hint="default"/>
      </w:rPr>
    </w:lvl>
    <w:lvl w:ilvl="8" w:tplc="62222B7E">
      <w:start w:val="1"/>
      <w:numFmt w:val="bullet"/>
      <w:lvlText w:val=""/>
      <w:lvlJc w:val="left"/>
      <w:pPr>
        <w:ind w:left="6480" w:hanging="360"/>
      </w:pPr>
      <w:rPr>
        <w:rFonts w:ascii="Wingdings" w:hAnsi="Wingdings" w:hint="default"/>
      </w:rPr>
    </w:lvl>
  </w:abstractNum>
  <w:abstractNum w:abstractNumId="6" w15:restartNumberingAfterBreak="0">
    <w:nsid w:val="08154F39"/>
    <w:multiLevelType w:val="hybridMultilevel"/>
    <w:tmpl w:val="1CFE9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1AE322"/>
    <w:multiLevelType w:val="multilevel"/>
    <w:tmpl w:val="45588D5C"/>
    <w:lvl w:ilvl="0">
      <w:start w:val="7"/>
      <w:numFmt w:val="decimal"/>
      <w:lvlText w:val="%1."/>
      <w:lvlJc w:val="left"/>
      <w:pPr>
        <w:ind w:left="720" w:hanging="360"/>
      </w:pPr>
      <w:rPr>
        <w:rFonts w:ascii="Gill Sans MT" w:hAnsi="Gill Sans MT"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745A96"/>
    <w:multiLevelType w:val="hybridMultilevel"/>
    <w:tmpl w:val="FB70BA88"/>
    <w:lvl w:ilvl="0" w:tplc="11FAF0A0">
      <w:start w:val="1"/>
      <w:numFmt w:val="bullet"/>
      <w:lvlText w:val=""/>
      <w:lvlJc w:val="left"/>
      <w:pPr>
        <w:ind w:left="720" w:hanging="360"/>
      </w:pPr>
      <w:rPr>
        <w:rFonts w:ascii="Symbol" w:hAnsi="Symbol" w:hint="default"/>
      </w:rPr>
    </w:lvl>
    <w:lvl w:ilvl="1" w:tplc="AC42EF10" w:tentative="1">
      <w:start w:val="1"/>
      <w:numFmt w:val="bullet"/>
      <w:lvlText w:val="o"/>
      <w:lvlJc w:val="left"/>
      <w:pPr>
        <w:ind w:left="1440" w:hanging="360"/>
      </w:pPr>
      <w:rPr>
        <w:rFonts w:ascii="Courier New" w:hAnsi="Courier New" w:hint="default"/>
      </w:rPr>
    </w:lvl>
    <w:lvl w:ilvl="2" w:tplc="FCD8AD36" w:tentative="1">
      <w:start w:val="1"/>
      <w:numFmt w:val="bullet"/>
      <w:lvlText w:val=""/>
      <w:lvlJc w:val="left"/>
      <w:pPr>
        <w:ind w:left="2160" w:hanging="360"/>
      </w:pPr>
      <w:rPr>
        <w:rFonts w:ascii="Wingdings" w:hAnsi="Wingdings" w:hint="default"/>
      </w:rPr>
    </w:lvl>
    <w:lvl w:ilvl="3" w:tplc="937A22B6" w:tentative="1">
      <w:start w:val="1"/>
      <w:numFmt w:val="bullet"/>
      <w:lvlText w:val=""/>
      <w:lvlJc w:val="left"/>
      <w:pPr>
        <w:ind w:left="2880" w:hanging="360"/>
      </w:pPr>
      <w:rPr>
        <w:rFonts w:ascii="Symbol" w:hAnsi="Symbol" w:hint="default"/>
      </w:rPr>
    </w:lvl>
    <w:lvl w:ilvl="4" w:tplc="E1FAB9B4" w:tentative="1">
      <w:start w:val="1"/>
      <w:numFmt w:val="bullet"/>
      <w:lvlText w:val="o"/>
      <w:lvlJc w:val="left"/>
      <w:pPr>
        <w:ind w:left="3600" w:hanging="360"/>
      </w:pPr>
      <w:rPr>
        <w:rFonts w:ascii="Courier New" w:hAnsi="Courier New" w:hint="default"/>
      </w:rPr>
    </w:lvl>
    <w:lvl w:ilvl="5" w:tplc="D35AB078" w:tentative="1">
      <w:start w:val="1"/>
      <w:numFmt w:val="bullet"/>
      <w:lvlText w:val=""/>
      <w:lvlJc w:val="left"/>
      <w:pPr>
        <w:ind w:left="4320" w:hanging="360"/>
      </w:pPr>
      <w:rPr>
        <w:rFonts w:ascii="Wingdings" w:hAnsi="Wingdings" w:hint="default"/>
      </w:rPr>
    </w:lvl>
    <w:lvl w:ilvl="6" w:tplc="5E44C136" w:tentative="1">
      <w:start w:val="1"/>
      <w:numFmt w:val="bullet"/>
      <w:lvlText w:val=""/>
      <w:lvlJc w:val="left"/>
      <w:pPr>
        <w:ind w:left="5040" w:hanging="360"/>
      </w:pPr>
      <w:rPr>
        <w:rFonts w:ascii="Symbol" w:hAnsi="Symbol" w:hint="default"/>
      </w:rPr>
    </w:lvl>
    <w:lvl w:ilvl="7" w:tplc="E10640D6" w:tentative="1">
      <w:start w:val="1"/>
      <w:numFmt w:val="bullet"/>
      <w:lvlText w:val="o"/>
      <w:lvlJc w:val="left"/>
      <w:pPr>
        <w:ind w:left="5760" w:hanging="360"/>
      </w:pPr>
      <w:rPr>
        <w:rFonts w:ascii="Courier New" w:hAnsi="Courier New" w:hint="default"/>
      </w:rPr>
    </w:lvl>
    <w:lvl w:ilvl="8" w:tplc="D7567806" w:tentative="1">
      <w:start w:val="1"/>
      <w:numFmt w:val="bullet"/>
      <w:lvlText w:val=""/>
      <w:lvlJc w:val="left"/>
      <w:pPr>
        <w:ind w:left="6480" w:hanging="360"/>
      </w:pPr>
      <w:rPr>
        <w:rFonts w:ascii="Wingdings" w:hAnsi="Wingdings" w:hint="default"/>
      </w:rPr>
    </w:lvl>
  </w:abstractNum>
  <w:abstractNum w:abstractNumId="9" w15:restartNumberingAfterBreak="0">
    <w:nsid w:val="0976E8B6"/>
    <w:multiLevelType w:val="hybridMultilevel"/>
    <w:tmpl w:val="FFFFFFFF"/>
    <w:lvl w:ilvl="0" w:tplc="C28C04DC">
      <w:start w:val="1"/>
      <w:numFmt w:val="bullet"/>
      <w:lvlText w:val=""/>
      <w:lvlJc w:val="left"/>
      <w:pPr>
        <w:ind w:left="720" w:hanging="360"/>
      </w:pPr>
      <w:rPr>
        <w:rFonts w:ascii="Symbol" w:hAnsi="Symbol" w:hint="default"/>
      </w:rPr>
    </w:lvl>
    <w:lvl w:ilvl="1" w:tplc="DA64C970">
      <w:start w:val="1"/>
      <w:numFmt w:val="bullet"/>
      <w:lvlText w:val="o"/>
      <w:lvlJc w:val="left"/>
      <w:pPr>
        <w:ind w:left="1440" w:hanging="360"/>
      </w:pPr>
      <w:rPr>
        <w:rFonts w:ascii="Courier New" w:hAnsi="Courier New" w:hint="default"/>
      </w:rPr>
    </w:lvl>
    <w:lvl w:ilvl="2" w:tplc="498E2844">
      <w:start w:val="1"/>
      <w:numFmt w:val="bullet"/>
      <w:lvlText w:val=""/>
      <w:lvlJc w:val="left"/>
      <w:pPr>
        <w:ind w:left="2160" w:hanging="360"/>
      </w:pPr>
      <w:rPr>
        <w:rFonts w:ascii="Wingdings" w:hAnsi="Wingdings" w:hint="default"/>
      </w:rPr>
    </w:lvl>
    <w:lvl w:ilvl="3" w:tplc="1F14CDDA">
      <w:start w:val="1"/>
      <w:numFmt w:val="bullet"/>
      <w:lvlText w:val=""/>
      <w:lvlJc w:val="left"/>
      <w:pPr>
        <w:ind w:left="2880" w:hanging="360"/>
      </w:pPr>
      <w:rPr>
        <w:rFonts w:ascii="Symbol" w:hAnsi="Symbol" w:hint="default"/>
      </w:rPr>
    </w:lvl>
    <w:lvl w:ilvl="4" w:tplc="CE7E637E">
      <w:start w:val="1"/>
      <w:numFmt w:val="bullet"/>
      <w:lvlText w:val="o"/>
      <w:lvlJc w:val="left"/>
      <w:pPr>
        <w:ind w:left="3600" w:hanging="360"/>
      </w:pPr>
      <w:rPr>
        <w:rFonts w:ascii="Courier New" w:hAnsi="Courier New" w:hint="default"/>
      </w:rPr>
    </w:lvl>
    <w:lvl w:ilvl="5" w:tplc="478ADD8A">
      <w:start w:val="1"/>
      <w:numFmt w:val="bullet"/>
      <w:lvlText w:val=""/>
      <w:lvlJc w:val="left"/>
      <w:pPr>
        <w:ind w:left="4320" w:hanging="360"/>
      </w:pPr>
      <w:rPr>
        <w:rFonts w:ascii="Wingdings" w:hAnsi="Wingdings" w:hint="default"/>
      </w:rPr>
    </w:lvl>
    <w:lvl w:ilvl="6" w:tplc="87881438">
      <w:start w:val="1"/>
      <w:numFmt w:val="bullet"/>
      <w:lvlText w:val=""/>
      <w:lvlJc w:val="left"/>
      <w:pPr>
        <w:ind w:left="5040" w:hanging="360"/>
      </w:pPr>
      <w:rPr>
        <w:rFonts w:ascii="Symbol" w:hAnsi="Symbol" w:hint="default"/>
      </w:rPr>
    </w:lvl>
    <w:lvl w:ilvl="7" w:tplc="2B42E132">
      <w:start w:val="1"/>
      <w:numFmt w:val="bullet"/>
      <w:lvlText w:val="o"/>
      <w:lvlJc w:val="left"/>
      <w:pPr>
        <w:ind w:left="5760" w:hanging="360"/>
      </w:pPr>
      <w:rPr>
        <w:rFonts w:ascii="Courier New" w:hAnsi="Courier New" w:hint="default"/>
      </w:rPr>
    </w:lvl>
    <w:lvl w:ilvl="8" w:tplc="FF2272C0">
      <w:start w:val="1"/>
      <w:numFmt w:val="bullet"/>
      <w:lvlText w:val=""/>
      <w:lvlJc w:val="left"/>
      <w:pPr>
        <w:ind w:left="6480" w:hanging="360"/>
      </w:pPr>
      <w:rPr>
        <w:rFonts w:ascii="Wingdings" w:hAnsi="Wingdings" w:hint="default"/>
      </w:rPr>
    </w:lvl>
  </w:abstractNum>
  <w:abstractNum w:abstractNumId="10" w15:restartNumberingAfterBreak="0">
    <w:nsid w:val="09D63470"/>
    <w:multiLevelType w:val="multilevel"/>
    <w:tmpl w:val="8E304456"/>
    <w:lvl w:ilvl="0">
      <w:start w:val="3"/>
      <w:numFmt w:val="decimal"/>
      <w:lvlText w:val="%1."/>
      <w:lvlJc w:val="left"/>
      <w:pPr>
        <w:ind w:left="720" w:hanging="360"/>
      </w:pPr>
      <w:rPr>
        <w:rFonts w:ascii="Gill Sans MT" w:hAnsi="Gill Sans MT"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E06A80"/>
    <w:multiLevelType w:val="hybridMultilevel"/>
    <w:tmpl w:val="FFFFFFFF"/>
    <w:lvl w:ilvl="0" w:tplc="F96A20E0">
      <w:numFmt w:val="bullet"/>
      <w:lvlText w:val=""/>
      <w:lvlJc w:val="left"/>
      <w:pPr>
        <w:ind w:left="720" w:hanging="360"/>
      </w:pPr>
      <w:rPr>
        <w:rFonts w:ascii="Symbol" w:hAnsi="Symbol" w:hint="default"/>
      </w:rPr>
    </w:lvl>
    <w:lvl w:ilvl="1" w:tplc="82882748">
      <w:start w:val="1"/>
      <w:numFmt w:val="bullet"/>
      <w:lvlText w:val="o"/>
      <w:lvlJc w:val="left"/>
      <w:pPr>
        <w:ind w:left="1440" w:hanging="360"/>
      </w:pPr>
      <w:rPr>
        <w:rFonts w:ascii="Courier New" w:hAnsi="Courier New" w:hint="default"/>
      </w:rPr>
    </w:lvl>
    <w:lvl w:ilvl="2" w:tplc="565682C6">
      <w:start w:val="1"/>
      <w:numFmt w:val="bullet"/>
      <w:lvlText w:val=""/>
      <w:lvlJc w:val="left"/>
      <w:pPr>
        <w:ind w:left="2160" w:hanging="360"/>
      </w:pPr>
      <w:rPr>
        <w:rFonts w:ascii="Wingdings" w:hAnsi="Wingdings" w:hint="default"/>
      </w:rPr>
    </w:lvl>
    <w:lvl w:ilvl="3" w:tplc="7BBEACE4">
      <w:start w:val="1"/>
      <w:numFmt w:val="bullet"/>
      <w:lvlText w:val=""/>
      <w:lvlJc w:val="left"/>
      <w:pPr>
        <w:ind w:left="2880" w:hanging="360"/>
      </w:pPr>
      <w:rPr>
        <w:rFonts w:ascii="Symbol" w:hAnsi="Symbol" w:hint="default"/>
      </w:rPr>
    </w:lvl>
    <w:lvl w:ilvl="4" w:tplc="36DE2A62">
      <w:start w:val="1"/>
      <w:numFmt w:val="bullet"/>
      <w:lvlText w:val="o"/>
      <w:lvlJc w:val="left"/>
      <w:pPr>
        <w:ind w:left="3600" w:hanging="360"/>
      </w:pPr>
      <w:rPr>
        <w:rFonts w:ascii="Courier New" w:hAnsi="Courier New" w:hint="default"/>
      </w:rPr>
    </w:lvl>
    <w:lvl w:ilvl="5" w:tplc="65B2BBCC">
      <w:start w:val="1"/>
      <w:numFmt w:val="bullet"/>
      <w:lvlText w:val=""/>
      <w:lvlJc w:val="left"/>
      <w:pPr>
        <w:ind w:left="4320" w:hanging="360"/>
      </w:pPr>
      <w:rPr>
        <w:rFonts w:ascii="Wingdings" w:hAnsi="Wingdings" w:hint="default"/>
      </w:rPr>
    </w:lvl>
    <w:lvl w:ilvl="6" w:tplc="FF46D28E">
      <w:start w:val="1"/>
      <w:numFmt w:val="bullet"/>
      <w:lvlText w:val=""/>
      <w:lvlJc w:val="left"/>
      <w:pPr>
        <w:ind w:left="5040" w:hanging="360"/>
      </w:pPr>
      <w:rPr>
        <w:rFonts w:ascii="Symbol" w:hAnsi="Symbol" w:hint="default"/>
      </w:rPr>
    </w:lvl>
    <w:lvl w:ilvl="7" w:tplc="13CCB6E2">
      <w:start w:val="1"/>
      <w:numFmt w:val="bullet"/>
      <w:lvlText w:val="o"/>
      <w:lvlJc w:val="left"/>
      <w:pPr>
        <w:ind w:left="5760" w:hanging="360"/>
      </w:pPr>
      <w:rPr>
        <w:rFonts w:ascii="Courier New" w:hAnsi="Courier New" w:hint="default"/>
      </w:rPr>
    </w:lvl>
    <w:lvl w:ilvl="8" w:tplc="95743246">
      <w:start w:val="1"/>
      <w:numFmt w:val="bullet"/>
      <w:lvlText w:val=""/>
      <w:lvlJc w:val="left"/>
      <w:pPr>
        <w:ind w:left="6480" w:hanging="360"/>
      </w:pPr>
      <w:rPr>
        <w:rFonts w:ascii="Wingdings" w:hAnsi="Wingdings" w:hint="default"/>
      </w:rPr>
    </w:lvl>
  </w:abstractNum>
  <w:abstractNum w:abstractNumId="12" w15:restartNumberingAfterBreak="0">
    <w:nsid w:val="0ED06C3A"/>
    <w:multiLevelType w:val="multilevel"/>
    <w:tmpl w:val="DB0A9B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b w:val="0"/>
        <w:bCs w:val="0"/>
        <w:color w:val="64A3A8"/>
      </w:rPr>
    </w:lvl>
    <w:lvl w:ilvl="3">
      <w:start w:val="1"/>
      <w:numFmt w:val="decimal"/>
      <w:pStyle w:val="Heading4"/>
      <w:lvlText w:val="%1.%2.%3.%4"/>
      <w:lvlJc w:val="left"/>
      <w:pPr>
        <w:ind w:left="864" w:hanging="864"/>
      </w:pPr>
      <w:rPr>
        <w:color w:val="64A3A8"/>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102E8F7F"/>
    <w:multiLevelType w:val="hybridMultilevel"/>
    <w:tmpl w:val="FFFFFFFF"/>
    <w:lvl w:ilvl="0" w:tplc="035E8910">
      <w:start w:val="1"/>
      <w:numFmt w:val="decimal"/>
      <w:lvlText w:val="%1."/>
      <w:lvlJc w:val="left"/>
      <w:pPr>
        <w:ind w:left="720" w:hanging="360"/>
      </w:pPr>
    </w:lvl>
    <w:lvl w:ilvl="1" w:tplc="B3C04A5A">
      <w:start w:val="1"/>
      <w:numFmt w:val="lowerLetter"/>
      <w:lvlText w:val="%2."/>
      <w:lvlJc w:val="left"/>
      <w:pPr>
        <w:ind w:left="1440" w:hanging="360"/>
      </w:pPr>
    </w:lvl>
    <w:lvl w:ilvl="2" w:tplc="E0D00BFA">
      <w:start w:val="1"/>
      <w:numFmt w:val="lowerRoman"/>
      <w:lvlText w:val="%3."/>
      <w:lvlJc w:val="right"/>
      <w:pPr>
        <w:ind w:left="2160" w:hanging="180"/>
      </w:pPr>
    </w:lvl>
    <w:lvl w:ilvl="3" w:tplc="D2CA2148">
      <w:start w:val="1"/>
      <w:numFmt w:val="decimal"/>
      <w:lvlText w:val="%4."/>
      <w:lvlJc w:val="left"/>
      <w:pPr>
        <w:ind w:left="2880" w:hanging="360"/>
      </w:pPr>
    </w:lvl>
    <w:lvl w:ilvl="4" w:tplc="349471F0">
      <w:start w:val="1"/>
      <w:numFmt w:val="lowerLetter"/>
      <w:lvlText w:val="%5."/>
      <w:lvlJc w:val="left"/>
      <w:pPr>
        <w:ind w:left="3600" w:hanging="360"/>
      </w:pPr>
    </w:lvl>
    <w:lvl w:ilvl="5" w:tplc="6BA8ACF4">
      <w:start w:val="1"/>
      <w:numFmt w:val="lowerRoman"/>
      <w:lvlText w:val="%6."/>
      <w:lvlJc w:val="right"/>
      <w:pPr>
        <w:ind w:left="4320" w:hanging="180"/>
      </w:pPr>
    </w:lvl>
    <w:lvl w:ilvl="6" w:tplc="9A9CE6EA">
      <w:start w:val="1"/>
      <w:numFmt w:val="decimal"/>
      <w:lvlText w:val="%7."/>
      <w:lvlJc w:val="left"/>
      <w:pPr>
        <w:ind w:left="5040" w:hanging="360"/>
      </w:pPr>
    </w:lvl>
    <w:lvl w:ilvl="7" w:tplc="46522366">
      <w:start w:val="1"/>
      <w:numFmt w:val="lowerLetter"/>
      <w:lvlText w:val="%8."/>
      <w:lvlJc w:val="left"/>
      <w:pPr>
        <w:ind w:left="5760" w:hanging="360"/>
      </w:pPr>
    </w:lvl>
    <w:lvl w:ilvl="8" w:tplc="83BC4816">
      <w:start w:val="1"/>
      <w:numFmt w:val="lowerRoman"/>
      <w:lvlText w:val="%9."/>
      <w:lvlJc w:val="right"/>
      <w:pPr>
        <w:ind w:left="6480" w:hanging="180"/>
      </w:pPr>
    </w:lvl>
  </w:abstractNum>
  <w:abstractNum w:abstractNumId="14" w15:restartNumberingAfterBreak="0">
    <w:nsid w:val="10D021B3"/>
    <w:multiLevelType w:val="hybridMultilevel"/>
    <w:tmpl w:val="FF94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354489"/>
    <w:multiLevelType w:val="multilevel"/>
    <w:tmpl w:val="5B762EA2"/>
    <w:lvl w:ilvl="0">
      <w:start w:val="1"/>
      <w:numFmt w:val="decimal"/>
      <w:lvlText w:val="%1."/>
      <w:lvlJc w:val="left"/>
      <w:pPr>
        <w:ind w:left="720" w:hanging="360"/>
      </w:pPr>
      <w:rPr>
        <w:rFonts w:ascii="Gill Sans MT" w:hAnsi="Gill Sans MT"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1D8A56B"/>
    <w:multiLevelType w:val="hybridMultilevel"/>
    <w:tmpl w:val="457C03AA"/>
    <w:lvl w:ilvl="0" w:tplc="E75EADF0">
      <w:start w:val="1"/>
      <w:numFmt w:val="bullet"/>
      <w:lvlText w:val=""/>
      <w:lvlJc w:val="left"/>
      <w:pPr>
        <w:ind w:left="720" w:hanging="360"/>
      </w:pPr>
      <w:rPr>
        <w:rFonts w:ascii="Symbol" w:hAnsi="Symbol" w:hint="default"/>
      </w:rPr>
    </w:lvl>
    <w:lvl w:ilvl="1" w:tplc="75A01AE2">
      <w:start w:val="1"/>
      <w:numFmt w:val="bullet"/>
      <w:lvlText w:val="o"/>
      <w:lvlJc w:val="left"/>
      <w:pPr>
        <w:ind w:left="1440" w:hanging="360"/>
      </w:pPr>
      <w:rPr>
        <w:rFonts w:ascii="Courier New" w:hAnsi="Courier New" w:hint="default"/>
      </w:rPr>
    </w:lvl>
    <w:lvl w:ilvl="2" w:tplc="C5A01D52">
      <w:start w:val="1"/>
      <w:numFmt w:val="bullet"/>
      <w:lvlText w:val=""/>
      <w:lvlJc w:val="left"/>
      <w:pPr>
        <w:ind w:left="2160" w:hanging="360"/>
      </w:pPr>
      <w:rPr>
        <w:rFonts w:ascii="Wingdings" w:hAnsi="Wingdings" w:hint="default"/>
      </w:rPr>
    </w:lvl>
    <w:lvl w:ilvl="3" w:tplc="286E866E">
      <w:start w:val="1"/>
      <w:numFmt w:val="bullet"/>
      <w:lvlText w:val=""/>
      <w:lvlJc w:val="left"/>
      <w:pPr>
        <w:ind w:left="2880" w:hanging="360"/>
      </w:pPr>
      <w:rPr>
        <w:rFonts w:ascii="Symbol" w:hAnsi="Symbol" w:hint="default"/>
      </w:rPr>
    </w:lvl>
    <w:lvl w:ilvl="4" w:tplc="C3ECE86E">
      <w:start w:val="1"/>
      <w:numFmt w:val="bullet"/>
      <w:lvlText w:val="o"/>
      <w:lvlJc w:val="left"/>
      <w:pPr>
        <w:ind w:left="3600" w:hanging="360"/>
      </w:pPr>
      <w:rPr>
        <w:rFonts w:ascii="Courier New" w:hAnsi="Courier New" w:hint="default"/>
      </w:rPr>
    </w:lvl>
    <w:lvl w:ilvl="5" w:tplc="4FA0403A">
      <w:start w:val="1"/>
      <w:numFmt w:val="bullet"/>
      <w:lvlText w:val=""/>
      <w:lvlJc w:val="left"/>
      <w:pPr>
        <w:ind w:left="4320" w:hanging="360"/>
      </w:pPr>
      <w:rPr>
        <w:rFonts w:ascii="Wingdings" w:hAnsi="Wingdings" w:hint="default"/>
      </w:rPr>
    </w:lvl>
    <w:lvl w:ilvl="6" w:tplc="80F47460">
      <w:start w:val="1"/>
      <w:numFmt w:val="bullet"/>
      <w:lvlText w:val=""/>
      <w:lvlJc w:val="left"/>
      <w:pPr>
        <w:ind w:left="5040" w:hanging="360"/>
      </w:pPr>
      <w:rPr>
        <w:rFonts w:ascii="Symbol" w:hAnsi="Symbol" w:hint="default"/>
      </w:rPr>
    </w:lvl>
    <w:lvl w:ilvl="7" w:tplc="227A1518">
      <w:start w:val="1"/>
      <w:numFmt w:val="bullet"/>
      <w:lvlText w:val="o"/>
      <w:lvlJc w:val="left"/>
      <w:pPr>
        <w:ind w:left="5760" w:hanging="360"/>
      </w:pPr>
      <w:rPr>
        <w:rFonts w:ascii="Courier New" w:hAnsi="Courier New" w:hint="default"/>
      </w:rPr>
    </w:lvl>
    <w:lvl w:ilvl="8" w:tplc="A8BA6A9E">
      <w:start w:val="1"/>
      <w:numFmt w:val="bullet"/>
      <w:lvlText w:val=""/>
      <w:lvlJc w:val="left"/>
      <w:pPr>
        <w:ind w:left="6480" w:hanging="360"/>
      </w:pPr>
      <w:rPr>
        <w:rFonts w:ascii="Wingdings" w:hAnsi="Wingdings" w:hint="default"/>
      </w:rPr>
    </w:lvl>
  </w:abstractNum>
  <w:abstractNum w:abstractNumId="17" w15:restartNumberingAfterBreak="0">
    <w:nsid w:val="1488B275"/>
    <w:multiLevelType w:val="hybridMultilevel"/>
    <w:tmpl w:val="FFFFFFFF"/>
    <w:lvl w:ilvl="0" w:tplc="B71E8DB2">
      <w:start w:val="1"/>
      <w:numFmt w:val="bullet"/>
      <w:lvlText w:val="·"/>
      <w:lvlJc w:val="left"/>
      <w:pPr>
        <w:ind w:left="720" w:hanging="360"/>
      </w:pPr>
      <w:rPr>
        <w:rFonts w:ascii="Symbol" w:hAnsi="Symbol" w:hint="default"/>
      </w:rPr>
    </w:lvl>
    <w:lvl w:ilvl="1" w:tplc="7E68CDDE">
      <w:start w:val="1"/>
      <w:numFmt w:val="bullet"/>
      <w:lvlText w:val="o"/>
      <w:lvlJc w:val="left"/>
      <w:pPr>
        <w:ind w:left="1440" w:hanging="360"/>
      </w:pPr>
      <w:rPr>
        <w:rFonts w:ascii="Courier New" w:hAnsi="Courier New" w:hint="default"/>
      </w:rPr>
    </w:lvl>
    <w:lvl w:ilvl="2" w:tplc="77D00BE6">
      <w:start w:val="1"/>
      <w:numFmt w:val="bullet"/>
      <w:lvlText w:val=""/>
      <w:lvlJc w:val="left"/>
      <w:pPr>
        <w:ind w:left="2160" w:hanging="360"/>
      </w:pPr>
      <w:rPr>
        <w:rFonts w:ascii="Wingdings" w:hAnsi="Wingdings" w:hint="default"/>
      </w:rPr>
    </w:lvl>
    <w:lvl w:ilvl="3" w:tplc="D3D42928">
      <w:start w:val="1"/>
      <w:numFmt w:val="bullet"/>
      <w:lvlText w:val=""/>
      <w:lvlJc w:val="left"/>
      <w:pPr>
        <w:ind w:left="2880" w:hanging="360"/>
      </w:pPr>
      <w:rPr>
        <w:rFonts w:ascii="Symbol" w:hAnsi="Symbol" w:hint="default"/>
      </w:rPr>
    </w:lvl>
    <w:lvl w:ilvl="4" w:tplc="57BC416E">
      <w:start w:val="1"/>
      <w:numFmt w:val="bullet"/>
      <w:lvlText w:val="o"/>
      <w:lvlJc w:val="left"/>
      <w:pPr>
        <w:ind w:left="3600" w:hanging="360"/>
      </w:pPr>
      <w:rPr>
        <w:rFonts w:ascii="Courier New" w:hAnsi="Courier New" w:hint="default"/>
      </w:rPr>
    </w:lvl>
    <w:lvl w:ilvl="5" w:tplc="63D412FC">
      <w:start w:val="1"/>
      <w:numFmt w:val="bullet"/>
      <w:lvlText w:val=""/>
      <w:lvlJc w:val="left"/>
      <w:pPr>
        <w:ind w:left="4320" w:hanging="360"/>
      </w:pPr>
      <w:rPr>
        <w:rFonts w:ascii="Wingdings" w:hAnsi="Wingdings" w:hint="default"/>
      </w:rPr>
    </w:lvl>
    <w:lvl w:ilvl="6" w:tplc="D46A9242">
      <w:start w:val="1"/>
      <w:numFmt w:val="bullet"/>
      <w:lvlText w:val=""/>
      <w:lvlJc w:val="left"/>
      <w:pPr>
        <w:ind w:left="5040" w:hanging="360"/>
      </w:pPr>
      <w:rPr>
        <w:rFonts w:ascii="Symbol" w:hAnsi="Symbol" w:hint="default"/>
      </w:rPr>
    </w:lvl>
    <w:lvl w:ilvl="7" w:tplc="8418313E">
      <w:start w:val="1"/>
      <w:numFmt w:val="bullet"/>
      <w:lvlText w:val="o"/>
      <w:lvlJc w:val="left"/>
      <w:pPr>
        <w:ind w:left="5760" w:hanging="360"/>
      </w:pPr>
      <w:rPr>
        <w:rFonts w:ascii="Courier New" w:hAnsi="Courier New" w:hint="default"/>
      </w:rPr>
    </w:lvl>
    <w:lvl w:ilvl="8" w:tplc="9BFA52CC">
      <w:start w:val="1"/>
      <w:numFmt w:val="bullet"/>
      <w:lvlText w:val=""/>
      <w:lvlJc w:val="left"/>
      <w:pPr>
        <w:ind w:left="6480" w:hanging="360"/>
      </w:pPr>
      <w:rPr>
        <w:rFonts w:ascii="Wingdings" w:hAnsi="Wingdings" w:hint="default"/>
      </w:rPr>
    </w:lvl>
  </w:abstractNum>
  <w:abstractNum w:abstractNumId="18" w15:restartNumberingAfterBreak="0">
    <w:nsid w:val="162197D9"/>
    <w:multiLevelType w:val="hybridMultilevel"/>
    <w:tmpl w:val="2ABCCF4A"/>
    <w:lvl w:ilvl="0" w:tplc="04090003">
      <w:start w:val="1"/>
      <w:numFmt w:val="bullet"/>
      <w:lvlText w:val="o"/>
      <w:lvlJc w:val="left"/>
      <w:pPr>
        <w:ind w:left="1440" w:hanging="360"/>
      </w:pPr>
      <w:rPr>
        <w:rFonts w:ascii="Courier New" w:hAnsi="Courier New" w:cs="Courier New" w:hint="default"/>
      </w:rPr>
    </w:lvl>
    <w:lvl w:ilvl="1" w:tplc="CA7A50CA">
      <w:start w:val="1"/>
      <w:numFmt w:val="bullet"/>
      <w:lvlText w:val="o"/>
      <w:lvlJc w:val="left"/>
      <w:pPr>
        <w:ind w:left="1440" w:hanging="360"/>
      </w:pPr>
      <w:rPr>
        <w:rFonts w:ascii="Courier New" w:hAnsi="Courier New" w:hint="default"/>
      </w:rPr>
    </w:lvl>
    <w:lvl w:ilvl="2" w:tplc="BE78B274">
      <w:start w:val="1"/>
      <w:numFmt w:val="bullet"/>
      <w:lvlText w:val=""/>
      <w:lvlJc w:val="left"/>
      <w:pPr>
        <w:ind w:left="2160" w:hanging="360"/>
      </w:pPr>
      <w:rPr>
        <w:rFonts w:ascii="Wingdings" w:hAnsi="Wingdings" w:hint="default"/>
      </w:rPr>
    </w:lvl>
    <w:lvl w:ilvl="3" w:tplc="A296C498">
      <w:start w:val="1"/>
      <w:numFmt w:val="bullet"/>
      <w:lvlText w:val=""/>
      <w:lvlJc w:val="left"/>
      <w:pPr>
        <w:ind w:left="2880" w:hanging="360"/>
      </w:pPr>
      <w:rPr>
        <w:rFonts w:ascii="Symbol" w:hAnsi="Symbol" w:hint="default"/>
      </w:rPr>
    </w:lvl>
    <w:lvl w:ilvl="4" w:tplc="97A4FCA8">
      <w:start w:val="1"/>
      <w:numFmt w:val="bullet"/>
      <w:lvlText w:val="o"/>
      <w:lvlJc w:val="left"/>
      <w:pPr>
        <w:ind w:left="3600" w:hanging="360"/>
      </w:pPr>
      <w:rPr>
        <w:rFonts w:ascii="Courier New" w:hAnsi="Courier New" w:hint="default"/>
      </w:rPr>
    </w:lvl>
    <w:lvl w:ilvl="5" w:tplc="3D9E4908">
      <w:start w:val="1"/>
      <w:numFmt w:val="bullet"/>
      <w:lvlText w:val=""/>
      <w:lvlJc w:val="left"/>
      <w:pPr>
        <w:ind w:left="4320" w:hanging="360"/>
      </w:pPr>
      <w:rPr>
        <w:rFonts w:ascii="Wingdings" w:hAnsi="Wingdings" w:hint="default"/>
      </w:rPr>
    </w:lvl>
    <w:lvl w:ilvl="6" w:tplc="0CE2B5BE">
      <w:start w:val="1"/>
      <w:numFmt w:val="bullet"/>
      <w:lvlText w:val=""/>
      <w:lvlJc w:val="left"/>
      <w:pPr>
        <w:ind w:left="5040" w:hanging="360"/>
      </w:pPr>
      <w:rPr>
        <w:rFonts w:ascii="Symbol" w:hAnsi="Symbol" w:hint="default"/>
      </w:rPr>
    </w:lvl>
    <w:lvl w:ilvl="7" w:tplc="E6422470">
      <w:start w:val="1"/>
      <w:numFmt w:val="bullet"/>
      <w:lvlText w:val="o"/>
      <w:lvlJc w:val="left"/>
      <w:pPr>
        <w:ind w:left="5760" w:hanging="360"/>
      </w:pPr>
      <w:rPr>
        <w:rFonts w:ascii="Courier New" w:hAnsi="Courier New" w:hint="default"/>
      </w:rPr>
    </w:lvl>
    <w:lvl w:ilvl="8" w:tplc="32A2F3EA">
      <w:start w:val="1"/>
      <w:numFmt w:val="bullet"/>
      <w:lvlText w:val=""/>
      <w:lvlJc w:val="left"/>
      <w:pPr>
        <w:ind w:left="6480" w:hanging="360"/>
      </w:pPr>
      <w:rPr>
        <w:rFonts w:ascii="Wingdings" w:hAnsi="Wingdings" w:hint="default"/>
      </w:rPr>
    </w:lvl>
  </w:abstractNum>
  <w:abstractNum w:abstractNumId="19" w15:restartNumberingAfterBreak="0">
    <w:nsid w:val="17719C40"/>
    <w:multiLevelType w:val="hybridMultilevel"/>
    <w:tmpl w:val="FFFFFFFF"/>
    <w:lvl w:ilvl="0" w:tplc="27F4013C">
      <w:start w:val="1"/>
      <w:numFmt w:val="bullet"/>
      <w:lvlText w:val="·"/>
      <w:lvlJc w:val="left"/>
      <w:pPr>
        <w:ind w:left="720" w:hanging="360"/>
      </w:pPr>
      <w:rPr>
        <w:rFonts w:ascii="Symbol" w:hAnsi="Symbol" w:hint="default"/>
      </w:rPr>
    </w:lvl>
    <w:lvl w:ilvl="1" w:tplc="C12C67FC">
      <w:start w:val="1"/>
      <w:numFmt w:val="bullet"/>
      <w:lvlText w:val="o"/>
      <w:lvlJc w:val="left"/>
      <w:pPr>
        <w:ind w:left="1440" w:hanging="360"/>
      </w:pPr>
      <w:rPr>
        <w:rFonts w:ascii="Courier New" w:hAnsi="Courier New" w:hint="default"/>
      </w:rPr>
    </w:lvl>
    <w:lvl w:ilvl="2" w:tplc="C4C689B8">
      <w:start w:val="1"/>
      <w:numFmt w:val="bullet"/>
      <w:lvlText w:val=""/>
      <w:lvlJc w:val="left"/>
      <w:pPr>
        <w:ind w:left="2160" w:hanging="360"/>
      </w:pPr>
      <w:rPr>
        <w:rFonts w:ascii="Wingdings" w:hAnsi="Wingdings" w:hint="default"/>
      </w:rPr>
    </w:lvl>
    <w:lvl w:ilvl="3" w:tplc="F6942914">
      <w:start w:val="1"/>
      <w:numFmt w:val="bullet"/>
      <w:lvlText w:val=""/>
      <w:lvlJc w:val="left"/>
      <w:pPr>
        <w:ind w:left="2880" w:hanging="360"/>
      </w:pPr>
      <w:rPr>
        <w:rFonts w:ascii="Symbol" w:hAnsi="Symbol" w:hint="default"/>
      </w:rPr>
    </w:lvl>
    <w:lvl w:ilvl="4" w:tplc="56A67B58">
      <w:start w:val="1"/>
      <w:numFmt w:val="bullet"/>
      <w:lvlText w:val="o"/>
      <w:lvlJc w:val="left"/>
      <w:pPr>
        <w:ind w:left="3600" w:hanging="360"/>
      </w:pPr>
      <w:rPr>
        <w:rFonts w:ascii="Courier New" w:hAnsi="Courier New" w:hint="default"/>
      </w:rPr>
    </w:lvl>
    <w:lvl w:ilvl="5" w:tplc="84D8CAC0">
      <w:start w:val="1"/>
      <w:numFmt w:val="bullet"/>
      <w:lvlText w:val=""/>
      <w:lvlJc w:val="left"/>
      <w:pPr>
        <w:ind w:left="4320" w:hanging="360"/>
      </w:pPr>
      <w:rPr>
        <w:rFonts w:ascii="Wingdings" w:hAnsi="Wingdings" w:hint="default"/>
      </w:rPr>
    </w:lvl>
    <w:lvl w:ilvl="6" w:tplc="D5743D98">
      <w:start w:val="1"/>
      <w:numFmt w:val="bullet"/>
      <w:lvlText w:val=""/>
      <w:lvlJc w:val="left"/>
      <w:pPr>
        <w:ind w:left="5040" w:hanging="360"/>
      </w:pPr>
      <w:rPr>
        <w:rFonts w:ascii="Symbol" w:hAnsi="Symbol" w:hint="default"/>
      </w:rPr>
    </w:lvl>
    <w:lvl w:ilvl="7" w:tplc="64AEF1D8">
      <w:start w:val="1"/>
      <w:numFmt w:val="bullet"/>
      <w:lvlText w:val="o"/>
      <w:lvlJc w:val="left"/>
      <w:pPr>
        <w:ind w:left="5760" w:hanging="360"/>
      </w:pPr>
      <w:rPr>
        <w:rFonts w:ascii="Courier New" w:hAnsi="Courier New" w:hint="default"/>
      </w:rPr>
    </w:lvl>
    <w:lvl w:ilvl="8" w:tplc="99C0DEB6">
      <w:start w:val="1"/>
      <w:numFmt w:val="bullet"/>
      <w:lvlText w:val=""/>
      <w:lvlJc w:val="left"/>
      <w:pPr>
        <w:ind w:left="6480" w:hanging="360"/>
      </w:pPr>
      <w:rPr>
        <w:rFonts w:ascii="Wingdings" w:hAnsi="Wingdings" w:hint="default"/>
      </w:rPr>
    </w:lvl>
  </w:abstractNum>
  <w:abstractNum w:abstractNumId="20" w15:restartNumberingAfterBreak="0">
    <w:nsid w:val="17890FF3"/>
    <w:multiLevelType w:val="hybridMultilevel"/>
    <w:tmpl w:val="2DCA0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784D3C"/>
    <w:multiLevelType w:val="hybridMultilevel"/>
    <w:tmpl w:val="FFFFFFFF"/>
    <w:lvl w:ilvl="0" w:tplc="7C94C6B0">
      <w:start w:val="1"/>
      <w:numFmt w:val="bullet"/>
      <w:lvlText w:val=""/>
      <w:lvlJc w:val="left"/>
      <w:pPr>
        <w:ind w:left="720" w:hanging="360"/>
      </w:pPr>
      <w:rPr>
        <w:rFonts w:ascii="Symbol" w:hAnsi="Symbol" w:hint="default"/>
      </w:rPr>
    </w:lvl>
    <w:lvl w:ilvl="1" w:tplc="D1204664">
      <w:start w:val="1"/>
      <w:numFmt w:val="bullet"/>
      <w:lvlText w:val="o"/>
      <w:lvlJc w:val="left"/>
      <w:pPr>
        <w:ind w:left="1440" w:hanging="360"/>
      </w:pPr>
      <w:rPr>
        <w:rFonts w:ascii="Courier New" w:hAnsi="Courier New" w:hint="default"/>
      </w:rPr>
    </w:lvl>
    <w:lvl w:ilvl="2" w:tplc="F65826C8">
      <w:start w:val="1"/>
      <w:numFmt w:val="bullet"/>
      <w:lvlText w:val=""/>
      <w:lvlJc w:val="left"/>
      <w:pPr>
        <w:ind w:left="2160" w:hanging="360"/>
      </w:pPr>
      <w:rPr>
        <w:rFonts w:ascii="Wingdings" w:hAnsi="Wingdings" w:hint="default"/>
      </w:rPr>
    </w:lvl>
    <w:lvl w:ilvl="3" w:tplc="0FB054B6">
      <w:start w:val="1"/>
      <w:numFmt w:val="bullet"/>
      <w:lvlText w:val=""/>
      <w:lvlJc w:val="left"/>
      <w:pPr>
        <w:ind w:left="2880" w:hanging="360"/>
      </w:pPr>
      <w:rPr>
        <w:rFonts w:ascii="Symbol" w:hAnsi="Symbol" w:hint="default"/>
      </w:rPr>
    </w:lvl>
    <w:lvl w:ilvl="4" w:tplc="529A4572">
      <w:start w:val="1"/>
      <w:numFmt w:val="bullet"/>
      <w:lvlText w:val="o"/>
      <w:lvlJc w:val="left"/>
      <w:pPr>
        <w:ind w:left="3600" w:hanging="360"/>
      </w:pPr>
      <w:rPr>
        <w:rFonts w:ascii="Courier New" w:hAnsi="Courier New" w:hint="default"/>
      </w:rPr>
    </w:lvl>
    <w:lvl w:ilvl="5" w:tplc="A0184EA8">
      <w:start w:val="1"/>
      <w:numFmt w:val="bullet"/>
      <w:lvlText w:val=""/>
      <w:lvlJc w:val="left"/>
      <w:pPr>
        <w:ind w:left="4320" w:hanging="360"/>
      </w:pPr>
      <w:rPr>
        <w:rFonts w:ascii="Wingdings" w:hAnsi="Wingdings" w:hint="default"/>
      </w:rPr>
    </w:lvl>
    <w:lvl w:ilvl="6" w:tplc="D3C850CA">
      <w:start w:val="1"/>
      <w:numFmt w:val="bullet"/>
      <w:lvlText w:val=""/>
      <w:lvlJc w:val="left"/>
      <w:pPr>
        <w:ind w:left="5040" w:hanging="360"/>
      </w:pPr>
      <w:rPr>
        <w:rFonts w:ascii="Symbol" w:hAnsi="Symbol" w:hint="default"/>
      </w:rPr>
    </w:lvl>
    <w:lvl w:ilvl="7" w:tplc="D64A5DE6">
      <w:start w:val="1"/>
      <w:numFmt w:val="bullet"/>
      <w:lvlText w:val="o"/>
      <w:lvlJc w:val="left"/>
      <w:pPr>
        <w:ind w:left="5760" w:hanging="360"/>
      </w:pPr>
      <w:rPr>
        <w:rFonts w:ascii="Courier New" w:hAnsi="Courier New" w:hint="default"/>
      </w:rPr>
    </w:lvl>
    <w:lvl w:ilvl="8" w:tplc="A41A20DE">
      <w:start w:val="1"/>
      <w:numFmt w:val="bullet"/>
      <w:lvlText w:val=""/>
      <w:lvlJc w:val="left"/>
      <w:pPr>
        <w:ind w:left="6480" w:hanging="360"/>
      </w:pPr>
      <w:rPr>
        <w:rFonts w:ascii="Wingdings" w:hAnsi="Wingdings" w:hint="default"/>
      </w:rPr>
    </w:lvl>
  </w:abstractNum>
  <w:abstractNum w:abstractNumId="22" w15:restartNumberingAfterBreak="0">
    <w:nsid w:val="1A8D9A8C"/>
    <w:multiLevelType w:val="hybridMultilevel"/>
    <w:tmpl w:val="2B884604"/>
    <w:lvl w:ilvl="0" w:tplc="52E0B9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BA6766E">
      <w:start w:val="1"/>
      <w:numFmt w:val="bullet"/>
      <w:lvlText w:val=""/>
      <w:lvlJc w:val="left"/>
      <w:pPr>
        <w:ind w:left="2160" w:hanging="360"/>
      </w:pPr>
      <w:rPr>
        <w:rFonts w:ascii="Wingdings" w:hAnsi="Wingdings" w:hint="default"/>
      </w:rPr>
    </w:lvl>
    <w:lvl w:ilvl="3" w:tplc="D2C09E5A">
      <w:start w:val="1"/>
      <w:numFmt w:val="bullet"/>
      <w:lvlText w:val="·"/>
      <w:lvlJc w:val="left"/>
      <w:pPr>
        <w:ind w:left="2880" w:hanging="360"/>
      </w:pPr>
      <w:rPr>
        <w:rFonts w:ascii="Symbol" w:hAnsi="Symbol" w:hint="default"/>
      </w:rPr>
    </w:lvl>
    <w:lvl w:ilvl="4" w:tplc="4ABC7760">
      <w:start w:val="1"/>
      <w:numFmt w:val="bullet"/>
      <w:lvlText w:val="o"/>
      <w:lvlJc w:val="left"/>
      <w:pPr>
        <w:ind w:left="3600" w:hanging="360"/>
      </w:pPr>
      <w:rPr>
        <w:rFonts w:ascii="Courier New" w:hAnsi="Courier New" w:hint="default"/>
      </w:rPr>
    </w:lvl>
    <w:lvl w:ilvl="5" w:tplc="0FBE2D8C">
      <w:start w:val="1"/>
      <w:numFmt w:val="bullet"/>
      <w:lvlText w:val=""/>
      <w:lvlJc w:val="left"/>
      <w:pPr>
        <w:ind w:left="4320" w:hanging="360"/>
      </w:pPr>
      <w:rPr>
        <w:rFonts w:ascii="Wingdings" w:hAnsi="Wingdings" w:hint="default"/>
      </w:rPr>
    </w:lvl>
    <w:lvl w:ilvl="6" w:tplc="DFA0824A">
      <w:start w:val="1"/>
      <w:numFmt w:val="bullet"/>
      <w:lvlText w:val=""/>
      <w:lvlJc w:val="left"/>
      <w:pPr>
        <w:ind w:left="5040" w:hanging="360"/>
      </w:pPr>
      <w:rPr>
        <w:rFonts w:ascii="Symbol" w:hAnsi="Symbol" w:hint="default"/>
      </w:rPr>
    </w:lvl>
    <w:lvl w:ilvl="7" w:tplc="BA6E87D0">
      <w:start w:val="1"/>
      <w:numFmt w:val="bullet"/>
      <w:lvlText w:val="o"/>
      <w:lvlJc w:val="left"/>
      <w:pPr>
        <w:ind w:left="5760" w:hanging="360"/>
      </w:pPr>
      <w:rPr>
        <w:rFonts w:ascii="Courier New" w:hAnsi="Courier New" w:hint="default"/>
      </w:rPr>
    </w:lvl>
    <w:lvl w:ilvl="8" w:tplc="D8CC8AEC">
      <w:start w:val="1"/>
      <w:numFmt w:val="bullet"/>
      <w:lvlText w:val=""/>
      <w:lvlJc w:val="left"/>
      <w:pPr>
        <w:ind w:left="6480" w:hanging="360"/>
      </w:pPr>
      <w:rPr>
        <w:rFonts w:ascii="Wingdings" w:hAnsi="Wingdings" w:hint="default"/>
      </w:rPr>
    </w:lvl>
  </w:abstractNum>
  <w:abstractNum w:abstractNumId="23" w15:restartNumberingAfterBreak="0">
    <w:nsid w:val="1AE2AC23"/>
    <w:multiLevelType w:val="hybridMultilevel"/>
    <w:tmpl w:val="FFFFFFFF"/>
    <w:lvl w:ilvl="0" w:tplc="DCBC98C8">
      <w:start w:val="1"/>
      <w:numFmt w:val="bullet"/>
      <w:lvlText w:val="·"/>
      <w:lvlJc w:val="left"/>
      <w:pPr>
        <w:ind w:left="720" w:hanging="360"/>
      </w:pPr>
      <w:rPr>
        <w:rFonts w:ascii="Symbol" w:hAnsi="Symbol" w:hint="default"/>
      </w:rPr>
    </w:lvl>
    <w:lvl w:ilvl="1" w:tplc="9C644E10">
      <w:start w:val="1"/>
      <w:numFmt w:val="bullet"/>
      <w:lvlText w:val="o"/>
      <w:lvlJc w:val="left"/>
      <w:pPr>
        <w:ind w:left="1440" w:hanging="360"/>
      </w:pPr>
      <w:rPr>
        <w:rFonts w:ascii="Courier New" w:hAnsi="Courier New" w:hint="default"/>
      </w:rPr>
    </w:lvl>
    <w:lvl w:ilvl="2" w:tplc="367A5200">
      <w:start w:val="1"/>
      <w:numFmt w:val="bullet"/>
      <w:lvlText w:val=""/>
      <w:lvlJc w:val="left"/>
      <w:pPr>
        <w:ind w:left="2160" w:hanging="360"/>
      </w:pPr>
      <w:rPr>
        <w:rFonts w:ascii="Wingdings" w:hAnsi="Wingdings" w:hint="default"/>
      </w:rPr>
    </w:lvl>
    <w:lvl w:ilvl="3" w:tplc="2C08A808">
      <w:start w:val="1"/>
      <w:numFmt w:val="bullet"/>
      <w:lvlText w:val=""/>
      <w:lvlJc w:val="left"/>
      <w:pPr>
        <w:ind w:left="2880" w:hanging="360"/>
      </w:pPr>
      <w:rPr>
        <w:rFonts w:ascii="Symbol" w:hAnsi="Symbol" w:hint="default"/>
      </w:rPr>
    </w:lvl>
    <w:lvl w:ilvl="4" w:tplc="C41E4D10">
      <w:start w:val="1"/>
      <w:numFmt w:val="bullet"/>
      <w:lvlText w:val="o"/>
      <w:lvlJc w:val="left"/>
      <w:pPr>
        <w:ind w:left="3600" w:hanging="360"/>
      </w:pPr>
      <w:rPr>
        <w:rFonts w:ascii="Courier New" w:hAnsi="Courier New" w:hint="default"/>
      </w:rPr>
    </w:lvl>
    <w:lvl w:ilvl="5" w:tplc="F2C891D4">
      <w:start w:val="1"/>
      <w:numFmt w:val="bullet"/>
      <w:lvlText w:val=""/>
      <w:lvlJc w:val="left"/>
      <w:pPr>
        <w:ind w:left="4320" w:hanging="360"/>
      </w:pPr>
      <w:rPr>
        <w:rFonts w:ascii="Wingdings" w:hAnsi="Wingdings" w:hint="default"/>
      </w:rPr>
    </w:lvl>
    <w:lvl w:ilvl="6" w:tplc="E5E8B92E">
      <w:start w:val="1"/>
      <w:numFmt w:val="bullet"/>
      <w:lvlText w:val=""/>
      <w:lvlJc w:val="left"/>
      <w:pPr>
        <w:ind w:left="5040" w:hanging="360"/>
      </w:pPr>
      <w:rPr>
        <w:rFonts w:ascii="Symbol" w:hAnsi="Symbol" w:hint="default"/>
      </w:rPr>
    </w:lvl>
    <w:lvl w:ilvl="7" w:tplc="9E860938">
      <w:start w:val="1"/>
      <w:numFmt w:val="bullet"/>
      <w:lvlText w:val="o"/>
      <w:lvlJc w:val="left"/>
      <w:pPr>
        <w:ind w:left="5760" w:hanging="360"/>
      </w:pPr>
      <w:rPr>
        <w:rFonts w:ascii="Courier New" w:hAnsi="Courier New" w:hint="default"/>
      </w:rPr>
    </w:lvl>
    <w:lvl w:ilvl="8" w:tplc="F05CA986">
      <w:start w:val="1"/>
      <w:numFmt w:val="bullet"/>
      <w:lvlText w:val=""/>
      <w:lvlJc w:val="left"/>
      <w:pPr>
        <w:ind w:left="6480" w:hanging="360"/>
      </w:pPr>
      <w:rPr>
        <w:rFonts w:ascii="Wingdings" w:hAnsi="Wingdings" w:hint="default"/>
      </w:rPr>
    </w:lvl>
  </w:abstractNum>
  <w:abstractNum w:abstractNumId="24" w15:restartNumberingAfterBreak="0">
    <w:nsid w:val="1C854B09"/>
    <w:multiLevelType w:val="hybridMultilevel"/>
    <w:tmpl w:val="226629BE"/>
    <w:lvl w:ilvl="0" w:tplc="4F5E27A4">
      <w:start w:val="1"/>
      <w:numFmt w:val="bullet"/>
      <w:pStyle w:val="Bullets"/>
      <w:lvlText w:val=""/>
      <w:lvlJc w:val="left"/>
      <w:pPr>
        <w:ind w:left="2520" w:hanging="360"/>
      </w:pPr>
      <w:rPr>
        <w:rFonts w:ascii="Symbol" w:hAnsi="Symbol" w:hint="default"/>
      </w:rPr>
    </w:lvl>
    <w:lvl w:ilvl="1" w:tplc="3C60A680">
      <w:start w:val="1"/>
      <w:numFmt w:val="bullet"/>
      <w:lvlText w:val="o"/>
      <w:lvlJc w:val="left"/>
      <w:pPr>
        <w:ind w:left="3240" w:hanging="360"/>
      </w:pPr>
      <w:rPr>
        <w:rFonts w:ascii="Courier New" w:hAnsi="Courier New" w:hint="default"/>
      </w:rPr>
    </w:lvl>
    <w:lvl w:ilvl="2" w:tplc="29E0F9B8" w:tentative="1">
      <w:start w:val="1"/>
      <w:numFmt w:val="bullet"/>
      <w:lvlText w:val=""/>
      <w:lvlJc w:val="left"/>
      <w:pPr>
        <w:ind w:left="3960" w:hanging="360"/>
      </w:pPr>
      <w:rPr>
        <w:rFonts w:ascii="Wingdings" w:hAnsi="Wingdings" w:hint="default"/>
      </w:rPr>
    </w:lvl>
    <w:lvl w:ilvl="3" w:tplc="C2A26720" w:tentative="1">
      <w:start w:val="1"/>
      <w:numFmt w:val="bullet"/>
      <w:lvlText w:val=""/>
      <w:lvlJc w:val="left"/>
      <w:pPr>
        <w:ind w:left="4680" w:hanging="360"/>
      </w:pPr>
      <w:rPr>
        <w:rFonts w:ascii="Symbol" w:hAnsi="Symbol" w:hint="default"/>
      </w:rPr>
    </w:lvl>
    <w:lvl w:ilvl="4" w:tplc="C5B66EAC" w:tentative="1">
      <w:start w:val="1"/>
      <w:numFmt w:val="bullet"/>
      <w:lvlText w:val="o"/>
      <w:lvlJc w:val="left"/>
      <w:pPr>
        <w:ind w:left="5400" w:hanging="360"/>
      </w:pPr>
      <w:rPr>
        <w:rFonts w:ascii="Courier New" w:hAnsi="Courier New" w:hint="default"/>
      </w:rPr>
    </w:lvl>
    <w:lvl w:ilvl="5" w:tplc="15CA699C" w:tentative="1">
      <w:start w:val="1"/>
      <w:numFmt w:val="bullet"/>
      <w:lvlText w:val=""/>
      <w:lvlJc w:val="left"/>
      <w:pPr>
        <w:ind w:left="6120" w:hanging="360"/>
      </w:pPr>
      <w:rPr>
        <w:rFonts w:ascii="Wingdings" w:hAnsi="Wingdings" w:hint="default"/>
      </w:rPr>
    </w:lvl>
    <w:lvl w:ilvl="6" w:tplc="DBD61944" w:tentative="1">
      <w:start w:val="1"/>
      <w:numFmt w:val="bullet"/>
      <w:lvlText w:val=""/>
      <w:lvlJc w:val="left"/>
      <w:pPr>
        <w:ind w:left="6840" w:hanging="360"/>
      </w:pPr>
      <w:rPr>
        <w:rFonts w:ascii="Symbol" w:hAnsi="Symbol" w:hint="default"/>
      </w:rPr>
    </w:lvl>
    <w:lvl w:ilvl="7" w:tplc="8FA8C988" w:tentative="1">
      <w:start w:val="1"/>
      <w:numFmt w:val="bullet"/>
      <w:lvlText w:val="o"/>
      <w:lvlJc w:val="left"/>
      <w:pPr>
        <w:ind w:left="7560" w:hanging="360"/>
      </w:pPr>
      <w:rPr>
        <w:rFonts w:ascii="Courier New" w:hAnsi="Courier New" w:hint="default"/>
      </w:rPr>
    </w:lvl>
    <w:lvl w:ilvl="8" w:tplc="1090A9C6" w:tentative="1">
      <w:start w:val="1"/>
      <w:numFmt w:val="bullet"/>
      <w:lvlText w:val=""/>
      <w:lvlJc w:val="left"/>
      <w:pPr>
        <w:ind w:left="8280" w:hanging="360"/>
      </w:pPr>
      <w:rPr>
        <w:rFonts w:ascii="Wingdings" w:hAnsi="Wingdings" w:hint="default"/>
      </w:rPr>
    </w:lvl>
  </w:abstractNum>
  <w:abstractNum w:abstractNumId="25" w15:restartNumberingAfterBreak="0">
    <w:nsid w:val="1DC660D3"/>
    <w:multiLevelType w:val="hybridMultilevel"/>
    <w:tmpl w:val="B67660E2"/>
    <w:lvl w:ilvl="0" w:tplc="A9780D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A67D6A"/>
    <w:multiLevelType w:val="hybridMultilevel"/>
    <w:tmpl w:val="46E888E4"/>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7" w15:restartNumberingAfterBreak="0">
    <w:nsid w:val="1EF4015D"/>
    <w:multiLevelType w:val="hybridMultilevel"/>
    <w:tmpl w:val="E6E0A606"/>
    <w:lvl w:ilvl="0" w:tplc="B21E976A">
      <w:start w:val="1"/>
      <w:numFmt w:val="bullet"/>
      <w:lvlText w:val=""/>
      <w:lvlJc w:val="left"/>
      <w:pPr>
        <w:ind w:left="720" w:hanging="360"/>
      </w:pPr>
      <w:rPr>
        <w:rFonts w:ascii="Symbol" w:hAnsi="Symbol" w:hint="default"/>
      </w:rPr>
    </w:lvl>
    <w:lvl w:ilvl="1" w:tplc="4572BB3A">
      <w:start w:val="1"/>
      <w:numFmt w:val="bullet"/>
      <w:lvlText w:val="o"/>
      <w:lvlJc w:val="left"/>
      <w:pPr>
        <w:ind w:left="1440" w:hanging="360"/>
      </w:pPr>
      <w:rPr>
        <w:rFonts w:ascii="Courier New" w:hAnsi="Courier New" w:hint="default"/>
      </w:rPr>
    </w:lvl>
    <w:lvl w:ilvl="2" w:tplc="5726D6EC">
      <w:start w:val="1"/>
      <w:numFmt w:val="bullet"/>
      <w:lvlText w:val=""/>
      <w:lvlJc w:val="left"/>
      <w:pPr>
        <w:ind w:left="2160" w:hanging="360"/>
      </w:pPr>
      <w:rPr>
        <w:rFonts w:ascii="Wingdings" w:hAnsi="Wingdings" w:hint="default"/>
      </w:rPr>
    </w:lvl>
    <w:lvl w:ilvl="3" w:tplc="9FCA820A">
      <w:start w:val="1"/>
      <w:numFmt w:val="bullet"/>
      <w:lvlText w:val=""/>
      <w:lvlJc w:val="left"/>
      <w:pPr>
        <w:ind w:left="2880" w:hanging="360"/>
      </w:pPr>
      <w:rPr>
        <w:rFonts w:ascii="Symbol" w:hAnsi="Symbol" w:hint="default"/>
      </w:rPr>
    </w:lvl>
    <w:lvl w:ilvl="4" w:tplc="1EB20BE2">
      <w:start w:val="1"/>
      <w:numFmt w:val="bullet"/>
      <w:lvlText w:val="o"/>
      <w:lvlJc w:val="left"/>
      <w:pPr>
        <w:ind w:left="3600" w:hanging="360"/>
      </w:pPr>
      <w:rPr>
        <w:rFonts w:ascii="Courier New" w:hAnsi="Courier New" w:hint="default"/>
      </w:rPr>
    </w:lvl>
    <w:lvl w:ilvl="5" w:tplc="4E48A396">
      <w:start w:val="1"/>
      <w:numFmt w:val="bullet"/>
      <w:lvlText w:val=""/>
      <w:lvlJc w:val="left"/>
      <w:pPr>
        <w:ind w:left="4320" w:hanging="360"/>
      </w:pPr>
      <w:rPr>
        <w:rFonts w:ascii="Wingdings" w:hAnsi="Wingdings" w:hint="default"/>
      </w:rPr>
    </w:lvl>
    <w:lvl w:ilvl="6" w:tplc="4926BAE4">
      <w:start w:val="1"/>
      <w:numFmt w:val="bullet"/>
      <w:lvlText w:val=""/>
      <w:lvlJc w:val="left"/>
      <w:pPr>
        <w:ind w:left="5040" w:hanging="360"/>
      </w:pPr>
      <w:rPr>
        <w:rFonts w:ascii="Symbol" w:hAnsi="Symbol" w:hint="default"/>
      </w:rPr>
    </w:lvl>
    <w:lvl w:ilvl="7" w:tplc="6478A62E">
      <w:start w:val="1"/>
      <w:numFmt w:val="bullet"/>
      <w:lvlText w:val="o"/>
      <w:lvlJc w:val="left"/>
      <w:pPr>
        <w:ind w:left="5760" w:hanging="360"/>
      </w:pPr>
      <w:rPr>
        <w:rFonts w:ascii="Courier New" w:hAnsi="Courier New" w:hint="default"/>
      </w:rPr>
    </w:lvl>
    <w:lvl w:ilvl="8" w:tplc="AB54592A">
      <w:start w:val="1"/>
      <w:numFmt w:val="bullet"/>
      <w:lvlText w:val=""/>
      <w:lvlJc w:val="left"/>
      <w:pPr>
        <w:ind w:left="6480" w:hanging="360"/>
      </w:pPr>
      <w:rPr>
        <w:rFonts w:ascii="Wingdings" w:hAnsi="Wingdings" w:hint="default"/>
      </w:rPr>
    </w:lvl>
  </w:abstractNum>
  <w:abstractNum w:abstractNumId="28" w15:restartNumberingAfterBreak="0">
    <w:nsid w:val="21EF7BCD"/>
    <w:multiLevelType w:val="multilevel"/>
    <w:tmpl w:val="40B0F3E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2497D61"/>
    <w:multiLevelType w:val="multilevel"/>
    <w:tmpl w:val="996C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6F9DE3A"/>
    <w:multiLevelType w:val="hybridMultilevel"/>
    <w:tmpl w:val="FFFFFFFF"/>
    <w:lvl w:ilvl="0" w:tplc="D6344970">
      <w:start w:val="1"/>
      <w:numFmt w:val="bullet"/>
      <w:lvlText w:val=""/>
      <w:lvlJc w:val="left"/>
      <w:pPr>
        <w:ind w:left="720" w:hanging="360"/>
      </w:pPr>
      <w:rPr>
        <w:rFonts w:ascii="Symbol" w:hAnsi="Symbol" w:hint="default"/>
      </w:rPr>
    </w:lvl>
    <w:lvl w:ilvl="1" w:tplc="CD1402DE">
      <w:start w:val="1"/>
      <w:numFmt w:val="bullet"/>
      <w:lvlText w:val="o"/>
      <w:lvlJc w:val="left"/>
      <w:pPr>
        <w:ind w:left="1440" w:hanging="360"/>
      </w:pPr>
      <w:rPr>
        <w:rFonts w:ascii="Courier New" w:hAnsi="Courier New" w:hint="default"/>
      </w:rPr>
    </w:lvl>
    <w:lvl w:ilvl="2" w:tplc="40403C70">
      <w:start w:val="1"/>
      <w:numFmt w:val="bullet"/>
      <w:lvlText w:val=""/>
      <w:lvlJc w:val="left"/>
      <w:pPr>
        <w:ind w:left="2160" w:hanging="360"/>
      </w:pPr>
      <w:rPr>
        <w:rFonts w:ascii="Wingdings" w:hAnsi="Wingdings" w:hint="default"/>
      </w:rPr>
    </w:lvl>
    <w:lvl w:ilvl="3" w:tplc="FBC42C6C">
      <w:start w:val="1"/>
      <w:numFmt w:val="bullet"/>
      <w:lvlText w:val=""/>
      <w:lvlJc w:val="left"/>
      <w:pPr>
        <w:ind w:left="2880" w:hanging="360"/>
      </w:pPr>
      <w:rPr>
        <w:rFonts w:ascii="Symbol" w:hAnsi="Symbol" w:hint="default"/>
      </w:rPr>
    </w:lvl>
    <w:lvl w:ilvl="4" w:tplc="A0207228">
      <w:start w:val="1"/>
      <w:numFmt w:val="bullet"/>
      <w:lvlText w:val="o"/>
      <w:lvlJc w:val="left"/>
      <w:pPr>
        <w:ind w:left="3600" w:hanging="360"/>
      </w:pPr>
      <w:rPr>
        <w:rFonts w:ascii="Courier New" w:hAnsi="Courier New" w:hint="default"/>
      </w:rPr>
    </w:lvl>
    <w:lvl w:ilvl="5" w:tplc="C36445F8">
      <w:start w:val="1"/>
      <w:numFmt w:val="bullet"/>
      <w:lvlText w:val=""/>
      <w:lvlJc w:val="left"/>
      <w:pPr>
        <w:ind w:left="4320" w:hanging="360"/>
      </w:pPr>
      <w:rPr>
        <w:rFonts w:ascii="Wingdings" w:hAnsi="Wingdings" w:hint="default"/>
      </w:rPr>
    </w:lvl>
    <w:lvl w:ilvl="6" w:tplc="A65A7808">
      <w:start w:val="1"/>
      <w:numFmt w:val="bullet"/>
      <w:lvlText w:val=""/>
      <w:lvlJc w:val="left"/>
      <w:pPr>
        <w:ind w:left="5040" w:hanging="360"/>
      </w:pPr>
      <w:rPr>
        <w:rFonts w:ascii="Symbol" w:hAnsi="Symbol" w:hint="default"/>
      </w:rPr>
    </w:lvl>
    <w:lvl w:ilvl="7" w:tplc="618CB4F6">
      <w:start w:val="1"/>
      <w:numFmt w:val="bullet"/>
      <w:lvlText w:val="o"/>
      <w:lvlJc w:val="left"/>
      <w:pPr>
        <w:ind w:left="5760" w:hanging="360"/>
      </w:pPr>
      <w:rPr>
        <w:rFonts w:ascii="Courier New" w:hAnsi="Courier New" w:hint="default"/>
      </w:rPr>
    </w:lvl>
    <w:lvl w:ilvl="8" w:tplc="F56497E6">
      <w:start w:val="1"/>
      <w:numFmt w:val="bullet"/>
      <w:lvlText w:val=""/>
      <w:lvlJc w:val="left"/>
      <w:pPr>
        <w:ind w:left="6480" w:hanging="360"/>
      </w:pPr>
      <w:rPr>
        <w:rFonts w:ascii="Wingdings" w:hAnsi="Wingdings" w:hint="default"/>
      </w:rPr>
    </w:lvl>
  </w:abstractNum>
  <w:abstractNum w:abstractNumId="31" w15:restartNumberingAfterBreak="0">
    <w:nsid w:val="279A7410"/>
    <w:multiLevelType w:val="hybridMultilevel"/>
    <w:tmpl w:val="FFFFFFFF"/>
    <w:lvl w:ilvl="0" w:tplc="8C4E13BC">
      <w:start w:val="1"/>
      <w:numFmt w:val="bullet"/>
      <w:lvlText w:val=""/>
      <w:lvlJc w:val="left"/>
      <w:pPr>
        <w:ind w:left="720" w:hanging="360"/>
      </w:pPr>
      <w:rPr>
        <w:rFonts w:ascii="Symbol" w:hAnsi="Symbol" w:hint="default"/>
      </w:rPr>
    </w:lvl>
    <w:lvl w:ilvl="1" w:tplc="9B488414">
      <w:start w:val="1"/>
      <w:numFmt w:val="bullet"/>
      <w:lvlText w:val="o"/>
      <w:lvlJc w:val="left"/>
      <w:pPr>
        <w:ind w:left="1440" w:hanging="360"/>
      </w:pPr>
      <w:rPr>
        <w:rFonts w:ascii="Courier New" w:hAnsi="Courier New" w:hint="default"/>
      </w:rPr>
    </w:lvl>
    <w:lvl w:ilvl="2" w:tplc="7770756A">
      <w:start w:val="1"/>
      <w:numFmt w:val="bullet"/>
      <w:lvlText w:val=""/>
      <w:lvlJc w:val="left"/>
      <w:pPr>
        <w:ind w:left="2160" w:hanging="360"/>
      </w:pPr>
      <w:rPr>
        <w:rFonts w:ascii="Wingdings" w:hAnsi="Wingdings" w:hint="default"/>
      </w:rPr>
    </w:lvl>
    <w:lvl w:ilvl="3" w:tplc="DEAC0D10">
      <w:start w:val="1"/>
      <w:numFmt w:val="bullet"/>
      <w:lvlText w:val=""/>
      <w:lvlJc w:val="left"/>
      <w:pPr>
        <w:ind w:left="2880" w:hanging="360"/>
      </w:pPr>
      <w:rPr>
        <w:rFonts w:ascii="Symbol" w:hAnsi="Symbol" w:hint="default"/>
      </w:rPr>
    </w:lvl>
    <w:lvl w:ilvl="4" w:tplc="883CD4E8">
      <w:start w:val="1"/>
      <w:numFmt w:val="bullet"/>
      <w:lvlText w:val="o"/>
      <w:lvlJc w:val="left"/>
      <w:pPr>
        <w:ind w:left="3600" w:hanging="360"/>
      </w:pPr>
      <w:rPr>
        <w:rFonts w:ascii="Courier New" w:hAnsi="Courier New" w:hint="default"/>
      </w:rPr>
    </w:lvl>
    <w:lvl w:ilvl="5" w:tplc="5F98A3DA">
      <w:start w:val="1"/>
      <w:numFmt w:val="bullet"/>
      <w:lvlText w:val=""/>
      <w:lvlJc w:val="left"/>
      <w:pPr>
        <w:ind w:left="4320" w:hanging="360"/>
      </w:pPr>
      <w:rPr>
        <w:rFonts w:ascii="Wingdings" w:hAnsi="Wingdings" w:hint="default"/>
      </w:rPr>
    </w:lvl>
    <w:lvl w:ilvl="6" w:tplc="654EB854">
      <w:start w:val="1"/>
      <w:numFmt w:val="bullet"/>
      <w:lvlText w:val=""/>
      <w:lvlJc w:val="left"/>
      <w:pPr>
        <w:ind w:left="5040" w:hanging="360"/>
      </w:pPr>
      <w:rPr>
        <w:rFonts w:ascii="Symbol" w:hAnsi="Symbol" w:hint="default"/>
      </w:rPr>
    </w:lvl>
    <w:lvl w:ilvl="7" w:tplc="03866E40">
      <w:start w:val="1"/>
      <w:numFmt w:val="bullet"/>
      <w:lvlText w:val="o"/>
      <w:lvlJc w:val="left"/>
      <w:pPr>
        <w:ind w:left="5760" w:hanging="360"/>
      </w:pPr>
      <w:rPr>
        <w:rFonts w:ascii="Courier New" w:hAnsi="Courier New" w:hint="default"/>
      </w:rPr>
    </w:lvl>
    <w:lvl w:ilvl="8" w:tplc="1EBC8170">
      <w:start w:val="1"/>
      <w:numFmt w:val="bullet"/>
      <w:lvlText w:val=""/>
      <w:lvlJc w:val="left"/>
      <w:pPr>
        <w:ind w:left="6480" w:hanging="360"/>
      </w:pPr>
      <w:rPr>
        <w:rFonts w:ascii="Wingdings" w:hAnsi="Wingdings" w:hint="default"/>
      </w:rPr>
    </w:lvl>
  </w:abstractNum>
  <w:abstractNum w:abstractNumId="32" w15:restartNumberingAfterBreak="0">
    <w:nsid w:val="27F36256"/>
    <w:multiLevelType w:val="hybridMultilevel"/>
    <w:tmpl w:val="77B872D8"/>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33" w15:restartNumberingAfterBreak="0">
    <w:nsid w:val="2853225F"/>
    <w:multiLevelType w:val="hybridMultilevel"/>
    <w:tmpl w:val="FFFFFFFF"/>
    <w:lvl w:ilvl="0" w:tplc="67B879DC">
      <w:start w:val="1"/>
      <w:numFmt w:val="bullet"/>
      <w:lvlText w:val=""/>
      <w:lvlJc w:val="left"/>
      <w:pPr>
        <w:ind w:left="720" w:hanging="360"/>
      </w:pPr>
      <w:rPr>
        <w:rFonts w:ascii="Symbol" w:hAnsi="Symbol" w:hint="default"/>
      </w:rPr>
    </w:lvl>
    <w:lvl w:ilvl="1" w:tplc="61F8CE44">
      <w:start w:val="1"/>
      <w:numFmt w:val="bullet"/>
      <w:lvlText w:val="o"/>
      <w:lvlJc w:val="left"/>
      <w:pPr>
        <w:ind w:left="1440" w:hanging="360"/>
      </w:pPr>
      <w:rPr>
        <w:rFonts w:ascii="Courier New" w:hAnsi="Courier New" w:hint="default"/>
      </w:rPr>
    </w:lvl>
    <w:lvl w:ilvl="2" w:tplc="BC82417C">
      <w:start w:val="1"/>
      <w:numFmt w:val="bullet"/>
      <w:lvlText w:val=""/>
      <w:lvlJc w:val="left"/>
      <w:pPr>
        <w:ind w:left="2160" w:hanging="360"/>
      </w:pPr>
      <w:rPr>
        <w:rFonts w:ascii="Wingdings" w:hAnsi="Wingdings" w:hint="default"/>
      </w:rPr>
    </w:lvl>
    <w:lvl w:ilvl="3" w:tplc="C4FC6C44">
      <w:start w:val="1"/>
      <w:numFmt w:val="bullet"/>
      <w:lvlText w:val=""/>
      <w:lvlJc w:val="left"/>
      <w:pPr>
        <w:ind w:left="2880" w:hanging="360"/>
      </w:pPr>
      <w:rPr>
        <w:rFonts w:ascii="Symbol" w:hAnsi="Symbol" w:hint="default"/>
      </w:rPr>
    </w:lvl>
    <w:lvl w:ilvl="4" w:tplc="FF003DB4">
      <w:start w:val="1"/>
      <w:numFmt w:val="bullet"/>
      <w:lvlText w:val="o"/>
      <w:lvlJc w:val="left"/>
      <w:pPr>
        <w:ind w:left="3600" w:hanging="360"/>
      </w:pPr>
      <w:rPr>
        <w:rFonts w:ascii="Courier New" w:hAnsi="Courier New" w:hint="default"/>
      </w:rPr>
    </w:lvl>
    <w:lvl w:ilvl="5" w:tplc="88BE77D6">
      <w:start w:val="1"/>
      <w:numFmt w:val="bullet"/>
      <w:lvlText w:val=""/>
      <w:lvlJc w:val="left"/>
      <w:pPr>
        <w:ind w:left="4320" w:hanging="360"/>
      </w:pPr>
      <w:rPr>
        <w:rFonts w:ascii="Wingdings" w:hAnsi="Wingdings" w:hint="default"/>
      </w:rPr>
    </w:lvl>
    <w:lvl w:ilvl="6" w:tplc="DE24BB00">
      <w:start w:val="1"/>
      <w:numFmt w:val="bullet"/>
      <w:lvlText w:val=""/>
      <w:lvlJc w:val="left"/>
      <w:pPr>
        <w:ind w:left="5040" w:hanging="360"/>
      </w:pPr>
      <w:rPr>
        <w:rFonts w:ascii="Symbol" w:hAnsi="Symbol" w:hint="default"/>
      </w:rPr>
    </w:lvl>
    <w:lvl w:ilvl="7" w:tplc="7CA4280A">
      <w:start w:val="1"/>
      <w:numFmt w:val="bullet"/>
      <w:lvlText w:val="o"/>
      <w:lvlJc w:val="left"/>
      <w:pPr>
        <w:ind w:left="5760" w:hanging="360"/>
      </w:pPr>
      <w:rPr>
        <w:rFonts w:ascii="Courier New" w:hAnsi="Courier New" w:hint="default"/>
      </w:rPr>
    </w:lvl>
    <w:lvl w:ilvl="8" w:tplc="891C81A0">
      <w:start w:val="1"/>
      <w:numFmt w:val="bullet"/>
      <w:lvlText w:val=""/>
      <w:lvlJc w:val="left"/>
      <w:pPr>
        <w:ind w:left="6480" w:hanging="360"/>
      </w:pPr>
      <w:rPr>
        <w:rFonts w:ascii="Wingdings" w:hAnsi="Wingdings" w:hint="default"/>
      </w:rPr>
    </w:lvl>
  </w:abstractNum>
  <w:abstractNum w:abstractNumId="34" w15:restartNumberingAfterBreak="0">
    <w:nsid w:val="286447A6"/>
    <w:multiLevelType w:val="hybridMultilevel"/>
    <w:tmpl w:val="D51E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303F46"/>
    <w:multiLevelType w:val="hybridMultilevel"/>
    <w:tmpl w:val="55E8F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B405905"/>
    <w:multiLevelType w:val="hybridMultilevel"/>
    <w:tmpl w:val="2312E04E"/>
    <w:lvl w:ilvl="0" w:tplc="8D462C4A">
      <w:start w:val="1"/>
      <w:numFmt w:val="bullet"/>
      <w:lvlText w:val="·"/>
      <w:lvlJc w:val="left"/>
      <w:pPr>
        <w:ind w:left="720" w:hanging="360"/>
      </w:pPr>
      <w:rPr>
        <w:rFonts w:ascii="Symbol" w:hAnsi="Symbol" w:hint="default"/>
      </w:rPr>
    </w:lvl>
    <w:lvl w:ilvl="1" w:tplc="756C4768">
      <w:start w:val="1"/>
      <w:numFmt w:val="bullet"/>
      <w:lvlText w:val="o"/>
      <w:lvlJc w:val="left"/>
      <w:pPr>
        <w:ind w:left="1440" w:hanging="360"/>
      </w:pPr>
      <w:rPr>
        <w:rFonts w:ascii="Courier New" w:hAnsi="Courier New" w:hint="default"/>
      </w:rPr>
    </w:lvl>
    <w:lvl w:ilvl="2" w:tplc="EAB6F028">
      <w:start w:val="1"/>
      <w:numFmt w:val="bullet"/>
      <w:lvlText w:val=""/>
      <w:lvlJc w:val="left"/>
      <w:pPr>
        <w:ind w:left="2160" w:hanging="360"/>
      </w:pPr>
      <w:rPr>
        <w:rFonts w:ascii="Wingdings" w:hAnsi="Wingdings" w:hint="default"/>
      </w:rPr>
    </w:lvl>
    <w:lvl w:ilvl="3" w:tplc="B0F64EAE">
      <w:start w:val="1"/>
      <w:numFmt w:val="bullet"/>
      <w:lvlText w:val=""/>
      <w:lvlJc w:val="left"/>
      <w:pPr>
        <w:ind w:left="2880" w:hanging="360"/>
      </w:pPr>
      <w:rPr>
        <w:rFonts w:ascii="Symbol" w:hAnsi="Symbol" w:hint="default"/>
      </w:rPr>
    </w:lvl>
    <w:lvl w:ilvl="4" w:tplc="C1989B90">
      <w:start w:val="1"/>
      <w:numFmt w:val="bullet"/>
      <w:lvlText w:val="o"/>
      <w:lvlJc w:val="left"/>
      <w:pPr>
        <w:ind w:left="3600" w:hanging="360"/>
      </w:pPr>
      <w:rPr>
        <w:rFonts w:ascii="Courier New" w:hAnsi="Courier New" w:hint="default"/>
      </w:rPr>
    </w:lvl>
    <w:lvl w:ilvl="5" w:tplc="4C46A23E">
      <w:start w:val="1"/>
      <w:numFmt w:val="bullet"/>
      <w:lvlText w:val=""/>
      <w:lvlJc w:val="left"/>
      <w:pPr>
        <w:ind w:left="4320" w:hanging="360"/>
      </w:pPr>
      <w:rPr>
        <w:rFonts w:ascii="Wingdings" w:hAnsi="Wingdings" w:hint="default"/>
      </w:rPr>
    </w:lvl>
    <w:lvl w:ilvl="6" w:tplc="9F7CFD7C">
      <w:start w:val="1"/>
      <w:numFmt w:val="bullet"/>
      <w:lvlText w:val=""/>
      <w:lvlJc w:val="left"/>
      <w:pPr>
        <w:ind w:left="5040" w:hanging="360"/>
      </w:pPr>
      <w:rPr>
        <w:rFonts w:ascii="Symbol" w:hAnsi="Symbol" w:hint="default"/>
      </w:rPr>
    </w:lvl>
    <w:lvl w:ilvl="7" w:tplc="18B06FF0">
      <w:start w:val="1"/>
      <w:numFmt w:val="bullet"/>
      <w:lvlText w:val="o"/>
      <w:lvlJc w:val="left"/>
      <w:pPr>
        <w:ind w:left="5760" w:hanging="360"/>
      </w:pPr>
      <w:rPr>
        <w:rFonts w:ascii="Courier New" w:hAnsi="Courier New" w:hint="default"/>
      </w:rPr>
    </w:lvl>
    <w:lvl w:ilvl="8" w:tplc="C4AEC88A">
      <w:start w:val="1"/>
      <w:numFmt w:val="bullet"/>
      <w:lvlText w:val=""/>
      <w:lvlJc w:val="left"/>
      <w:pPr>
        <w:ind w:left="6480" w:hanging="360"/>
      </w:pPr>
      <w:rPr>
        <w:rFonts w:ascii="Wingdings" w:hAnsi="Wingdings" w:hint="default"/>
      </w:rPr>
    </w:lvl>
  </w:abstractNum>
  <w:abstractNum w:abstractNumId="37" w15:restartNumberingAfterBreak="0">
    <w:nsid w:val="2BA06481"/>
    <w:multiLevelType w:val="hybridMultilevel"/>
    <w:tmpl w:val="FFFFFFFF"/>
    <w:lvl w:ilvl="0" w:tplc="519E854E">
      <w:start w:val="1"/>
      <w:numFmt w:val="bullet"/>
      <w:lvlText w:val="·"/>
      <w:lvlJc w:val="left"/>
      <w:pPr>
        <w:ind w:left="720" w:hanging="360"/>
      </w:pPr>
      <w:rPr>
        <w:rFonts w:ascii="Wingdings" w:hAnsi="Wingdings" w:hint="default"/>
      </w:rPr>
    </w:lvl>
    <w:lvl w:ilvl="1" w:tplc="77F8F164">
      <w:start w:val="1"/>
      <w:numFmt w:val="bullet"/>
      <w:lvlText w:val="§"/>
      <w:lvlJc w:val="left"/>
      <w:pPr>
        <w:ind w:left="1440" w:hanging="360"/>
      </w:pPr>
      <w:rPr>
        <w:rFonts w:ascii="Wingdings" w:hAnsi="Wingdings" w:hint="default"/>
      </w:rPr>
    </w:lvl>
    <w:lvl w:ilvl="2" w:tplc="3872DBD6">
      <w:start w:val="1"/>
      <w:numFmt w:val="bullet"/>
      <w:lvlText w:val=""/>
      <w:lvlJc w:val="left"/>
      <w:pPr>
        <w:ind w:left="2160" w:hanging="360"/>
      </w:pPr>
      <w:rPr>
        <w:rFonts w:ascii="Wingdings" w:hAnsi="Wingdings" w:hint="default"/>
      </w:rPr>
    </w:lvl>
    <w:lvl w:ilvl="3" w:tplc="27A8BBC0">
      <w:start w:val="1"/>
      <w:numFmt w:val="bullet"/>
      <w:lvlText w:val=""/>
      <w:lvlJc w:val="left"/>
      <w:pPr>
        <w:ind w:left="2880" w:hanging="360"/>
      </w:pPr>
      <w:rPr>
        <w:rFonts w:ascii="Symbol" w:hAnsi="Symbol" w:hint="default"/>
      </w:rPr>
    </w:lvl>
    <w:lvl w:ilvl="4" w:tplc="38D827C6">
      <w:start w:val="1"/>
      <w:numFmt w:val="bullet"/>
      <w:lvlText w:val="o"/>
      <w:lvlJc w:val="left"/>
      <w:pPr>
        <w:ind w:left="3600" w:hanging="360"/>
      </w:pPr>
      <w:rPr>
        <w:rFonts w:ascii="Courier New" w:hAnsi="Courier New" w:hint="default"/>
      </w:rPr>
    </w:lvl>
    <w:lvl w:ilvl="5" w:tplc="23A6E176">
      <w:start w:val="1"/>
      <w:numFmt w:val="bullet"/>
      <w:lvlText w:val=""/>
      <w:lvlJc w:val="left"/>
      <w:pPr>
        <w:ind w:left="4320" w:hanging="360"/>
      </w:pPr>
      <w:rPr>
        <w:rFonts w:ascii="Wingdings" w:hAnsi="Wingdings" w:hint="default"/>
      </w:rPr>
    </w:lvl>
    <w:lvl w:ilvl="6" w:tplc="2A8A45BC">
      <w:start w:val="1"/>
      <w:numFmt w:val="bullet"/>
      <w:lvlText w:val=""/>
      <w:lvlJc w:val="left"/>
      <w:pPr>
        <w:ind w:left="5040" w:hanging="360"/>
      </w:pPr>
      <w:rPr>
        <w:rFonts w:ascii="Symbol" w:hAnsi="Symbol" w:hint="default"/>
      </w:rPr>
    </w:lvl>
    <w:lvl w:ilvl="7" w:tplc="B8E0DFAA">
      <w:start w:val="1"/>
      <w:numFmt w:val="bullet"/>
      <w:lvlText w:val="o"/>
      <w:lvlJc w:val="left"/>
      <w:pPr>
        <w:ind w:left="5760" w:hanging="360"/>
      </w:pPr>
      <w:rPr>
        <w:rFonts w:ascii="Courier New" w:hAnsi="Courier New" w:hint="default"/>
      </w:rPr>
    </w:lvl>
    <w:lvl w:ilvl="8" w:tplc="274628AE">
      <w:start w:val="1"/>
      <w:numFmt w:val="bullet"/>
      <w:lvlText w:val=""/>
      <w:lvlJc w:val="left"/>
      <w:pPr>
        <w:ind w:left="6480" w:hanging="360"/>
      </w:pPr>
      <w:rPr>
        <w:rFonts w:ascii="Wingdings" w:hAnsi="Wingdings" w:hint="default"/>
      </w:rPr>
    </w:lvl>
  </w:abstractNum>
  <w:abstractNum w:abstractNumId="38" w15:restartNumberingAfterBreak="0">
    <w:nsid w:val="2DDE88CF"/>
    <w:multiLevelType w:val="hybridMultilevel"/>
    <w:tmpl w:val="FFFFFFFF"/>
    <w:lvl w:ilvl="0" w:tplc="9BE2C788">
      <w:start w:val="1"/>
      <w:numFmt w:val="bullet"/>
      <w:lvlText w:val=""/>
      <w:lvlJc w:val="left"/>
      <w:pPr>
        <w:ind w:left="720" w:hanging="360"/>
      </w:pPr>
      <w:rPr>
        <w:rFonts w:ascii="Symbol" w:hAnsi="Symbol" w:hint="default"/>
      </w:rPr>
    </w:lvl>
    <w:lvl w:ilvl="1" w:tplc="43C40E4C">
      <w:start w:val="1"/>
      <w:numFmt w:val="bullet"/>
      <w:lvlText w:val="o"/>
      <w:lvlJc w:val="left"/>
      <w:pPr>
        <w:ind w:left="1440" w:hanging="360"/>
      </w:pPr>
      <w:rPr>
        <w:rFonts w:ascii="Courier New" w:hAnsi="Courier New" w:hint="default"/>
      </w:rPr>
    </w:lvl>
    <w:lvl w:ilvl="2" w:tplc="EDA69BDE">
      <w:start w:val="1"/>
      <w:numFmt w:val="bullet"/>
      <w:lvlText w:val=""/>
      <w:lvlJc w:val="left"/>
      <w:pPr>
        <w:ind w:left="2160" w:hanging="360"/>
      </w:pPr>
      <w:rPr>
        <w:rFonts w:ascii="Wingdings" w:hAnsi="Wingdings" w:hint="default"/>
      </w:rPr>
    </w:lvl>
    <w:lvl w:ilvl="3" w:tplc="1EAE5292">
      <w:start w:val="1"/>
      <w:numFmt w:val="bullet"/>
      <w:lvlText w:val=""/>
      <w:lvlJc w:val="left"/>
      <w:pPr>
        <w:ind w:left="2880" w:hanging="360"/>
      </w:pPr>
      <w:rPr>
        <w:rFonts w:ascii="Symbol" w:hAnsi="Symbol" w:hint="default"/>
      </w:rPr>
    </w:lvl>
    <w:lvl w:ilvl="4" w:tplc="1C902EBE">
      <w:start w:val="1"/>
      <w:numFmt w:val="bullet"/>
      <w:lvlText w:val="o"/>
      <w:lvlJc w:val="left"/>
      <w:pPr>
        <w:ind w:left="3600" w:hanging="360"/>
      </w:pPr>
      <w:rPr>
        <w:rFonts w:ascii="Courier New" w:hAnsi="Courier New" w:hint="default"/>
      </w:rPr>
    </w:lvl>
    <w:lvl w:ilvl="5" w:tplc="85C09F86">
      <w:start w:val="1"/>
      <w:numFmt w:val="bullet"/>
      <w:lvlText w:val=""/>
      <w:lvlJc w:val="left"/>
      <w:pPr>
        <w:ind w:left="4320" w:hanging="360"/>
      </w:pPr>
      <w:rPr>
        <w:rFonts w:ascii="Wingdings" w:hAnsi="Wingdings" w:hint="default"/>
      </w:rPr>
    </w:lvl>
    <w:lvl w:ilvl="6" w:tplc="470E778C">
      <w:start w:val="1"/>
      <w:numFmt w:val="bullet"/>
      <w:lvlText w:val=""/>
      <w:lvlJc w:val="left"/>
      <w:pPr>
        <w:ind w:left="5040" w:hanging="360"/>
      </w:pPr>
      <w:rPr>
        <w:rFonts w:ascii="Symbol" w:hAnsi="Symbol" w:hint="default"/>
      </w:rPr>
    </w:lvl>
    <w:lvl w:ilvl="7" w:tplc="A4CEE776">
      <w:start w:val="1"/>
      <w:numFmt w:val="bullet"/>
      <w:lvlText w:val="o"/>
      <w:lvlJc w:val="left"/>
      <w:pPr>
        <w:ind w:left="5760" w:hanging="360"/>
      </w:pPr>
      <w:rPr>
        <w:rFonts w:ascii="Courier New" w:hAnsi="Courier New" w:hint="default"/>
      </w:rPr>
    </w:lvl>
    <w:lvl w:ilvl="8" w:tplc="25767680">
      <w:start w:val="1"/>
      <w:numFmt w:val="bullet"/>
      <w:lvlText w:val=""/>
      <w:lvlJc w:val="left"/>
      <w:pPr>
        <w:ind w:left="6480" w:hanging="360"/>
      </w:pPr>
      <w:rPr>
        <w:rFonts w:ascii="Wingdings" w:hAnsi="Wingdings" w:hint="default"/>
      </w:rPr>
    </w:lvl>
  </w:abstractNum>
  <w:abstractNum w:abstractNumId="39" w15:restartNumberingAfterBreak="0">
    <w:nsid w:val="2FC6755B"/>
    <w:multiLevelType w:val="hybridMultilevel"/>
    <w:tmpl w:val="6FBA9E32"/>
    <w:lvl w:ilvl="0" w:tplc="2A4AA7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F150C9"/>
    <w:multiLevelType w:val="hybridMultilevel"/>
    <w:tmpl w:val="C7DE399E"/>
    <w:lvl w:ilvl="0" w:tplc="81EE2C10">
      <w:start w:val="1"/>
      <w:numFmt w:val="bullet"/>
      <w:lvlText w:val=""/>
      <w:lvlJc w:val="left"/>
      <w:pPr>
        <w:ind w:left="720" w:hanging="360"/>
      </w:pPr>
      <w:rPr>
        <w:rFonts w:ascii="Symbol" w:hAnsi="Symbol" w:hint="default"/>
      </w:rPr>
    </w:lvl>
    <w:lvl w:ilvl="1" w:tplc="BB1A719C">
      <w:start w:val="1"/>
      <w:numFmt w:val="bullet"/>
      <w:lvlText w:val="o"/>
      <w:lvlJc w:val="left"/>
      <w:pPr>
        <w:ind w:left="1440" w:hanging="360"/>
      </w:pPr>
      <w:rPr>
        <w:rFonts w:ascii="Courier New" w:hAnsi="Courier New" w:hint="default"/>
      </w:rPr>
    </w:lvl>
    <w:lvl w:ilvl="2" w:tplc="F348A6B0">
      <w:start w:val="1"/>
      <w:numFmt w:val="bullet"/>
      <w:lvlText w:val=""/>
      <w:lvlJc w:val="left"/>
      <w:pPr>
        <w:ind w:left="2160" w:hanging="360"/>
      </w:pPr>
      <w:rPr>
        <w:rFonts w:ascii="Wingdings" w:hAnsi="Wingdings" w:hint="default"/>
      </w:rPr>
    </w:lvl>
    <w:lvl w:ilvl="3" w:tplc="4E6CF00C" w:tentative="1">
      <w:start w:val="1"/>
      <w:numFmt w:val="bullet"/>
      <w:lvlText w:val=""/>
      <w:lvlJc w:val="left"/>
      <w:pPr>
        <w:ind w:left="2880" w:hanging="360"/>
      </w:pPr>
      <w:rPr>
        <w:rFonts w:ascii="Symbol" w:hAnsi="Symbol" w:hint="default"/>
      </w:rPr>
    </w:lvl>
    <w:lvl w:ilvl="4" w:tplc="A9467A50" w:tentative="1">
      <w:start w:val="1"/>
      <w:numFmt w:val="bullet"/>
      <w:lvlText w:val="o"/>
      <w:lvlJc w:val="left"/>
      <w:pPr>
        <w:ind w:left="3600" w:hanging="360"/>
      </w:pPr>
      <w:rPr>
        <w:rFonts w:ascii="Courier New" w:hAnsi="Courier New" w:hint="default"/>
      </w:rPr>
    </w:lvl>
    <w:lvl w:ilvl="5" w:tplc="E34438FC" w:tentative="1">
      <w:start w:val="1"/>
      <w:numFmt w:val="bullet"/>
      <w:lvlText w:val=""/>
      <w:lvlJc w:val="left"/>
      <w:pPr>
        <w:ind w:left="4320" w:hanging="360"/>
      </w:pPr>
      <w:rPr>
        <w:rFonts w:ascii="Wingdings" w:hAnsi="Wingdings" w:hint="default"/>
      </w:rPr>
    </w:lvl>
    <w:lvl w:ilvl="6" w:tplc="90CA1FFA" w:tentative="1">
      <w:start w:val="1"/>
      <w:numFmt w:val="bullet"/>
      <w:lvlText w:val=""/>
      <w:lvlJc w:val="left"/>
      <w:pPr>
        <w:ind w:left="5040" w:hanging="360"/>
      </w:pPr>
      <w:rPr>
        <w:rFonts w:ascii="Symbol" w:hAnsi="Symbol" w:hint="default"/>
      </w:rPr>
    </w:lvl>
    <w:lvl w:ilvl="7" w:tplc="2700A308" w:tentative="1">
      <w:start w:val="1"/>
      <w:numFmt w:val="bullet"/>
      <w:lvlText w:val="o"/>
      <w:lvlJc w:val="left"/>
      <w:pPr>
        <w:ind w:left="5760" w:hanging="360"/>
      </w:pPr>
      <w:rPr>
        <w:rFonts w:ascii="Courier New" w:hAnsi="Courier New" w:hint="default"/>
      </w:rPr>
    </w:lvl>
    <w:lvl w:ilvl="8" w:tplc="F55C91C4" w:tentative="1">
      <w:start w:val="1"/>
      <w:numFmt w:val="bullet"/>
      <w:lvlText w:val=""/>
      <w:lvlJc w:val="left"/>
      <w:pPr>
        <w:ind w:left="6480" w:hanging="360"/>
      </w:pPr>
      <w:rPr>
        <w:rFonts w:ascii="Wingdings" w:hAnsi="Wingdings" w:hint="default"/>
      </w:rPr>
    </w:lvl>
  </w:abstractNum>
  <w:abstractNum w:abstractNumId="41" w15:restartNumberingAfterBreak="0">
    <w:nsid w:val="310E3A36"/>
    <w:multiLevelType w:val="multilevel"/>
    <w:tmpl w:val="F214860A"/>
    <w:lvl w:ilvl="0">
      <w:start w:val="5"/>
      <w:numFmt w:val="decimal"/>
      <w:lvlText w:val="%1."/>
      <w:lvlJc w:val="left"/>
      <w:pPr>
        <w:ind w:left="720" w:hanging="360"/>
      </w:pPr>
      <w:rPr>
        <w:rFonts w:ascii="Gill Sans MT" w:hAnsi="Gill Sans MT"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1C46DEB"/>
    <w:multiLevelType w:val="hybridMultilevel"/>
    <w:tmpl w:val="638A21E6"/>
    <w:lvl w:ilvl="0" w:tplc="A9780D30">
      <w:start w:val="1"/>
      <w:numFmt w:val="bullet"/>
      <w:lvlText w:val=""/>
      <w:lvlJc w:val="left"/>
      <w:pPr>
        <w:ind w:left="720" w:hanging="360"/>
      </w:pPr>
      <w:rPr>
        <w:rFonts w:ascii="Symbol" w:hAnsi="Symbol" w:hint="default"/>
      </w:rPr>
    </w:lvl>
    <w:lvl w:ilvl="1" w:tplc="565EC252" w:tentative="1">
      <w:start w:val="1"/>
      <w:numFmt w:val="bullet"/>
      <w:lvlText w:val="o"/>
      <w:lvlJc w:val="left"/>
      <w:pPr>
        <w:ind w:left="1440" w:hanging="360"/>
      </w:pPr>
      <w:rPr>
        <w:rFonts w:ascii="Courier New" w:hAnsi="Courier New" w:hint="default"/>
      </w:rPr>
    </w:lvl>
    <w:lvl w:ilvl="2" w:tplc="62E44A22" w:tentative="1">
      <w:start w:val="1"/>
      <w:numFmt w:val="bullet"/>
      <w:lvlText w:val=""/>
      <w:lvlJc w:val="left"/>
      <w:pPr>
        <w:ind w:left="2160" w:hanging="360"/>
      </w:pPr>
      <w:rPr>
        <w:rFonts w:ascii="Wingdings" w:hAnsi="Wingdings" w:hint="default"/>
      </w:rPr>
    </w:lvl>
    <w:lvl w:ilvl="3" w:tplc="49B2AD26" w:tentative="1">
      <w:start w:val="1"/>
      <w:numFmt w:val="bullet"/>
      <w:lvlText w:val=""/>
      <w:lvlJc w:val="left"/>
      <w:pPr>
        <w:ind w:left="2880" w:hanging="360"/>
      </w:pPr>
      <w:rPr>
        <w:rFonts w:ascii="Symbol" w:hAnsi="Symbol" w:hint="default"/>
      </w:rPr>
    </w:lvl>
    <w:lvl w:ilvl="4" w:tplc="0C902DD2" w:tentative="1">
      <w:start w:val="1"/>
      <w:numFmt w:val="bullet"/>
      <w:lvlText w:val="o"/>
      <w:lvlJc w:val="left"/>
      <w:pPr>
        <w:ind w:left="3600" w:hanging="360"/>
      </w:pPr>
      <w:rPr>
        <w:rFonts w:ascii="Courier New" w:hAnsi="Courier New" w:hint="default"/>
      </w:rPr>
    </w:lvl>
    <w:lvl w:ilvl="5" w:tplc="1D128EE8" w:tentative="1">
      <w:start w:val="1"/>
      <w:numFmt w:val="bullet"/>
      <w:lvlText w:val=""/>
      <w:lvlJc w:val="left"/>
      <w:pPr>
        <w:ind w:left="4320" w:hanging="360"/>
      </w:pPr>
      <w:rPr>
        <w:rFonts w:ascii="Wingdings" w:hAnsi="Wingdings" w:hint="default"/>
      </w:rPr>
    </w:lvl>
    <w:lvl w:ilvl="6" w:tplc="FF0895BA" w:tentative="1">
      <w:start w:val="1"/>
      <w:numFmt w:val="bullet"/>
      <w:lvlText w:val=""/>
      <w:lvlJc w:val="left"/>
      <w:pPr>
        <w:ind w:left="5040" w:hanging="360"/>
      </w:pPr>
      <w:rPr>
        <w:rFonts w:ascii="Symbol" w:hAnsi="Symbol" w:hint="default"/>
      </w:rPr>
    </w:lvl>
    <w:lvl w:ilvl="7" w:tplc="8C7267D0" w:tentative="1">
      <w:start w:val="1"/>
      <w:numFmt w:val="bullet"/>
      <w:lvlText w:val="o"/>
      <w:lvlJc w:val="left"/>
      <w:pPr>
        <w:ind w:left="5760" w:hanging="360"/>
      </w:pPr>
      <w:rPr>
        <w:rFonts w:ascii="Courier New" w:hAnsi="Courier New" w:hint="default"/>
      </w:rPr>
    </w:lvl>
    <w:lvl w:ilvl="8" w:tplc="169C9EF8" w:tentative="1">
      <w:start w:val="1"/>
      <w:numFmt w:val="bullet"/>
      <w:lvlText w:val=""/>
      <w:lvlJc w:val="left"/>
      <w:pPr>
        <w:ind w:left="6480" w:hanging="360"/>
      </w:pPr>
      <w:rPr>
        <w:rFonts w:ascii="Wingdings" w:hAnsi="Wingdings" w:hint="default"/>
      </w:rPr>
    </w:lvl>
  </w:abstractNum>
  <w:abstractNum w:abstractNumId="43" w15:restartNumberingAfterBreak="0">
    <w:nsid w:val="3246CCB6"/>
    <w:multiLevelType w:val="hybridMultilevel"/>
    <w:tmpl w:val="F418E582"/>
    <w:lvl w:ilvl="0" w:tplc="682E1214">
      <w:start w:val="1"/>
      <w:numFmt w:val="decimal"/>
      <w:lvlText w:val="%1."/>
      <w:lvlJc w:val="left"/>
      <w:pPr>
        <w:ind w:left="720" w:hanging="360"/>
      </w:pPr>
    </w:lvl>
    <w:lvl w:ilvl="1" w:tplc="EB409438">
      <w:start w:val="1"/>
      <w:numFmt w:val="lowerLetter"/>
      <w:lvlText w:val="%2."/>
      <w:lvlJc w:val="left"/>
      <w:pPr>
        <w:ind w:left="1440" w:hanging="360"/>
      </w:pPr>
    </w:lvl>
    <w:lvl w:ilvl="2" w:tplc="AA0C3BBA">
      <w:start w:val="1"/>
      <w:numFmt w:val="lowerRoman"/>
      <w:lvlText w:val="%3."/>
      <w:lvlJc w:val="right"/>
      <w:pPr>
        <w:ind w:left="2160" w:hanging="180"/>
      </w:pPr>
    </w:lvl>
    <w:lvl w:ilvl="3" w:tplc="BC268F9A">
      <w:start w:val="1"/>
      <w:numFmt w:val="decimal"/>
      <w:lvlText w:val="%4."/>
      <w:lvlJc w:val="left"/>
      <w:pPr>
        <w:ind w:left="2880" w:hanging="360"/>
      </w:pPr>
    </w:lvl>
    <w:lvl w:ilvl="4" w:tplc="9D80BEFE">
      <w:start w:val="1"/>
      <w:numFmt w:val="lowerLetter"/>
      <w:lvlText w:val="%5."/>
      <w:lvlJc w:val="left"/>
      <w:pPr>
        <w:ind w:left="3600" w:hanging="360"/>
      </w:pPr>
    </w:lvl>
    <w:lvl w:ilvl="5" w:tplc="B74A213E">
      <w:start w:val="1"/>
      <w:numFmt w:val="lowerRoman"/>
      <w:lvlText w:val="%6."/>
      <w:lvlJc w:val="right"/>
      <w:pPr>
        <w:ind w:left="4320" w:hanging="180"/>
      </w:pPr>
    </w:lvl>
    <w:lvl w:ilvl="6" w:tplc="BF86E7FE">
      <w:start w:val="1"/>
      <w:numFmt w:val="decimal"/>
      <w:lvlText w:val="%7."/>
      <w:lvlJc w:val="left"/>
      <w:pPr>
        <w:ind w:left="5040" w:hanging="360"/>
      </w:pPr>
    </w:lvl>
    <w:lvl w:ilvl="7" w:tplc="BA247B70">
      <w:start w:val="1"/>
      <w:numFmt w:val="lowerLetter"/>
      <w:lvlText w:val="%8."/>
      <w:lvlJc w:val="left"/>
      <w:pPr>
        <w:ind w:left="5760" w:hanging="360"/>
      </w:pPr>
    </w:lvl>
    <w:lvl w:ilvl="8" w:tplc="DA2C8BA6">
      <w:start w:val="1"/>
      <w:numFmt w:val="lowerRoman"/>
      <w:lvlText w:val="%9."/>
      <w:lvlJc w:val="right"/>
      <w:pPr>
        <w:ind w:left="6480" w:hanging="180"/>
      </w:pPr>
    </w:lvl>
  </w:abstractNum>
  <w:abstractNum w:abstractNumId="44" w15:restartNumberingAfterBreak="0">
    <w:nsid w:val="32FB113A"/>
    <w:multiLevelType w:val="hybridMultilevel"/>
    <w:tmpl w:val="14CADB40"/>
    <w:lvl w:ilvl="0" w:tplc="4A6458F2">
      <w:start w:val="1"/>
      <w:numFmt w:val="bullet"/>
      <w:lvlText w:val=""/>
      <w:lvlJc w:val="left"/>
      <w:pPr>
        <w:ind w:left="720" w:hanging="360"/>
      </w:pPr>
      <w:rPr>
        <w:rFonts w:ascii="Symbol" w:hAnsi="Symbol" w:hint="default"/>
      </w:rPr>
    </w:lvl>
    <w:lvl w:ilvl="1" w:tplc="B7A279D0" w:tentative="1">
      <w:start w:val="1"/>
      <w:numFmt w:val="bullet"/>
      <w:lvlText w:val="o"/>
      <w:lvlJc w:val="left"/>
      <w:pPr>
        <w:ind w:left="1440" w:hanging="360"/>
      </w:pPr>
      <w:rPr>
        <w:rFonts w:ascii="Courier New" w:hAnsi="Courier New" w:hint="default"/>
      </w:rPr>
    </w:lvl>
    <w:lvl w:ilvl="2" w:tplc="AAD68498" w:tentative="1">
      <w:start w:val="1"/>
      <w:numFmt w:val="bullet"/>
      <w:lvlText w:val=""/>
      <w:lvlJc w:val="left"/>
      <w:pPr>
        <w:ind w:left="2160" w:hanging="360"/>
      </w:pPr>
      <w:rPr>
        <w:rFonts w:ascii="Wingdings" w:hAnsi="Wingdings" w:hint="default"/>
      </w:rPr>
    </w:lvl>
    <w:lvl w:ilvl="3" w:tplc="62B2E43E" w:tentative="1">
      <w:start w:val="1"/>
      <w:numFmt w:val="bullet"/>
      <w:lvlText w:val=""/>
      <w:lvlJc w:val="left"/>
      <w:pPr>
        <w:ind w:left="2880" w:hanging="360"/>
      </w:pPr>
      <w:rPr>
        <w:rFonts w:ascii="Symbol" w:hAnsi="Symbol" w:hint="default"/>
      </w:rPr>
    </w:lvl>
    <w:lvl w:ilvl="4" w:tplc="E5B033B6" w:tentative="1">
      <w:start w:val="1"/>
      <w:numFmt w:val="bullet"/>
      <w:lvlText w:val="o"/>
      <w:lvlJc w:val="left"/>
      <w:pPr>
        <w:ind w:left="3600" w:hanging="360"/>
      </w:pPr>
      <w:rPr>
        <w:rFonts w:ascii="Courier New" w:hAnsi="Courier New" w:hint="default"/>
      </w:rPr>
    </w:lvl>
    <w:lvl w:ilvl="5" w:tplc="474CB068" w:tentative="1">
      <w:start w:val="1"/>
      <w:numFmt w:val="bullet"/>
      <w:lvlText w:val=""/>
      <w:lvlJc w:val="left"/>
      <w:pPr>
        <w:ind w:left="4320" w:hanging="360"/>
      </w:pPr>
      <w:rPr>
        <w:rFonts w:ascii="Wingdings" w:hAnsi="Wingdings" w:hint="default"/>
      </w:rPr>
    </w:lvl>
    <w:lvl w:ilvl="6" w:tplc="359E3DE0" w:tentative="1">
      <w:start w:val="1"/>
      <w:numFmt w:val="bullet"/>
      <w:lvlText w:val=""/>
      <w:lvlJc w:val="left"/>
      <w:pPr>
        <w:ind w:left="5040" w:hanging="360"/>
      </w:pPr>
      <w:rPr>
        <w:rFonts w:ascii="Symbol" w:hAnsi="Symbol" w:hint="default"/>
      </w:rPr>
    </w:lvl>
    <w:lvl w:ilvl="7" w:tplc="0A06DB74" w:tentative="1">
      <w:start w:val="1"/>
      <w:numFmt w:val="bullet"/>
      <w:lvlText w:val="o"/>
      <w:lvlJc w:val="left"/>
      <w:pPr>
        <w:ind w:left="5760" w:hanging="360"/>
      </w:pPr>
      <w:rPr>
        <w:rFonts w:ascii="Courier New" w:hAnsi="Courier New" w:hint="default"/>
      </w:rPr>
    </w:lvl>
    <w:lvl w:ilvl="8" w:tplc="969ECA46" w:tentative="1">
      <w:start w:val="1"/>
      <w:numFmt w:val="bullet"/>
      <w:lvlText w:val=""/>
      <w:lvlJc w:val="left"/>
      <w:pPr>
        <w:ind w:left="6480" w:hanging="360"/>
      </w:pPr>
      <w:rPr>
        <w:rFonts w:ascii="Wingdings" w:hAnsi="Wingdings" w:hint="default"/>
      </w:rPr>
    </w:lvl>
  </w:abstractNum>
  <w:abstractNum w:abstractNumId="45" w15:restartNumberingAfterBreak="0">
    <w:nsid w:val="33B8B631"/>
    <w:multiLevelType w:val="hybridMultilevel"/>
    <w:tmpl w:val="FFFFFFFF"/>
    <w:lvl w:ilvl="0" w:tplc="6F720B4A">
      <w:start w:val="1"/>
      <w:numFmt w:val="bullet"/>
      <w:lvlText w:val=""/>
      <w:lvlJc w:val="left"/>
      <w:pPr>
        <w:ind w:left="720" w:hanging="360"/>
      </w:pPr>
      <w:rPr>
        <w:rFonts w:ascii="Symbol" w:hAnsi="Symbol" w:hint="default"/>
      </w:rPr>
    </w:lvl>
    <w:lvl w:ilvl="1" w:tplc="802A6D3C">
      <w:start w:val="1"/>
      <w:numFmt w:val="bullet"/>
      <w:lvlText w:val="o"/>
      <w:lvlJc w:val="left"/>
      <w:pPr>
        <w:ind w:left="1440" w:hanging="360"/>
      </w:pPr>
      <w:rPr>
        <w:rFonts w:ascii="Courier New" w:hAnsi="Courier New" w:hint="default"/>
      </w:rPr>
    </w:lvl>
    <w:lvl w:ilvl="2" w:tplc="110E9226">
      <w:start w:val="1"/>
      <w:numFmt w:val="bullet"/>
      <w:lvlText w:val=""/>
      <w:lvlJc w:val="left"/>
      <w:pPr>
        <w:ind w:left="2160" w:hanging="360"/>
      </w:pPr>
      <w:rPr>
        <w:rFonts w:ascii="Wingdings" w:hAnsi="Wingdings" w:hint="default"/>
      </w:rPr>
    </w:lvl>
    <w:lvl w:ilvl="3" w:tplc="37C4CB40">
      <w:start w:val="1"/>
      <w:numFmt w:val="bullet"/>
      <w:lvlText w:val=""/>
      <w:lvlJc w:val="left"/>
      <w:pPr>
        <w:ind w:left="2880" w:hanging="360"/>
      </w:pPr>
      <w:rPr>
        <w:rFonts w:ascii="Symbol" w:hAnsi="Symbol" w:hint="default"/>
      </w:rPr>
    </w:lvl>
    <w:lvl w:ilvl="4" w:tplc="0428D186">
      <w:start w:val="1"/>
      <w:numFmt w:val="bullet"/>
      <w:lvlText w:val="o"/>
      <w:lvlJc w:val="left"/>
      <w:pPr>
        <w:ind w:left="3600" w:hanging="360"/>
      </w:pPr>
      <w:rPr>
        <w:rFonts w:ascii="Courier New" w:hAnsi="Courier New" w:hint="default"/>
      </w:rPr>
    </w:lvl>
    <w:lvl w:ilvl="5" w:tplc="A57638A0">
      <w:start w:val="1"/>
      <w:numFmt w:val="bullet"/>
      <w:lvlText w:val=""/>
      <w:lvlJc w:val="left"/>
      <w:pPr>
        <w:ind w:left="4320" w:hanging="360"/>
      </w:pPr>
      <w:rPr>
        <w:rFonts w:ascii="Wingdings" w:hAnsi="Wingdings" w:hint="default"/>
      </w:rPr>
    </w:lvl>
    <w:lvl w:ilvl="6" w:tplc="CA34E066">
      <w:start w:val="1"/>
      <w:numFmt w:val="bullet"/>
      <w:lvlText w:val=""/>
      <w:lvlJc w:val="left"/>
      <w:pPr>
        <w:ind w:left="5040" w:hanging="360"/>
      </w:pPr>
      <w:rPr>
        <w:rFonts w:ascii="Symbol" w:hAnsi="Symbol" w:hint="default"/>
      </w:rPr>
    </w:lvl>
    <w:lvl w:ilvl="7" w:tplc="3FEA6DF4">
      <w:start w:val="1"/>
      <w:numFmt w:val="bullet"/>
      <w:lvlText w:val="o"/>
      <w:lvlJc w:val="left"/>
      <w:pPr>
        <w:ind w:left="5760" w:hanging="360"/>
      </w:pPr>
      <w:rPr>
        <w:rFonts w:ascii="Courier New" w:hAnsi="Courier New" w:hint="default"/>
      </w:rPr>
    </w:lvl>
    <w:lvl w:ilvl="8" w:tplc="A3A0CA5E">
      <w:start w:val="1"/>
      <w:numFmt w:val="bullet"/>
      <w:lvlText w:val=""/>
      <w:lvlJc w:val="left"/>
      <w:pPr>
        <w:ind w:left="6480" w:hanging="360"/>
      </w:pPr>
      <w:rPr>
        <w:rFonts w:ascii="Wingdings" w:hAnsi="Wingdings" w:hint="default"/>
      </w:rPr>
    </w:lvl>
  </w:abstractNum>
  <w:abstractNum w:abstractNumId="46" w15:restartNumberingAfterBreak="0">
    <w:nsid w:val="33F27C87"/>
    <w:multiLevelType w:val="hybridMultilevel"/>
    <w:tmpl w:val="51545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0E6183"/>
    <w:multiLevelType w:val="hybridMultilevel"/>
    <w:tmpl w:val="33B2A5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9CD6C06"/>
    <w:multiLevelType w:val="multilevel"/>
    <w:tmpl w:val="E39ED45A"/>
    <w:lvl w:ilvl="0">
      <w:start w:val="4"/>
      <w:numFmt w:val="decimal"/>
      <w:lvlText w:val="%1."/>
      <w:lvlJc w:val="left"/>
      <w:pPr>
        <w:ind w:left="720" w:hanging="360"/>
      </w:pPr>
      <w:rPr>
        <w:rFonts w:ascii="Gill Sans MT" w:hAnsi="Gill Sans MT"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A5D353A"/>
    <w:multiLevelType w:val="hybridMultilevel"/>
    <w:tmpl w:val="F460C278"/>
    <w:lvl w:ilvl="0" w:tplc="C4104AF0">
      <w:start w:val="1"/>
      <w:numFmt w:val="bullet"/>
      <w:lvlText w:val=""/>
      <w:lvlJc w:val="left"/>
      <w:pPr>
        <w:ind w:left="360" w:hanging="360"/>
      </w:pPr>
      <w:rPr>
        <w:rFonts w:ascii="Symbol" w:hAnsi="Symbol" w:hint="default"/>
      </w:rPr>
    </w:lvl>
    <w:lvl w:ilvl="1" w:tplc="266A1DCC">
      <w:start w:val="1"/>
      <w:numFmt w:val="bullet"/>
      <w:lvlText w:val="o"/>
      <w:lvlJc w:val="left"/>
      <w:pPr>
        <w:ind w:left="1080" w:hanging="360"/>
      </w:pPr>
      <w:rPr>
        <w:rFonts w:ascii="Courier New" w:hAnsi="Courier New" w:hint="default"/>
      </w:rPr>
    </w:lvl>
    <w:lvl w:ilvl="2" w:tplc="71D45A72">
      <w:start w:val="1"/>
      <w:numFmt w:val="bullet"/>
      <w:lvlText w:val=""/>
      <w:lvlJc w:val="left"/>
      <w:pPr>
        <w:ind w:left="1800" w:hanging="360"/>
      </w:pPr>
      <w:rPr>
        <w:rFonts w:ascii="Wingdings" w:hAnsi="Wingdings" w:hint="default"/>
      </w:rPr>
    </w:lvl>
    <w:lvl w:ilvl="3" w:tplc="225ED5D2">
      <w:start w:val="1"/>
      <w:numFmt w:val="bullet"/>
      <w:lvlText w:val=""/>
      <w:lvlJc w:val="left"/>
      <w:pPr>
        <w:ind w:left="2520" w:hanging="360"/>
      </w:pPr>
      <w:rPr>
        <w:rFonts w:ascii="Symbol" w:hAnsi="Symbol" w:hint="default"/>
      </w:rPr>
    </w:lvl>
    <w:lvl w:ilvl="4" w:tplc="843669F2" w:tentative="1">
      <w:start w:val="1"/>
      <w:numFmt w:val="bullet"/>
      <w:lvlText w:val="o"/>
      <w:lvlJc w:val="left"/>
      <w:pPr>
        <w:ind w:left="3240" w:hanging="360"/>
      </w:pPr>
      <w:rPr>
        <w:rFonts w:ascii="Courier New" w:hAnsi="Courier New" w:hint="default"/>
      </w:rPr>
    </w:lvl>
    <w:lvl w:ilvl="5" w:tplc="F740E68E" w:tentative="1">
      <w:start w:val="1"/>
      <w:numFmt w:val="bullet"/>
      <w:lvlText w:val=""/>
      <w:lvlJc w:val="left"/>
      <w:pPr>
        <w:ind w:left="3960" w:hanging="360"/>
      </w:pPr>
      <w:rPr>
        <w:rFonts w:ascii="Wingdings" w:hAnsi="Wingdings" w:hint="default"/>
      </w:rPr>
    </w:lvl>
    <w:lvl w:ilvl="6" w:tplc="7D0A45FC" w:tentative="1">
      <w:start w:val="1"/>
      <w:numFmt w:val="bullet"/>
      <w:lvlText w:val=""/>
      <w:lvlJc w:val="left"/>
      <w:pPr>
        <w:ind w:left="4680" w:hanging="360"/>
      </w:pPr>
      <w:rPr>
        <w:rFonts w:ascii="Symbol" w:hAnsi="Symbol" w:hint="default"/>
      </w:rPr>
    </w:lvl>
    <w:lvl w:ilvl="7" w:tplc="6BA037F2" w:tentative="1">
      <w:start w:val="1"/>
      <w:numFmt w:val="bullet"/>
      <w:lvlText w:val="o"/>
      <w:lvlJc w:val="left"/>
      <w:pPr>
        <w:ind w:left="5400" w:hanging="360"/>
      </w:pPr>
      <w:rPr>
        <w:rFonts w:ascii="Courier New" w:hAnsi="Courier New" w:hint="default"/>
      </w:rPr>
    </w:lvl>
    <w:lvl w:ilvl="8" w:tplc="C4F20852" w:tentative="1">
      <w:start w:val="1"/>
      <w:numFmt w:val="bullet"/>
      <w:lvlText w:val=""/>
      <w:lvlJc w:val="left"/>
      <w:pPr>
        <w:ind w:left="6120" w:hanging="360"/>
      </w:pPr>
      <w:rPr>
        <w:rFonts w:ascii="Wingdings" w:hAnsi="Wingdings" w:hint="default"/>
      </w:rPr>
    </w:lvl>
  </w:abstractNum>
  <w:abstractNum w:abstractNumId="50" w15:restartNumberingAfterBreak="0">
    <w:nsid w:val="40C1410E"/>
    <w:multiLevelType w:val="multilevel"/>
    <w:tmpl w:val="BA1EC0A6"/>
    <w:lvl w:ilvl="0">
      <w:start w:val="2"/>
      <w:numFmt w:val="decimal"/>
      <w:lvlText w:val="%1."/>
      <w:lvlJc w:val="left"/>
      <w:pPr>
        <w:ind w:left="720" w:hanging="360"/>
      </w:pPr>
      <w:rPr>
        <w:rFonts w:ascii="Gill Sans MT" w:hAnsi="Gill Sans MT"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117529A"/>
    <w:multiLevelType w:val="hybridMultilevel"/>
    <w:tmpl w:val="30046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4B4615"/>
    <w:multiLevelType w:val="multilevel"/>
    <w:tmpl w:val="414EC27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36DCDD5"/>
    <w:multiLevelType w:val="hybridMultilevel"/>
    <w:tmpl w:val="CA9E9D6E"/>
    <w:lvl w:ilvl="0" w:tplc="12F831C6">
      <w:start w:val="1"/>
      <w:numFmt w:val="decimal"/>
      <w:lvlText w:val="%1."/>
      <w:lvlJc w:val="left"/>
      <w:pPr>
        <w:ind w:left="720" w:hanging="360"/>
      </w:pPr>
    </w:lvl>
    <w:lvl w:ilvl="1" w:tplc="DD50D2AA">
      <w:start w:val="1"/>
      <w:numFmt w:val="lowerLetter"/>
      <w:lvlText w:val="%2."/>
      <w:lvlJc w:val="left"/>
      <w:pPr>
        <w:ind w:left="1440" w:hanging="360"/>
      </w:pPr>
    </w:lvl>
    <w:lvl w:ilvl="2" w:tplc="4FD61470">
      <w:start w:val="1"/>
      <w:numFmt w:val="lowerRoman"/>
      <w:lvlText w:val="%3."/>
      <w:lvlJc w:val="right"/>
      <w:pPr>
        <w:ind w:left="2160" w:hanging="180"/>
      </w:pPr>
    </w:lvl>
    <w:lvl w:ilvl="3" w:tplc="65F8647C">
      <w:start w:val="1"/>
      <w:numFmt w:val="decimal"/>
      <w:lvlText w:val="%4."/>
      <w:lvlJc w:val="left"/>
      <w:pPr>
        <w:ind w:left="2880" w:hanging="360"/>
      </w:pPr>
    </w:lvl>
    <w:lvl w:ilvl="4" w:tplc="855A4534">
      <w:start w:val="1"/>
      <w:numFmt w:val="lowerLetter"/>
      <w:lvlText w:val="%5."/>
      <w:lvlJc w:val="left"/>
      <w:pPr>
        <w:ind w:left="3600" w:hanging="360"/>
      </w:pPr>
    </w:lvl>
    <w:lvl w:ilvl="5" w:tplc="6BCE2876">
      <w:start w:val="1"/>
      <w:numFmt w:val="lowerRoman"/>
      <w:lvlText w:val="%6."/>
      <w:lvlJc w:val="right"/>
      <w:pPr>
        <w:ind w:left="4320" w:hanging="180"/>
      </w:pPr>
    </w:lvl>
    <w:lvl w:ilvl="6" w:tplc="9DFEC3DC">
      <w:start w:val="1"/>
      <w:numFmt w:val="decimal"/>
      <w:lvlText w:val="%7."/>
      <w:lvlJc w:val="left"/>
      <w:pPr>
        <w:ind w:left="5040" w:hanging="360"/>
      </w:pPr>
    </w:lvl>
    <w:lvl w:ilvl="7" w:tplc="6E42724C">
      <w:start w:val="1"/>
      <w:numFmt w:val="lowerLetter"/>
      <w:lvlText w:val="%8."/>
      <w:lvlJc w:val="left"/>
      <w:pPr>
        <w:ind w:left="5760" w:hanging="360"/>
      </w:pPr>
    </w:lvl>
    <w:lvl w:ilvl="8" w:tplc="502648DA">
      <w:start w:val="1"/>
      <w:numFmt w:val="lowerRoman"/>
      <w:lvlText w:val="%9."/>
      <w:lvlJc w:val="right"/>
      <w:pPr>
        <w:ind w:left="6480" w:hanging="180"/>
      </w:pPr>
    </w:lvl>
  </w:abstractNum>
  <w:abstractNum w:abstractNumId="54" w15:restartNumberingAfterBreak="0">
    <w:nsid w:val="4474564C"/>
    <w:multiLevelType w:val="hybridMultilevel"/>
    <w:tmpl w:val="F76EBD56"/>
    <w:lvl w:ilvl="0" w:tplc="F584828E">
      <w:start w:val="1"/>
      <w:numFmt w:val="bullet"/>
      <w:lvlText w:val=""/>
      <w:lvlJc w:val="left"/>
      <w:pPr>
        <w:ind w:left="720" w:hanging="360"/>
      </w:pPr>
      <w:rPr>
        <w:rFonts w:ascii="Symbol" w:hAnsi="Symbol" w:hint="default"/>
      </w:rPr>
    </w:lvl>
    <w:lvl w:ilvl="1" w:tplc="21340A5A" w:tentative="1">
      <w:start w:val="1"/>
      <w:numFmt w:val="bullet"/>
      <w:lvlText w:val="o"/>
      <w:lvlJc w:val="left"/>
      <w:pPr>
        <w:ind w:left="1440" w:hanging="360"/>
      </w:pPr>
      <w:rPr>
        <w:rFonts w:ascii="Courier New" w:hAnsi="Courier New" w:hint="default"/>
      </w:rPr>
    </w:lvl>
    <w:lvl w:ilvl="2" w:tplc="5806456E" w:tentative="1">
      <w:start w:val="1"/>
      <w:numFmt w:val="bullet"/>
      <w:lvlText w:val=""/>
      <w:lvlJc w:val="left"/>
      <w:pPr>
        <w:ind w:left="2160" w:hanging="360"/>
      </w:pPr>
      <w:rPr>
        <w:rFonts w:ascii="Wingdings" w:hAnsi="Wingdings" w:hint="default"/>
      </w:rPr>
    </w:lvl>
    <w:lvl w:ilvl="3" w:tplc="E35E11DA" w:tentative="1">
      <w:start w:val="1"/>
      <w:numFmt w:val="bullet"/>
      <w:lvlText w:val=""/>
      <w:lvlJc w:val="left"/>
      <w:pPr>
        <w:ind w:left="2880" w:hanging="360"/>
      </w:pPr>
      <w:rPr>
        <w:rFonts w:ascii="Symbol" w:hAnsi="Symbol" w:hint="default"/>
      </w:rPr>
    </w:lvl>
    <w:lvl w:ilvl="4" w:tplc="2974C168" w:tentative="1">
      <w:start w:val="1"/>
      <w:numFmt w:val="bullet"/>
      <w:lvlText w:val="o"/>
      <w:lvlJc w:val="left"/>
      <w:pPr>
        <w:ind w:left="3600" w:hanging="360"/>
      </w:pPr>
      <w:rPr>
        <w:rFonts w:ascii="Courier New" w:hAnsi="Courier New" w:hint="default"/>
      </w:rPr>
    </w:lvl>
    <w:lvl w:ilvl="5" w:tplc="5D76122C" w:tentative="1">
      <w:start w:val="1"/>
      <w:numFmt w:val="bullet"/>
      <w:lvlText w:val=""/>
      <w:lvlJc w:val="left"/>
      <w:pPr>
        <w:ind w:left="4320" w:hanging="360"/>
      </w:pPr>
      <w:rPr>
        <w:rFonts w:ascii="Wingdings" w:hAnsi="Wingdings" w:hint="default"/>
      </w:rPr>
    </w:lvl>
    <w:lvl w:ilvl="6" w:tplc="95F67FA6" w:tentative="1">
      <w:start w:val="1"/>
      <w:numFmt w:val="bullet"/>
      <w:lvlText w:val=""/>
      <w:lvlJc w:val="left"/>
      <w:pPr>
        <w:ind w:left="5040" w:hanging="360"/>
      </w:pPr>
      <w:rPr>
        <w:rFonts w:ascii="Symbol" w:hAnsi="Symbol" w:hint="default"/>
      </w:rPr>
    </w:lvl>
    <w:lvl w:ilvl="7" w:tplc="62BC26FE" w:tentative="1">
      <w:start w:val="1"/>
      <w:numFmt w:val="bullet"/>
      <w:lvlText w:val="o"/>
      <w:lvlJc w:val="left"/>
      <w:pPr>
        <w:ind w:left="5760" w:hanging="360"/>
      </w:pPr>
      <w:rPr>
        <w:rFonts w:ascii="Courier New" w:hAnsi="Courier New" w:hint="default"/>
      </w:rPr>
    </w:lvl>
    <w:lvl w:ilvl="8" w:tplc="32402C3C" w:tentative="1">
      <w:start w:val="1"/>
      <w:numFmt w:val="bullet"/>
      <w:lvlText w:val=""/>
      <w:lvlJc w:val="left"/>
      <w:pPr>
        <w:ind w:left="6480" w:hanging="360"/>
      </w:pPr>
      <w:rPr>
        <w:rFonts w:ascii="Wingdings" w:hAnsi="Wingdings" w:hint="default"/>
      </w:rPr>
    </w:lvl>
  </w:abstractNum>
  <w:abstractNum w:abstractNumId="55" w15:restartNumberingAfterBreak="0">
    <w:nsid w:val="465C86D7"/>
    <w:multiLevelType w:val="multilevel"/>
    <w:tmpl w:val="5F9E8D6A"/>
    <w:lvl w:ilvl="0">
      <w:start w:val="6"/>
      <w:numFmt w:val="decimal"/>
      <w:lvlText w:val="%1."/>
      <w:lvlJc w:val="left"/>
      <w:pPr>
        <w:ind w:left="720" w:hanging="360"/>
      </w:pPr>
      <w:rPr>
        <w:rFonts w:ascii="Gill Sans MT" w:hAnsi="Gill Sans MT"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7E845A5"/>
    <w:multiLevelType w:val="hybridMultilevel"/>
    <w:tmpl w:val="3D8EFB88"/>
    <w:lvl w:ilvl="0" w:tplc="33B0414C">
      <w:start w:val="1"/>
      <w:numFmt w:val="bullet"/>
      <w:lvlText w:val="·"/>
      <w:lvlJc w:val="left"/>
      <w:pPr>
        <w:ind w:left="720" w:hanging="360"/>
      </w:pPr>
      <w:rPr>
        <w:rFonts w:ascii="Symbol" w:hAnsi="Symbol" w:hint="default"/>
      </w:rPr>
    </w:lvl>
    <w:lvl w:ilvl="1" w:tplc="713C9D1C">
      <w:start w:val="1"/>
      <w:numFmt w:val="bullet"/>
      <w:lvlText w:val="o"/>
      <w:lvlJc w:val="left"/>
      <w:pPr>
        <w:ind w:left="1440" w:hanging="360"/>
      </w:pPr>
      <w:rPr>
        <w:rFonts w:ascii="Courier New" w:hAnsi="Courier New" w:hint="default"/>
      </w:rPr>
    </w:lvl>
    <w:lvl w:ilvl="2" w:tplc="BCA6AEB2">
      <w:start w:val="1"/>
      <w:numFmt w:val="bullet"/>
      <w:lvlText w:val=""/>
      <w:lvlJc w:val="left"/>
      <w:pPr>
        <w:ind w:left="2160" w:hanging="360"/>
      </w:pPr>
      <w:rPr>
        <w:rFonts w:ascii="Wingdings" w:hAnsi="Wingdings" w:hint="default"/>
      </w:rPr>
    </w:lvl>
    <w:lvl w:ilvl="3" w:tplc="6E9846C6">
      <w:start w:val="1"/>
      <w:numFmt w:val="bullet"/>
      <w:lvlText w:val=""/>
      <w:lvlJc w:val="left"/>
      <w:pPr>
        <w:ind w:left="2880" w:hanging="360"/>
      </w:pPr>
      <w:rPr>
        <w:rFonts w:ascii="Symbol" w:hAnsi="Symbol" w:hint="default"/>
      </w:rPr>
    </w:lvl>
    <w:lvl w:ilvl="4" w:tplc="690AFEA8">
      <w:start w:val="1"/>
      <w:numFmt w:val="bullet"/>
      <w:lvlText w:val="o"/>
      <w:lvlJc w:val="left"/>
      <w:pPr>
        <w:ind w:left="3600" w:hanging="360"/>
      </w:pPr>
      <w:rPr>
        <w:rFonts w:ascii="Courier New" w:hAnsi="Courier New" w:hint="default"/>
      </w:rPr>
    </w:lvl>
    <w:lvl w:ilvl="5" w:tplc="F7480650">
      <w:start w:val="1"/>
      <w:numFmt w:val="bullet"/>
      <w:lvlText w:val=""/>
      <w:lvlJc w:val="left"/>
      <w:pPr>
        <w:ind w:left="4320" w:hanging="360"/>
      </w:pPr>
      <w:rPr>
        <w:rFonts w:ascii="Wingdings" w:hAnsi="Wingdings" w:hint="default"/>
      </w:rPr>
    </w:lvl>
    <w:lvl w:ilvl="6" w:tplc="946EB530">
      <w:start w:val="1"/>
      <w:numFmt w:val="bullet"/>
      <w:lvlText w:val=""/>
      <w:lvlJc w:val="left"/>
      <w:pPr>
        <w:ind w:left="5040" w:hanging="360"/>
      </w:pPr>
      <w:rPr>
        <w:rFonts w:ascii="Symbol" w:hAnsi="Symbol" w:hint="default"/>
      </w:rPr>
    </w:lvl>
    <w:lvl w:ilvl="7" w:tplc="5F20AF80">
      <w:start w:val="1"/>
      <w:numFmt w:val="bullet"/>
      <w:lvlText w:val="o"/>
      <w:lvlJc w:val="left"/>
      <w:pPr>
        <w:ind w:left="5760" w:hanging="360"/>
      </w:pPr>
      <w:rPr>
        <w:rFonts w:ascii="Courier New" w:hAnsi="Courier New" w:hint="default"/>
      </w:rPr>
    </w:lvl>
    <w:lvl w:ilvl="8" w:tplc="44086F06">
      <w:start w:val="1"/>
      <w:numFmt w:val="bullet"/>
      <w:lvlText w:val=""/>
      <w:lvlJc w:val="left"/>
      <w:pPr>
        <w:ind w:left="6480" w:hanging="360"/>
      </w:pPr>
      <w:rPr>
        <w:rFonts w:ascii="Wingdings" w:hAnsi="Wingdings" w:hint="default"/>
      </w:rPr>
    </w:lvl>
  </w:abstractNum>
  <w:abstractNum w:abstractNumId="57" w15:restartNumberingAfterBreak="0">
    <w:nsid w:val="486EAF47"/>
    <w:multiLevelType w:val="hybridMultilevel"/>
    <w:tmpl w:val="91222D76"/>
    <w:lvl w:ilvl="0" w:tplc="922061EC">
      <w:start w:val="1"/>
      <w:numFmt w:val="bullet"/>
      <w:lvlText w:val=""/>
      <w:lvlJc w:val="left"/>
      <w:pPr>
        <w:ind w:left="720" w:hanging="360"/>
      </w:pPr>
      <w:rPr>
        <w:rFonts w:ascii="Symbol" w:hAnsi="Symbol" w:hint="default"/>
      </w:rPr>
    </w:lvl>
    <w:lvl w:ilvl="1" w:tplc="3A7E5658">
      <w:start w:val="1"/>
      <w:numFmt w:val="bullet"/>
      <w:lvlText w:val="o"/>
      <w:lvlJc w:val="left"/>
      <w:pPr>
        <w:ind w:left="1440" w:hanging="360"/>
      </w:pPr>
      <w:rPr>
        <w:rFonts w:ascii="Courier New" w:hAnsi="Courier New" w:hint="default"/>
      </w:rPr>
    </w:lvl>
    <w:lvl w:ilvl="2" w:tplc="FA82E748">
      <w:start w:val="1"/>
      <w:numFmt w:val="bullet"/>
      <w:lvlText w:val=""/>
      <w:lvlJc w:val="left"/>
      <w:pPr>
        <w:ind w:left="2160" w:hanging="360"/>
      </w:pPr>
      <w:rPr>
        <w:rFonts w:ascii="Symbol" w:hAnsi="Symbol" w:hint="default"/>
      </w:rPr>
    </w:lvl>
    <w:lvl w:ilvl="3" w:tplc="643E3516">
      <w:start w:val="1"/>
      <w:numFmt w:val="bullet"/>
      <w:lvlText w:val=""/>
      <w:lvlJc w:val="left"/>
      <w:pPr>
        <w:ind w:left="2880" w:hanging="360"/>
      </w:pPr>
      <w:rPr>
        <w:rFonts w:ascii="Symbol" w:hAnsi="Symbol" w:hint="default"/>
      </w:rPr>
    </w:lvl>
    <w:lvl w:ilvl="4" w:tplc="0A6AFF34">
      <w:start w:val="1"/>
      <w:numFmt w:val="bullet"/>
      <w:lvlText w:val="o"/>
      <w:lvlJc w:val="left"/>
      <w:pPr>
        <w:ind w:left="3600" w:hanging="360"/>
      </w:pPr>
      <w:rPr>
        <w:rFonts w:ascii="Courier New" w:hAnsi="Courier New" w:hint="default"/>
      </w:rPr>
    </w:lvl>
    <w:lvl w:ilvl="5" w:tplc="30A6BCDA">
      <w:start w:val="1"/>
      <w:numFmt w:val="bullet"/>
      <w:lvlText w:val=""/>
      <w:lvlJc w:val="left"/>
      <w:pPr>
        <w:ind w:left="4320" w:hanging="360"/>
      </w:pPr>
      <w:rPr>
        <w:rFonts w:ascii="Wingdings" w:hAnsi="Wingdings" w:hint="default"/>
      </w:rPr>
    </w:lvl>
    <w:lvl w:ilvl="6" w:tplc="AF3E71DA">
      <w:start w:val="1"/>
      <w:numFmt w:val="bullet"/>
      <w:lvlText w:val=""/>
      <w:lvlJc w:val="left"/>
      <w:pPr>
        <w:ind w:left="5040" w:hanging="360"/>
      </w:pPr>
      <w:rPr>
        <w:rFonts w:ascii="Symbol" w:hAnsi="Symbol" w:hint="default"/>
      </w:rPr>
    </w:lvl>
    <w:lvl w:ilvl="7" w:tplc="1F3E12D0">
      <w:start w:val="1"/>
      <w:numFmt w:val="bullet"/>
      <w:lvlText w:val="o"/>
      <w:lvlJc w:val="left"/>
      <w:pPr>
        <w:ind w:left="5760" w:hanging="360"/>
      </w:pPr>
      <w:rPr>
        <w:rFonts w:ascii="Courier New" w:hAnsi="Courier New" w:hint="default"/>
      </w:rPr>
    </w:lvl>
    <w:lvl w:ilvl="8" w:tplc="2C8C76F8">
      <w:start w:val="1"/>
      <w:numFmt w:val="bullet"/>
      <w:lvlText w:val=""/>
      <w:lvlJc w:val="left"/>
      <w:pPr>
        <w:ind w:left="6480" w:hanging="360"/>
      </w:pPr>
      <w:rPr>
        <w:rFonts w:ascii="Wingdings" w:hAnsi="Wingdings" w:hint="default"/>
      </w:rPr>
    </w:lvl>
  </w:abstractNum>
  <w:abstractNum w:abstractNumId="58" w15:restartNumberingAfterBreak="0">
    <w:nsid w:val="48AF9078"/>
    <w:multiLevelType w:val="hybridMultilevel"/>
    <w:tmpl w:val="FFFFFFFF"/>
    <w:lvl w:ilvl="0" w:tplc="B5FC2B6E">
      <w:start w:val="1"/>
      <w:numFmt w:val="bullet"/>
      <w:lvlText w:val="o"/>
      <w:lvlJc w:val="left"/>
      <w:pPr>
        <w:ind w:left="720" w:hanging="360"/>
      </w:pPr>
      <w:rPr>
        <w:rFonts w:ascii="&quot;Courier New&quot;" w:hAnsi="&quot;Courier New&quot;" w:hint="default"/>
      </w:rPr>
    </w:lvl>
    <w:lvl w:ilvl="1" w:tplc="91CCD9F2">
      <w:start w:val="1"/>
      <w:numFmt w:val="bullet"/>
      <w:lvlText w:val="o"/>
      <w:lvlJc w:val="left"/>
      <w:pPr>
        <w:ind w:left="1440" w:hanging="360"/>
      </w:pPr>
      <w:rPr>
        <w:rFonts w:ascii="Courier New" w:hAnsi="Courier New" w:hint="default"/>
      </w:rPr>
    </w:lvl>
    <w:lvl w:ilvl="2" w:tplc="C20CE920">
      <w:start w:val="1"/>
      <w:numFmt w:val="bullet"/>
      <w:lvlText w:val=""/>
      <w:lvlJc w:val="left"/>
      <w:pPr>
        <w:ind w:left="2160" w:hanging="360"/>
      </w:pPr>
      <w:rPr>
        <w:rFonts w:ascii="Wingdings" w:hAnsi="Wingdings" w:hint="default"/>
      </w:rPr>
    </w:lvl>
    <w:lvl w:ilvl="3" w:tplc="FC26FFB4">
      <w:start w:val="1"/>
      <w:numFmt w:val="bullet"/>
      <w:lvlText w:val=""/>
      <w:lvlJc w:val="left"/>
      <w:pPr>
        <w:ind w:left="2880" w:hanging="360"/>
      </w:pPr>
      <w:rPr>
        <w:rFonts w:ascii="Symbol" w:hAnsi="Symbol" w:hint="default"/>
      </w:rPr>
    </w:lvl>
    <w:lvl w:ilvl="4" w:tplc="23E09730">
      <w:start w:val="1"/>
      <w:numFmt w:val="bullet"/>
      <w:lvlText w:val="o"/>
      <w:lvlJc w:val="left"/>
      <w:pPr>
        <w:ind w:left="3600" w:hanging="360"/>
      </w:pPr>
      <w:rPr>
        <w:rFonts w:ascii="Courier New" w:hAnsi="Courier New" w:hint="default"/>
      </w:rPr>
    </w:lvl>
    <w:lvl w:ilvl="5" w:tplc="AB2C5B3C">
      <w:start w:val="1"/>
      <w:numFmt w:val="bullet"/>
      <w:lvlText w:val=""/>
      <w:lvlJc w:val="left"/>
      <w:pPr>
        <w:ind w:left="4320" w:hanging="360"/>
      </w:pPr>
      <w:rPr>
        <w:rFonts w:ascii="Wingdings" w:hAnsi="Wingdings" w:hint="default"/>
      </w:rPr>
    </w:lvl>
    <w:lvl w:ilvl="6" w:tplc="8FF8B88A">
      <w:start w:val="1"/>
      <w:numFmt w:val="bullet"/>
      <w:lvlText w:val=""/>
      <w:lvlJc w:val="left"/>
      <w:pPr>
        <w:ind w:left="5040" w:hanging="360"/>
      </w:pPr>
      <w:rPr>
        <w:rFonts w:ascii="Symbol" w:hAnsi="Symbol" w:hint="default"/>
      </w:rPr>
    </w:lvl>
    <w:lvl w:ilvl="7" w:tplc="1D386256">
      <w:start w:val="1"/>
      <w:numFmt w:val="bullet"/>
      <w:lvlText w:val="o"/>
      <w:lvlJc w:val="left"/>
      <w:pPr>
        <w:ind w:left="5760" w:hanging="360"/>
      </w:pPr>
      <w:rPr>
        <w:rFonts w:ascii="Courier New" w:hAnsi="Courier New" w:hint="default"/>
      </w:rPr>
    </w:lvl>
    <w:lvl w:ilvl="8" w:tplc="186429E8">
      <w:start w:val="1"/>
      <w:numFmt w:val="bullet"/>
      <w:lvlText w:val=""/>
      <w:lvlJc w:val="left"/>
      <w:pPr>
        <w:ind w:left="6480" w:hanging="360"/>
      </w:pPr>
      <w:rPr>
        <w:rFonts w:ascii="Wingdings" w:hAnsi="Wingdings" w:hint="default"/>
      </w:rPr>
    </w:lvl>
  </w:abstractNum>
  <w:abstractNum w:abstractNumId="59" w15:restartNumberingAfterBreak="0">
    <w:nsid w:val="4A887579"/>
    <w:multiLevelType w:val="hybridMultilevel"/>
    <w:tmpl w:val="6F5A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4F4827"/>
    <w:multiLevelType w:val="hybridMultilevel"/>
    <w:tmpl w:val="FFFFFFFF"/>
    <w:lvl w:ilvl="0" w:tplc="6DD4E508">
      <w:start w:val="1"/>
      <w:numFmt w:val="bullet"/>
      <w:lvlText w:val="·"/>
      <w:lvlJc w:val="left"/>
      <w:pPr>
        <w:ind w:left="720" w:hanging="360"/>
      </w:pPr>
      <w:rPr>
        <w:rFonts w:ascii="Symbol" w:hAnsi="Symbol" w:hint="default"/>
      </w:rPr>
    </w:lvl>
    <w:lvl w:ilvl="1" w:tplc="E4927560">
      <w:start w:val="1"/>
      <w:numFmt w:val="bullet"/>
      <w:lvlText w:val="o"/>
      <w:lvlJc w:val="left"/>
      <w:pPr>
        <w:ind w:left="1440" w:hanging="360"/>
      </w:pPr>
      <w:rPr>
        <w:rFonts w:ascii="Courier New" w:hAnsi="Courier New" w:hint="default"/>
      </w:rPr>
    </w:lvl>
    <w:lvl w:ilvl="2" w:tplc="784A4360">
      <w:start w:val="1"/>
      <w:numFmt w:val="bullet"/>
      <w:lvlText w:val=""/>
      <w:lvlJc w:val="left"/>
      <w:pPr>
        <w:ind w:left="2160" w:hanging="360"/>
      </w:pPr>
      <w:rPr>
        <w:rFonts w:ascii="Wingdings" w:hAnsi="Wingdings" w:hint="default"/>
      </w:rPr>
    </w:lvl>
    <w:lvl w:ilvl="3" w:tplc="05001D50">
      <w:start w:val="1"/>
      <w:numFmt w:val="bullet"/>
      <w:lvlText w:val=""/>
      <w:lvlJc w:val="left"/>
      <w:pPr>
        <w:ind w:left="2880" w:hanging="360"/>
      </w:pPr>
      <w:rPr>
        <w:rFonts w:ascii="Symbol" w:hAnsi="Symbol" w:hint="default"/>
      </w:rPr>
    </w:lvl>
    <w:lvl w:ilvl="4" w:tplc="CC4065BA">
      <w:start w:val="1"/>
      <w:numFmt w:val="bullet"/>
      <w:lvlText w:val="o"/>
      <w:lvlJc w:val="left"/>
      <w:pPr>
        <w:ind w:left="3600" w:hanging="360"/>
      </w:pPr>
      <w:rPr>
        <w:rFonts w:ascii="Courier New" w:hAnsi="Courier New" w:hint="default"/>
      </w:rPr>
    </w:lvl>
    <w:lvl w:ilvl="5" w:tplc="F3326F8C">
      <w:start w:val="1"/>
      <w:numFmt w:val="bullet"/>
      <w:lvlText w:val=""/>
      <w:lvlJc w:val="left"/>
      <w:pPr>
        <w:ind w:left="4320" w:hanging="360"/>
      </w:pPr>
      <w:rPr>
        <w:rFonts w:ascii="Wingdings" w:hAnsi="Wingdings" w:hint="default"/>
      </w:rPr>
    </w:lvl>
    <w:lvl w:ilvl="6" w:tplc="CAE64D42">
      <w:start w:val="1"/>
      <w:numFmt w:val="bullet"/>
      <w:lvlText w:val=""/>
      <w:lvlJc w:val="left"/>
      <w:pPr>
        <w:ind w:left="5040" w:hanging="360"/>
      </w:pPr>
      <w:rPr>
        <w:rFonts w:ascii="Symbol" w:hAnsi="Symbol" w:hint="default"/>
      </w:rPr>
    </w:lvl>
    <w:lvl w:ilvl="7" w:tplc="6E5645F4">
      <w:start w:val="1"/>
      <w:numFmt w:val="bullet"/>
      <w:lvlText w:val="o"/>
      <w:lvlJc w:val="left"/>
      <w:pPr>
        <w:ind w:left="5760" w:hanging="360"/>
      </w:pPr>
      <w:rPr>
        <w:rFonts w:ascii="Courier New" w:hAnsi="Courier New" w:hint="default"/>
      </w:rPr>
    </w:lvl>
    <w:lvl w:ilvl="8" w:tplc="13D08FF2">
      <w:start w:val="1"/>
      <w:numFmt w:val="bullet"/>
      <w:lvlText w:val=""/>
      <w:lvlJc w:val="left"/>
      <w:pPr>
        <w:ind w:left="6480" w:hanging="360"/>
      </w:pPr>
      <w:rPr>
        <w:rFonts w:ascii="Wingdings" w:hAnsi="Wingdings" w:hint="default"/>
      </w:rPr>
    </w:lvl>
  </w:abstractNum>
  <w:abstractNum w:abstractNumId="61" w15:restartNumberingAfterBreak="0">
    <w:nsid w:val="4D53C57A"/>
    <w:multiLevelType w:val="hybridMultilevel"/>
    <w:tmpl w:val="FFFFFFFF"/>
    <w:lvl w:ilvl="0" w:tplc="09066ACC">
      <w:start w:val="1"/>
      <w:numFmt w:val="bullet"/>
      <w:lvlText w:val=""/>
      <w:lvlJc w:val="left"/>
      <w:pPr>
        <w:ind w:left="720" w:hanging="360"/>
      </w:pPr>
      <w:rPr>
        <w:rFonts w:ascii="Symbol" w:hAnsi="Symbol" w:hint="default"/>
      </w:rPr>
    </w:lvl>
    <w:lvl w:ilvl="1" w:tplc="A7584B06">
      <w:start w:val="1"/>
      <w:numFmt w:val="bullet"/>
      <w:lvlText w:val="o"/>
      <w:lvlJc w:val="left"/>
      <w:pPr>
        <w:ind w:left="1440" w:hanging="360"/>
      </w:pPr>
      <w:rPr>
        <w:rFonts w:ascii="Courier New" w:hAnsi="Courier New" w:hint="default"/>
      </w:rPr>
    </w:lvl>
    <w:lvl w:ilvl="2" w:tplc="9C0612F0">
      <w:start w:val="1"/>
      <w:numFmt w:val="bullet"/>
      <w:lvlText w:val=""/>
      <w:lvlJc w:val="left"/>
      <w:pPr>
        <w:ind w:left="2160" w:hanging="360"/>
      </w:pPr>
      <w:rPr>
        <w:rFonts w:ascii="Wingdings" w:hAnsi="Wingdings" w:hint="default"/>
      </w:rPr>
    </w:lvl>
    <w:lvl w:ilvl="3" w:tplc="DC82F6A4">
      <w:start w:val="1"/>
      <w:numFmt w:val="bullet"/>
      <w:lvlText w:val=""/>
      <w:lvlJc w:val="left"/>
      <w:pPr>
        <w:ind w:left="2880" w:hanging="360"/>
      </w:pPr>
      <w:rPr>
        <w:rFonts w:ascii="Symbol" w:hAnsi="Symbol" w:hint="default"/>
      </w:rPr>
    </w:lvl>
    <w:lvl w:ilvl="4" w:tplc="A16C3294">
      <w:start w:val="1"/>
      <w:numFmt w:val="bullet"/>
      <w:lvlText w:val="o"/>
      <w:lvlJc w:val="left"/>
      <w:pPr>
        <w:ind w:left="3600" w:hanging="360"/>
      </w:pPr>
      <w:rPr>
        <w:rFonts w:ascii="Courier New" w:hAnsi="Courier New" w:hint="default"/>
      </w:rPr>
    </w:lvl>
    <w:lvl w:ilvl="5" w:tplc="D0D630B6">
      <w:start w:val="1"/>
      <w:numFmt w:val="bullet"/>
      <w:lvlText w:val=""/>
      <w:lvlJc w:val="left"/>
      <w:pPr>
        <w:ind w:left="4320" w:hanging="360"/>
      </w:pPr>
      <w:rPr>
        <w:rFonts w:ascii="Wingdings" w:hAnsi="Wingdings" w:hint="default"/>
      </w:rPr>
    </w:lvl>
    <w:lvl w:ilvl="6" w:tplc="2648FD0C">
      <w:start w:val="1"/>
      <w:numFmt w:val="bullet"/>
      <w:lvlText w:val=""/>
      <w:lvlJc w:val="left"/>
      <w:pPr>
        <w:ind w:left="5040" w:hanging="360"/>
      </w:pPr>
      <w:rPr>
        <w:rFonts w:ascii="Symbol" w:hAnsi="Symbol" w:hint="default"/>
      </w:rPr>
    </w:lvl>
    <w:lvl w:ilvl="7" w:tplc="3EEEB336">
      <w:start w:val="1"/>
      <w:numFmt w:val="bullet"/>
      <w:lvlText w:val="o"/>
      <w:lvlJc w:val="left"/>
      <w:pPr>
        <w:ind w:left="5760" w:hanging="360"/>
      </w:pPr>
      <w:rPr>
        <w:rFonts w:ascii="Courier New" w:hAnsi="Courier New" w:hint="default"/>
      </w:rPr>
    </w:lvl>
    <w:lvl w:ilvl="8" w:tplc="B30C4310">
      <w:start w:val="1"/>
      <w:numFmt w:val="bullet"/>
      <w:lvlText w:val=""/>
      <w:lvlJc w:val="left"/>
      <w:pPr>
        <w:ind w:left="6480" w:hanging="360"/>
      </w:pPr>
      <w:rPr>
        <w:rFonts w:ascii="Wingdings" w:hAnsi="Wingdings" w:hint="default"/>
      </w:rPr>
    </w:lvl>
  </w:abstractNum>
  <w:abstractNum w:abstractNumId="62" w15:restartNumberingAfterBreak="0">
    <w:nsid w:val="533E52E9"/>
    <w:multiLevelType w:val="hybridMultilevel"/>
    <w:tmpl w:val="FFFFFFFF"/>
    <w:lvl w:ilvl="0" w:tplc="960CEF8E">
      <w:start w:val="1"/>
      <w:numFmt w:val="bullet"/>
      <w:lvlText w:val=""/>
      <w:lvlJc w:val="left"/>
      <w:pPr>
        <w:ind w:left="720" w:hanging="360"/>
      </w:pPr>
      <w:rPr>
        <w:rFonts w:ascii="Symbol" w:hAnsi="Symbol" w:hint="default"/>
      </w:rPr>
    </w:lvl>
    <w:lvl w:ilvl="1" w:tplc="D9144EBC">
      <w:start w:val="1"/>
      <w:numFmt w:val="bullet"/>
      <w:lvlText w:val="o"/>
      <w:lvlJc w:val="left"/>
      <w:pPr>
        <w:ind w:left="1440" w:hanging="360"/>
      </w:pPr>
      <w:rPr>
        <w:rFonts w:ascii="Courier New" w:hAnsi="Courier New" w:hint="default"/>
      </w:rPr>
    </w:lvl>
    <w:lvl w:ilvl="2" w:tplc="1A2691D8">
      <w:start w:val="1"/>
      <w:numFmt w:val="bullet"/>
      <w:lvlText w:val=""/>
      <w:lvlJc w:val="left"/>
      <w:pPr>
        <w:ind w:left="2160" w:hanging="360"/>
      </w:pPr>
      <w:rPr>
        <w:rFonts w:ascii="Wingdings" w:hAnsi="Wingdings" w:hint="default"/>
      </w:rPr>
    </w:lvl>
    <w:lvl w:ilvl="3" w:tplc="775A32F4">
      <w:start w:val="1"/>
      <w:numFmt w:val="bullet"/>
      <w:lvlText w:val="·"/>
      <w:lvlJc w:val="left"/>
      <w:pPr>
        <w:ind w:left="2880" w:hanging="360"/>
      </w:pPr>
      <w:rPr>
        <w:rFonts w:ascii="Symbol" w:hAnsi="Symbol" w:hint="default"/>
      </w:rPr>
    </w:lvl>
    <w:lvl w:ilvl="4" w:tplc="41B4FED0">
      <w:start w:val="1"/>
      <w:numFmt w:val="bullet"/>
      <w:lvlText w:val="o"/>
      <w:lvlJc w:val="left"/>
      <w:pPr>
        <w:ind w:left="3600" w:hanging="360"/>
      </w:pPr>
      <w:rPr>
        <w:rFonts w:ascii="Courier New" w:hAnsi="Courier New" w:hint="default"/>
      </w:rPr>
    </w:lvl>
    <w:lvl w:ilvl="5" w:tplc="1A12A986">
      <w:start w:val="1"/>
      <w:numFmt w:val="bullet"/>
      <w:lvlText w:val=""/>
      <w:lvlJc w:val="left"/>
      <w:pPr>
        <w:ind w:left="4320" w:hanging="360"/>
      </w:pPr>
      <w:rPr>
        <w:rFonts w:ascii="Wingdings" w:hAnsi="Wingdings" w:hint="default"/>
      </w:rPr>
    </w:lvl>
    <w:lvl w:ilvl="6" w:tplc="2B8A92E4">
      <w:start w:val="1"/>
      <w:numFmt w:val="bullet"/>
      <w:lvlText w:val=""/>
      <w:lvlJc w:val="left"/>
      <w:pPr>
        <w:ind w:left="5040" w:hanging="360"/>
      </w:pPr>
      <w:rPr>
        <w:rFonts w:ascii="Symbol" w:hAnsi="Symbol" w:hint="default"/>
      </w:rPr>
    </w:lvl>
    <w:lvl w:ilvl="7" w:tplc="C2ACD60C">
      <w:start w:val="1"/>
      <w:numFmt w:val="bullet"/>
      <w:lvlText w:val="o"/>
      <w:lvlJc w:val="left"/>
      <w:pPr>
        <w:ind w:left="5760" w:hanging="360"/>
      </w:pPr>
      <w:rPr>
        <w:rFonts w:ascii="Courier New" w:hAnsi="Courier New" w:hint="default"/>
      </w:rPr>
    </w:lvl>
    <w:lvl w:ilvl="8" w:tplc="085865C6">
      <w:start w:val="1"/>
      <w:numFmt w:val="bullet"/>
      <w:lvlText w:val=""/>
      <w:lvlJc w:val="left"/>
      <w:pPr>
        <w:ind w:left="6480" w:hanging="360"/>
      </w:pPr>
      <w:rPr>
        <w:rFonts w:ascii="Wingdings" w:hAnsi="Wingdings" w:hint="default"/>
      </w:rPr>
    </w:lvl>
  </w:abstractNum>
  <w:abstractNum w:abstractNumId="63" w15:restartNumberingAfterBreak="0">
    <w:nsid w:val="538F5A69"/>
    <w:multiLevelType w:val="hybridMultilevel"/>
    <w:tmpl w:val="94BC9D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4BB629"/>
    <w:multiLevelType w:val="hybridMultilevel"/>
    <w:tmpl w:val="2BF0F406"/>
    <w:lvl w:ilvl="0" w:tplc="5316C7A4">
      <w:start w:val="1"/>
      <w:numFmt w:val="bullet"/>
      <w:lvlText w:val=""/>
      <w:lvlJc w:val="left"/>
      <w:pPr>
        <w:ind w:left="720" w:hanging="360"/>
      </w:pPr>
      <w:rPr>
        <w:rFonts w:ascii="Symbol" w:hAnsi="Symbol" w:hint="default"/>
      </w:rPr>
    </w:lvl>
    <w:lvl w:ilvl="1" w:tplc="57ACBB30">
      <w:start w:val="1"/>
      <w:numFmt w:val="bullet"/>
      <w:lvlText w:val="o"/>
      <w:lvlJc w:val="left"/>
      <w:pPr>
        <w:ind w:left="1440" w:hanging="360"/>
      </w:pPr>
      <w:rPr>
        <w:rFonts w:ascii="Courier New" w:hAnsi="Courier New" w:hint="default"/>
      </w:rPr>
    </w:lvl>
    <w:lvl w:ilvl="2" w:tplc="A5541BF6">
      <w:start w:val="1"/>
      <w:numFmt w:val="bullet"/>
      <w:lvlText w:val=""/>
      <w:lvlJc w:val="left"/>
      <w:pPr>
        <w:ind w:left="2160" w:hanging="360"/>
      </w:pPr>
      <w:rPr>
        <w:rFonts w:ascii="Wingdings" w:hAnsi="Wingdings" w:hint="default"/>
      </w:rPr>
    </w:lvl>
    <w:lvl w:ilvl="3" w:tplc="F20437A4">
      <w:start w:val="1"/>
      <w:numFmt w:val="bullet"/>
      <w:lvlText w:val=""/>
      <w:lvlJc w:val="left"/>
      <w:pPr>
        <w:ind w:left="2880" w:hanging="360"/>
      </w:pPr>
      <w:rPr>
        <w:rFonts w:ascii="Symbol" w:hAnsi="Symbol" w:hint="default"/>
      </w:rPr>
    </w:lvl>
    <w:lvl w:ilvl="4" w:tplc="1E7E4AEC">
      <w:start w:val="1"/>
      <w:numFmt w:val="bullet"/>
      <w:lvlText w:val="o"/>
      <w:lvlJc w:val="left"/>
      <w:pPr>
        <w:ind w:left="3600" w:hanging="360"/>
      </w:pPr>
      <w:rPr>
        <w:rFonts w:ascii="Courier New" w:hAnsi="Courier New" w:hint="default"/>
      </w:rPr>
    </w:lvl>
    <w:lvl w:ilvl="5" w:tplc="A2E6E458">
      <w:start w:val="1"/>
      <w:numFmt w:val="bullet"/>
      <w:lvlText w:val=""/>
      <w:lvlJc w:val="left"/>
      <w:pPr>
        <w:ind w:left="4320" w:hanging="360"/>
      </w:pPr>
      <w:rPr>
        <w:rFonts w:ascii="Wingdings" w:hAnsi="Wingdings" w:hint="default"/>
      </w:rPr>
    </w:lvl>
    <w:lvl w:ilvl="6" w:tplc="AC20C7A6">
      <w:start w:val="1"/>
      <w:numFmt w:val="bullet"/>
      <w:lvlText w:val=""/>
      <w:lvlJc w:val="left"/>
      <w:pPr>
        <w:ind w:left="5040" w:hanging="360"/>
      </w:pPr>
      <w:rPr>
        <w:rFonts w:ascii="Symbol" w:hAnsi="Symbol" w:hint="default"/>
      </w:rPr>
    </w:lvl>
    <w:lvl w:ilvl="7" w:tplc="CC627B92">
      <w:start w:val="1"/>
      <w:numFmt w:val="bullet"/>
      <w:lvlText w:val="o"/>
      <w:lvlJc w:val="left"/>
      <w:pPr>
        <w:ind w:left="5760" w:hanging="360"/>
      </w:pPr>
      <w:rPr>
        <w:rFonts w:ascii="Courier New" w:hAnsi="Courier New" w:hint="default"/>
      </w:rPr>
    </w:lvl>
    <w:lvl w:ilvl="8" w:tplc="21A040B4">
      <w:start w:val="1"/>
      <w:numFmt w:val="bullet"/>
      <w:lvlText w:val=""/>
      <w:lvlJc w:val="left"/>
      <w:pPr>
        <w:ind w:left="6480" w:hanging="360"/>
      </w:pPr>
      <w:rPr>
        <w:rFonts w:ascii="Wingdings" w:hAnsi="Wingdings" w:hint="default"/>
      </w:rPr>
    </w:lvl>
  </w:abstractNum>
  <w:abstractNum w:abstractNumId="65" w15:restartNumberingAfterBreak="0">
    <w:nsid w:val="559DA63A"/>
    <w:multiLevelType w:val="hybridMultilevel"/>
    <w:tmpl w:val="FFFFFFFF"/>
    <w:lvl w:ilvl="0" w:tplc="D6E00F42">
      <w:start w:val="1"/>
      <w:numFmt w:val="bullet"/>
      <w:lvlText w:val=""/>
      <w:lvlJc w:val="left"/>
      <w:pPr>
        <w:ind w:left="720" w:hanging="360"/>
      </w:pPr>
      <w:rPr>
        <w:rFonts w:ascii="Symbol" w:hAnsi="Symbol" w:hint="default"/>
      </w:rPr>
    </w:lvl>
    <w:lvl w:ilvl="1" w:tplc="9CE6C182">
      <w:start w:val="1"/>
      <w:numFmt w:val="bullet"/>
      <w:lvlText w:val="o"/>
      <w:lvlJc w:val="left"/>
      <w:pPr>
        <w:ind w:left="1440" w:hanging="360"/>
      </w:pPr>
      <w:rPr>
        <w:rFonts w:ascii="Courier New" w:hAnsi="Courier New" w:hint="default"/>
      </w:rPr>
    </w:lvl>
    <w:lvl w:ilvl="2" w:tplc="38AA299E">
      <w:start w:val="1"/>
      <w:numFmt w:val="bullet"/>
      <w:lvlText w:val=""/>
      <w:lvlJc w:val="left"/>
      <w:pPr>
        <w:ind w:left="2160" w:hanging="360"/>
      </w:pPr>
      <w:rPr>
        <w:rFonts w:ascii="Wingdings" w:hAnsi="Wingdings" w:hint="default"/>
      </w:rPr>
    </w:lvl>
    <w:lvl w:ilvl="3" w:tplc="E1E6E884">
      <w:start w:val="1"/>
      <w:numFmt w:val="bullet"/>
      <w:lvlText w:val=""/>
      <w:lvlJc w:val="left"/>
      <w:pPr>
        <w:ind w:left="2880" w:hanging="360"/>
      </w:pPr>
      <w:rPr>
        <w:rFonts w:ascii="Symbol" w:hAnsi="Symbol" w:hint="default"/>
      </w:rPr>
    </w:lvl>
    <w:lvl w:ilvl="4" w:tplc="AB60FEDC">
      <w:start w:val="1"/>
      <w:numFmt w:val="bullet"/>
      <w:lvlText w:val="o"/>
      <w:lvlJc w:val="left"/>
      <w:pPr>
        <w:ind w:left="3600" w:hanging="360"/>
      </w:pPr>
      <w:rPr>
        <w:rFonts w:ascii="Courier New" w:hAnsi="Courier New" w:hint="default"/>
      </w:rPr>
    </w:lvl>
    <w:lvl w:ilvl="5" w:tplc="C748876E">
      <w:start w:val="1"/>
      <w:numFmt w:val="bullet"/>
      <w:lvlText w:val=""/>
      <w:lvlJc w:val="left"/>
      <w:pPr>
        <w:ind w:left="4320" w:hanging="360"/>
      </w:pPr>
      <w:rPr>
        <w:rFonts w:ascii="Wingdings" w:hAnsi="Wingdings" w:hint="default"/>
      </w:rPr>
    </w:lvl>
    <w:lvl w:ilvl="6" w:tplc="06265754">
      <w:start w:val="1"/>
      <w:numFmt w:val="bullet"/>
      <w:lvlText w:val=""/>
      <w:lvlJc w:val="left"/>
      <w:pPr>
        <w:ind w:left="5040" w:hanging="360"/>
      </w:pPr>
      <w:rPr>
        <w:rFonts w:ascii="Symbol" w:hAnsi="Symbol" w:hint="default"/>
      </w:rPr>
    </w:lvl>
    <w:lvl w:ilvl="7" w:tplc="941A4936">
      <w:start w:val="1"/>
      <w:numFmt w:val="bullet"/>
      <w:lvlText w:val="o"/>
      <w:lvlJc w:val="left"/>
      <w:pPr>
        <w:ind w:left="5760" w:hanging="360"/>
      </w:pPr>
      <w:rPr>
        <w:rFonts w:ascii="Courier New" w:hAnsi="Courier New" w:hint="default"/>
      </w:rPr>
    </w:lvl>
    <w:lvl w:ilvl="8" w:tplc="F020A400">
      <w:start w:val="1"/>
      <w:numFmt w:val="bullet"/>
      <w:lvlText w:val=""/>
      <w:lvlJc w:val="left"/>
      <w:pPr>
        <w:ind w:left="6480" w:hanging="360"/>
      </w:pPr>
      <w:rPr>
        <w:rFonts w:ascii="Wingdings" w:hAnsi="Wingdings" w:hint="default"/>
      </w:rPr>
    </w:lvl>
  </w:abstractNum>
  <w:abstractNum w:abstractNumId="66" w15:restartNumberingAfterBreak="0">
    <w:nsid w:val="57453F5D"/>
    <w:multiLevelType w:val="hybridMultilevel"/>
    <w:tmpl w:val="54407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7600A2B"/>
    <w:multiLevelType w:val="hybridMultilevel"/>
    <w:tmpl w:val="FFFFFFFF"/>
    <w:lvl w:ilvl="0" w:tplc="A6688ED2">
      <w:start w:val="1"/>
      <w:numFmt w:val="bullet"/>
      <w:lvlText w:val="·"/>
      <w:lvlJc w:val="left"/>
      <w:pPr>
        <w:ind w:left="720" w:hanging="360"/>
      </w:pPr>
      <w:rPr>
        <w:rFonts w:ascii="Symbol" w:hAnsi="Symbol" w:hint="default"/>
      </w:rPr>
    </w:lvl>
    <w:lvl w:ilvl="1" w:tplc="8E26B7E0">
      <w:start w:val="1"/>
      <w:numFmt w:val="bullet"/>
      <w:lvlText w:val="o"/>
      <w:lvlJc w:val="left"/>
      <w:pPr>
        <w:ind w:left="1440" w:hanging="360"/>
      </w:pPr>
      <w:rPr>
        <w:rFonts w:ascii="Courier New" w:hAnsi="Courier New" w:hint="default"/>
      </w:rPr>
    </w:lvl>
    <w:lvl w:ilvl="2" w:tplc="A720E374">
      <w:start w:val="1"/>
      <w:numFmt w:val="bullet"/>
      <w:lvlText w:val=""/>
      <w:lvlJc w:val="left"/>
      <w:pPr>
        <w:ind w:left="2160" w:hanging="360"/>
      </w:pPr>
      <w:rPr>
        <w:rFonts w:ascii="Wingdings" w:hAnsi="Wingdings" w:hint="default"/>
      </w:rPr>
    </w:lvl>
    <w:lvl w:ilvl="3" w:tplc="6FD48EC6">
      <w:start w:val="1"/>
      <w:numFmt w:val="bullet"/>
      <w:lvlText w:val=""/>
      <w:lvlJc w:val="left"/>
      <w:pPr>
        <w:ind w:left="2880" w:hanging="360"/>
      </w:pPr>
      <w:rPr>
        <w:rFonts w:ascii="Symbol" w:hAnsi="Symbol" w:hint="default"/>
      </w:rPr>
    </w:lvl>
    <w:lvl w:ilvl="4" w:tplc="DC0C6380">
      <w:start w:val="1"/>
      <w:numFmt w:val="bullet"/>
      <w:lvlText w:val="o"/>
      <w:lvlJc w:val="left"/>
      <w:pPr>
        <w:ind w:left="3600" w:hanging="360"/>
      </w:pPr>
      <w:rPr>
        <w:rFonts w:ascii="Courier New" w:hAnsi="Courier New" w:hint="default"/>
      </w:rPr>
    </w:lvl>
    <w:lvl w:ilvl="5" w:tplc="A1A25252">
      <w:start w:val="1"/>
      <w:numFmt w:val="bullet"/>
      <w:lvlText w:val=""/>
      <w:lvlJc w:val="left"/>
      <w:pPr>
        <w:ind w:left="4320" w:hanging="360"/>
      </w:pPr>
      <w:rPr>
        <w:rFonts w:ascii="Wingdings" w:hAnsi="Wingdings" w:hint="default"/>
      </w:rPr>
    </w:lvl>
    <w:lvl w:ilvl="6" w:tplc="744E6E38">
      <w:start w:val="1"/>
      <w:numFmt w:val="bullet"/>
      <w:lvlText w:val=""/>
      <w:lvlJc w:val="left"/>
      <w:pPr>
        <w:ind w:left="5040" w:hanging="360"/>
      </w:pPr>
      <w:rPr>
        <w:rFonts w:ascii="Symbol" w:hAnsi="Symbol" w:hint="default"/>
      </w:rPr>
    </w:lvl>
    <w:lvl w:ilvl="7" w:tplc="B22AA394">
      <w:start w:val="1"/>
      <w:numFmt w:val="bullet"/>
      <w:lvlText w:val="o"/>
      <w:lvlJc w:val="left"/>
      <w:pPr>
        <w:ind w:left="5760" w:hanging="360"/>
      </w:pPr>
      <w:rPr>
        <w:rFonts w:ascii="Courier New" w:hAnsi="Courier New" w:hint="default"/>
      </w:rPr>
    </w:lvl>
    <w:lvl w:ilvl="8" w:tplc="D55E249C">
      <w:start w:val="1"/>
      <w:numFmt w:val="bullet"/>
      <w:lvlText w:val=""/>
      <w:lvlJc w:val="left"/>
      <w:pPr>
        <w:ind w:left="6480" w:hanging="360"/>
      </w:pPr>
      <w:rPr>
        <w:rFonts w:ascii="Wingdings" w:hAnsi="Wingdings" w:hint="default"/>
      </w:rPr>
    </w:lvl>
  </w:abstractNum>
  <w:abstractNum w:abstractNumId="68" w15:restartNumberingAfterBreak="0">
    <w:nsid w:val="580674F4"/>
    <w:multiLevelType w:val="hybridMultilevel"/>
    <w:tmpl w:val="FFFFFFFF"/>
    <w:lvl w:ilvl="0" w:tplc="7D4C7430">
      <w:start w:val="1"/>
      <w:numFmt w:val="bullet"/>
      <w:lvlText w:val=""/>
      <w:lvlJc w:val="left"/>
      <w:pPr>
        <w:ind w:left="720" w:hanging="360"/>
      </w:pPr>
      <w:rPr>
        <w:rFonts w:ascii="Symbol" w:hAnsi="Symbol" w:hint="default"/>
      </w:rPr>
    </w:lvl>
    <w:lvl w:ilvl="1" w:tplc="C0DC2DCE">
      <w:start w:val="1"/>
      <w:numFmt w:val="bullet"/>
      <w:lvlText w:val="o"/>
      <w:lvlJc w:val="left"/>
      <w:pPr>
        <w:ind w:left="1440" w:hanging="360"/>
      </w:pPr>
      <w:rPr>
        <w:rFonts w:ascii="Courier New" w:hAnsi="Courier New" w:hint="default"/>
      </w:rPr>
    </w:lvl>
    <w:lvl w:ilvl="2" w:tplc="8B780AAA">
      <w:start w:val="1"/>
      <w:numFmt w:val="bullet"/>
      <w:lvlText w:val=""/>
      <w:lvlJc w:val="left"/>
      <w:pPr>
        <w:ind w:left="2160" w:hanging="360"/>
      </w:pPr>
      <w:rPr>
        <w:rFonts w:ascii="Wingdings" w:hAnsi="Wingdings" w:hint="default"/>
      </w:rPr>
    </w:lvl>
    <w:lvl w:ilvl="3" w:tplc="61543F88">
      <w:start w:val="1"/>
      <w:numFmt w:val="bullet"/>
      <w:lvlText w:val=""/>
      <w:lvlJc w:val="left"/>
      <w:pPr>
        <w:ind w:left="2880" w:hanging="360"/>
      </w:pPr>
      <w:rPr>
        <w:rFonts w:ascii="Symbol" w:hAnsi="Symbol" w:hint="default"/>
      </w:rPr>
    </w:lvl>
    <w:lvl w:ilvl="4" w:tplc="A50671FC">
      <w:start w:val="1"/>
      <w:numFmt w:val="bullet"/>
      <w:lvlText w:val="o"/>
      <w:lvlJc w:val="left"/>
      <w:pPr>
        <w:ind w:left="3600" w:hanging="360"/>
      </w:pPr>
      <w:rPr>
        <w:rFonts w:ascii="Courier New" w:hAnsi="Courier New" w:hint="default"/>
      </w:rPr>
    </w:lvl>
    <w:lvl w:ilvl="5" w:tplc="485085D2">
      <w:start w:val="1"/>
      <w:numFmt w:val="bullet"/>
      <w:lvlText w:val=""/>
      <w:lvlJc w:val="left"/>
      <w:pPr>
        <w:ind w:left="4320" w:hanging="360"/>
      </w:pPr>
      <w:rPr>
        <w:rFonts w:ascii="Wingdings" w:hAnsi="Wingdings" w:hint="default"/>
      </w:rPr>
    </w:lvl>
    <w:lvl w:ilvl="6" w:tplc="3BD0FC52">
      <w:start w:val="1"/>
      <w:numFmt w:val="bullet"/>
      <w:lvlText w:val=""/>
      <w:lvlJc w:val="left"/>
      <w:pPr>
        <w:ind w:left="5040" w:hanging="360"/>
      </w:pPr>
      <w:rPr>
        <w:rFonts w:ascii="Symbol" w:hAnsi="Symbol" w:hint="default"/>
      </w:rPr>
    </w:lvl>
    <w:lvl w:ilvl="7" w:tplc="8B14F8A0">
      <w:start w:val="1"/>
      <w:numFmt w:val="bullet"/>
      <w:lvlText w:val="o"/>
      <w:lvlJc w:val="left"/>
      <w:pPr>
        <w:ind w:left="5760" w:hanging="360"/>
      </w:pPr>
      <w:rPr>
        <w:rFonts w:ascii="Courier New" w:hAnsi="Courier New" w:hint="default"/>
      </w:rPr>
    </w:lvl>
    <w:lvl w:ilvl="8" w:tplc="BB3A499C">
      <w:start w:val="1"/>
      <w:numFmt w:val="bullet"/>
      <w:lvlText w:val=""/>
      <w:lvlJc w:val="left"/>
      <w:pPr>
        <w:ind w:left="6480" w:hanging="360"/>
      </w:pPr>
      <w:rPr>
        <w:rFonts w:ascii="Wingdings" w:hAnsi="Wingdings" w:hint="default"/>
      </w:rPr>
    </w:lvl>
  </w:abstractNum>
  <w:abstractNum w:abstractNumId="69" w15:restartNumberingAfterBreak="0">
    <w:nsid w:val="584BA44E"/>
    <w:multiLevelType w:val="hybridMultilevel"/>
    <w:tmpl w:val="B9045F1C"/>
    <w:lvl w:ilvl="0" w:tplc="2B74567E">
      <w:start w:val="1"/>
      <w:numFmt w:val="bullet"/>
      <w:lvlText w:val=""/>
      <w:lvlJc w:val="left"/>
      <w:pPr>
        <w:ind w:left="720" w:hanging="360"/>
      </w:pPr>
      <w:rPr>
        <w:rFonts w:ascii="Symbol" w:hAnsi="Symbol" w:hint="default"/>
      </w:rPr>
    </w:lvl>
    <w:lvl w:ilvl="1" w:tplc="8E200088">
      <w:start w:val="1"/>
      <w:numFmt w:val="bullet"/>
      <w:lvlText w:val="o"/>
      <w:lvlJc w:val="left"/>
      <w:pPr>
        <w:ind w:left="1440" w:hanging="360"/>
      </w:pPr>
      <w:rPr>
        <w:rFonts w:ascii="Courier New" w:hAnsi="Courier New" w:hint="default"/>
      </w:rPr>
    </w:lvl>
    <w:lvl w:ilvl="2" w:tplc="CE46CEDA">
      <w:start w:val="1"/>
      <w:numFmt w:val="bullet"/>
      <w:lvlText w:val=""/>
      <w:lvlJc w:val="left"/>
      <w:pPr>
        <w:ind w:left="2160" w:hanging="360"/>
      </w:pPr>
      <w:rPr>
        <w:rFonts w:ascii="Wingdings" w:hAnsi="Wingdings" w:hint="default"/>
      </w:rPr>
    </w:lvl>
    <w:lvl w:ilvl="3" w:tplc="13749948">
      <w:start w:val="1"/>
      <w:numFmt w:val="bullet"/>
      <w:lvlText w:val=""/>
      <w:lvlJc w:val="left"/>
      <w:pPr>
        <w:ind w:left="2880" w:hanging="360"/>
      </w:pPr>
      <w:rPr>
        <w:rFonts w:ascii="Symbol" w:hAnsi="Symbol" w:hint="default"/>
      </w:rPr>
    </w:lvl>
    <w:lvl w:ilvl="4" w:tplc="F9D89814">
      <w:start w:val="1"/>
      <w:numFmt w:val="bullet"/>
      <w:lvlText w:val="o"/>
      <w:lvlJc w:val="left"/>
      <w:pPr>
        <w:ind w:left="3600" w:hanging="360"/>
      </w:pPr>
      <w:rPr>
        <w:rFonts w:ascii="Courier New" w:hAnsi="Courier New" w:hint="default"/>
      </w:rPr>
    </w:lvl>
    <w:lvl w:ilvl="5" w:tplc="C12ADF5E">
      <w:start w:val="1"/>
      <w:numFmt w:val="bullet"/>
      <w:lvlText w:val=""/>
      <w:lvlJc w:val="left"/>
      <w:pPr>
        <w:ind w:left="4320" w:hanging="360"/>
      </w:pPr>
      <w:rPr>
        <w:rFonts w:ascii="Wingdings" w:hAnsi="Wingdings" w:hint="default"/>
      </w:rPr>
    </w:lvl>
    <w:lvl w:ilvl="6" w:tplc="CBE21A54">
      <w:start w:val="1"/>
      <w:numFmt w:val="bullet"/>
      <w:lvlText w:val=""/>
      <w:lvlJc w:val="left"/>
      <w:pPr>
        <w:ind w:left="5040" w:hanging="360"/>
      </w:pPr>
      <w:rPr>
        <w:rFonts w:ascii="Symbol" w:hAnsi="Symbol" w:hint="default"/>
      </w:rPr>
    </w:lvl>
    <w:lvl w:ilvl="7" w:tplc="61E4F2EC">
      <w:start w:val="1"/>
      <w:numFmt w:val="bullet"/>
      <w:lvlText w:val="o"/>
      <w:lvlJc w:val="left"/>
      <w:pPr>
        <w:ind w:left="5760" w:hanging="360"/>
      </w:pPr>
      <w:rPr>
        <w:rFonts w:ascii="Courier New" w:hAnsi="Courier New" w:hint="default"/>
      </w:rPr>
    </w:lvl>
    <w:lvl w:ilvl="8" w:tplc="DA6E2B2A">
      <w:start w:val="1"/>
      <w:numFmt w:val="bullet"/>
      <w:lvlText w:val=""/>
      <w:lvlJc w:val="left"/>
      <w:pPr>
        <w:ind w:left="6480" w:hanging="360"/>
      </w:pPr>
      <w:rPr>
        <w:rFonts w:ascii="Wingdings" w:hAnsi="Wingdings" w:hint="default"/>
      </w:rPr>
    </w:lvl>
  </w:abstractNum>
  <w:abstractNum w:abstractNumId="70" w15:restartNumberingAfterBreak="0">
    <w:nsid w:val="58670C42"/>
    <w:multiLevelType w:val="hybridMultilevel"/>
    <w:tmpl w:val="CFE4051A"/>
    <w:lvl w:ilvl="0" w:tplc="242039BC">
      <w:start w:val="1"/>
      <w:numFmt w:val="bullet"/>
      <w:lvlText w:val="·"/>
      <w:lvlJc w:val="left"/>
      <w:pPr>
        <w:ind w:left="720" w:hanging="360"/>
      </w:pPr>
      <w:rPr>
        <w:rFonts w:ascii="Symbol" w:hAnsi="Symbol" w:hint="default"/>
        <w:vertAlign w:val="baseline"/>
      </w:rPr>
    </w:lvl>
    <w:lvl w:ilvl="1" w:tplc="12CA4C4C">
      <w:start w:val="1"/>
      <w:numFmt w:val="bullet"/>
      <w:lvlText w:val="o"/>
      <w:lvlJc w:val="left"/>
      <w:pPr>
        <w:ind w:left="1440" w:hanging="360"/>
      </w:pPr>
      <w:rPr>
        <w:rFonts w:ascii="Courier New" w:hAnsi="Courier New" w:hint="default"/>
      </w:rPr>
    </w:lvl>
    <w:lvl w:ilvl="2" w:tplc="55DE893C">
      <w:start w:val="1"/>
      <w:numFmt w:val="bullet"/>
      <w:lvlText w:val=""/>
      <w:lvlJc w:val="left"/>
      <w:pPr>
        <w:ind w:left="2160" w:hanging="360"/>
      </w:pPr>
      <w:rPr>
        <w:rFonts w:ascii="Wingdings" w:hAnsi="Wingdings" w:hint="default"/>
      </w:rPr>
    </w:lvl>
    <w:lvl w:ilvl="3" w:tplc="2A380D0E">
      <w:start w:val="1"/>
      <w:numFmt w:val="bullet"/>
      <w:lvlText w:val=""/>
      <w:lvlJc w:val="left"/>
      <w:pPr>
        <w:ind w:left="2880" w:hanging="360"/>
      </w:pPr>
      <w:rPr>
        <w:rFonts w:ascii="Symbol" w:hAnsi="Symbol" w:hint="default"/>
      </w:rPr>
    </w:lvl>
    <w:lvl w:ilvl="4" w:tplc="200A8092">
      <w:start w:val="1"/>
      <w:numFmt w:val="bullet"/>
      <w:lvlText w:val="o"/>
      <w:lvlJc w:val="left"/>
      <w:pPr>
        <w:ind w:left="3600" w:hanging="360"/>
      </w:pPr>
      <w:rPr>
        <w:rFonts w:ascii="Courier New" w:hAnsi="Courier New" w:hint="default"/>
      </w:rPr>
    </w:lvl>
    <w:lvl w:ilvl="5" w:tplc="DEE6D93A">
      <w:start w:val="1"/>
      <w:numFmt w:val="bullet"/>
      <w:lvlText w:val=""/>
      <w:lvlJc w:val="left"/>
      <w:pPr>
        <w:ind w:left="4320" w:hanging="360"/>
      </w:pPr>
      <w:rPr>
        <w:rFonts w:ascii="Wingdings" w:hAnsi="Wingdings" w:hint="default"/>
      </w:rPr>
    </w:lvl>
    <w:lvl w:ilvl="6" w:tplc="4968AE6C">
      <w:start w:val="1"/>
      <w:numFmt w:val="bullet"/>
      <w:lvlText w:val=""/>
      <w:lvlJc w:val="left"/>
      <w:pPr>
        <w:ind w:left="5040" w:hanging="360"/>
      </w:pPr>
      <w:rPr>
        <w:rFonts w:ascii="Symbol" w:hAnsi="Symbol" w:hint="default"/>
      </w:rPr>
    </w:lvl>
    <w:lvl w:ilvl="7" w:tplc="E56851A0">
      <w:start w:val="1"/>
      <w:numFmt w:val="bullet"/>
      <w:lvlText w:val="o"/>
      <w:lvlJc w:val="left"/>
      <w:pPr>
        <w:ind w:left="5760" w:hanging="360"/>
      </w:pPr>
      <w:rPr>
        <w:rFonts w:ascii="Courier New" w:hAnsi="Courier New" w:hint="default"/>
      </w:rPr>
    </w:lvl>
    <w:lvl w:ilvl="8" w:tplc="D09EB39E">
      <w:start w:val="1"/>
      <w:numFmt w:val="bullet"/>
      <w:lvlText w:val=""/>
      <w:lvlJc w:val="left"/>
      <w:pPr>
        <w:ind w:left="6480" w:hanging="360"/>
      </w:pPr>
      <w:rPr>
        <w:rFonts w:ascii="Wingdings" w:hAnsi="Wingdings" w:hint="default"/>
      </w:rPr>
    </w:lvl>
  </w:abstractNum>
  <w:abstractNum w:abstractNumId="71" w15:restartNumberingAfterBreak="0">
    <w:nsid w:val="58B52ADF"/>
    <w:multiLevelType w:val="hybridMultilevel"/>
    <w:tmpl w:val="7B9EF14C"/>
    <w:lvl w:ilvl="0" w:tplc="90F80FBC">
      <w:start w:val="1"/>
      <w:numFmt w:val="bullet"/>
      <w:lvlText w:val=""/>
      <w:lvlJc w:val="left"/>
      <w:pPr>
        <w:ind w:left="720" w:hanging="360"/>
      </w:pPr>
      <w:rPr>
        <w:rFonts w:ascii="Symbol" w:hAnsi="Symbol" w:hint="default"/>
      </w:rPr>
    </w:lvl>
    <w:lvl w:ilvl="1" w:tplc="DB40BEE2">
      <w:start w:val="1"/>
      <w:numFmt w:val="bullet"/>
      <w:lvlText w:val="o"/>
      <w:lvlJc w:val="left"/>
      <w:pPr>
        <w:ind w:left="1440" w:hanging="360"/>
      </w:pPr>
      <w:rPr>
        <w:rFonts w:ascii="Courier New" w:hAnsi="Courier New" w:hint="default"/>
      </w:rPr>
    </w:lvl>
    <w:lvl w:ilvl="2" w:tplc="7A28CFA2">
      <w:start w:val="1"/>
      <w:numFmt w:val="bullet"/>
      <w:lvlText w:val=""/>
      <w:lvlJc w:val="left"/>
      <w:pPr>
        <w:ind w:left="2160" w:hanging="360"/>
      </w:pPr>
      <w:rPr>
        <w:rFonts w:ascii="Wingdings" w:hAnsi="Wingdings" w:hint="default"/>
      </w:rPr>
    </w:lvl>
    <w:lvl w:ilvl="3" w:tplc="2690EE48">
      <w:start w:val="1"/>
      <w:numFmt w:val="bullet"/>
      <w:lvlText w:val=""/>
      <w:lvlJc w:val="left"/>
      <w:pPr>
        <w:ind w:left="2880" w:hanging="360"/>
      </w:pPr>
      <w:rPr>
        <w:rFonts w:ascii="Symbol" w:hAnsi="Symbol" w:hint="default"/>
      </w:rPr>
    </w:lvl>
    <w:lvl w:ilvl="4" w:tplc="F28EB67C">
      <w:start w:val="1"/>
      <w:numFmt w:val="bullet"/>
      <w:lvlText w:val="o"/>
      <w:lvlJc w:val="left"/>
      <w:pPr>
        <w:ind w:left="3600" w:hanging="360"/>
      </w:pPr>
      <w:rPr>
        <w:rFonts w:ascii="Courier New" w:hAnsi="Courier New" w:hint="default"/>
      </w:rPr>
    </w:lvl>
    <w:lvl w:ilvl="5" w:tplc="3640A41C">
      <w:start w:val="1"/>
      <w:numFmt w:val="bullet"/>
      <w:lvlText w:val=""/>
      <w:lvlJc w:val="left"/>
      <w:pPr>
        <w:ind w:left="4320" w:hanging="360"/>
      </w:pPr>
      <w:rPr>
        <w:rFonts w:ascii="Wingdings" w:hAnsi="Wingdings" w:hint="default"/>
      </w:rPr>
    </w:lvl>
    <w:lvl w:ilvl="6" w:tplc="5B449BC6">
      <w:start w:val="1"/>
      <w:numFmt w:val="bullet"/>
      <w:lvlText w:val=""/>
      <w:lvlJc w:val="left"/>
      <w:pPr>
        <w:ind w:left="5040" w:hanging="360"/>
      </w:pPr>
      <w:rPr>
        <w:rFonts w:ascii="Symbol" w:hAnsi="Symbol" w:hint="default"/>
      </w:rPr>
    </w:lvl>
    <w:lvl w:ilvl="7" w:tplc="74AA174E">
      <w:start w:val="1"/>
      <w:numFmt w:val="bullet"/>
      <w:lvlText w:val="o"/>
      <w:lvlJc w:val="left"/>
      <w:pPr>
        <w:ind w:left="5760" w:hanging="360"/>
      </w:pPr>
      <w:rPr>
        <w:rFonts w:ascii="Courier New" w:hAnsi="Courier New" w:hint="default"/>
      </w:rPr>
    </w:lvl>
    <w:lvl w:ilvl="8" w:tplc="60704070">
      <w:start w:val="1"/>
      <w:numFmt w:val="bullet"/>
      <w:lvlText w:val=""/>
      <w:lvlJc w:val="left"/>
      <w:pPr>
        <w:ind w:left="6480" w:hanging="360"/>
      </w:pPr>
      <w:rPr>
        <w:rFonts w:ascii="Wingdings" w:hAnsi="Wingdings" w:hint="default"/>
      </w:rPr>
    </w:lvl>
  </w:abstractNum>
  <w:abstractNum w:abstractNumId="72" w15:restartNumberingAfterBreak="0">
    <w:nsid w:val="5DB28F2A"/>
    <w:multiLevelType w:val="hybridMultilevel"/>
    <w:tmpl w:val="6C580672"/>
    <w:lvl w:ilvl="0" w:tplc="04090003">
      <w:start w:val="1"/>
      <w:numFmt w:val="bullet"/>
      <w:lvlText w:val="o"/>
      <w:lvlJc w:val="left"/>
      <w:pPr>
        <w:ind w:left="1440" w:hanging="360"/>
      </w:pPr>
      <w:rPr>
        <w:rFonts w:ascii="Courier New" w:hAnsi="Courier New" w:cs="Courier New" w:hint="default"/>
      </w:rPr>
    </w:lvl>
    <w:lvl w:ilvl="1" w:tplc="BEA2EB8C">
      <w:start w:val="1"/>
      <w:numFmt w:val="bullet"/>
      <w:lvlText w:val="o"/>
      <w:lvlJc w:val="left"/>
      <w:pPr>
        <w:ind w:left="1440" w:hanging="360"/>
      </w:pPr>
      <w:rPr>
        <w:rFonts w:ascii="Courier New" w:hAnsi="Courier New" w:hint="default"/>
      </w:rPr>
    </w:lvl>
    <w:lvl w:ilvl="2" w:tplc="216A4C80">
      <w:start w:val="1"/>
      <w:numFmt w:val="bullet"/>
      <w:lvlText w:val=""/>
      <w:lvlJc w:val="left"/>
      <w:pPr>
        <w:ind w:left="2160" w:hanging="360"/>
      </w:pPr>
      <w:rPr>
        <w:rFonts w:ascii="Wingdings" w:hAnsi="Wingdings" w:hint="default"/>
      </w:rPr>
    </w:lvl>
    <w:lvl w:ilvl="3" w:tplc="210ADC28">
      <w:start w:val="1"/>
      <w:numFmt w:val="bullet"/>
      <w:lvlText w:val=""/>
      <w:lvlJc w:val="left"/>
      <w:pPr>
        <w:ind w:left="2880" w:hanging="360"/>
      </w:pPr>
      <w:rPr>
        <w:rFonts w:ascii="Symbol" w:hAnsi="Symbol" w:hint="default"/>
      </w:rPr>
    </w:lvl>
    <w:lvl w:ilvl="4" w:tplc="91AAB0B4">
      <w:start w:val="1"/>
      <w:numFmt w:val="bullet"/>
      <w:lvlText w:val="o"/>
      <w:lvlJc w:val="left"/>
      <w:pPr>
        <w:ind w:left="3600" w:hanging="360"/>
      </w:pPr>
      <w:rPr>
        <w:rFonts w:ascii="Courier New" w:hAnsi="Courier New" w:hint="default"/>
      </w:rPr>
    </w:lvl>
    <w:lvl w:ilvl="5" w:tplc="64A69E36">
      <w:start w:val="1"/>
      <w:numFmt w:val="bullet"/>
      <w:lvlText w:val=""/>
      <w:lvlJc w:val="left"/>
      <w:pPr>
        <w:ind w:left="4320" w:hanging="360"/>
      </w:pPr>
      <w:rPr>
        <w:rFonts w:ascii="Wingdings" w:hAnsi="Wingdings" w:hint="default"/>
      </w:rPr>
    </w:lvl>
    <w:lvl w:ilvl="6" w:tplc="2B8AB0AE">
      <w:start w:val="1"/>
      <w:numFmt w:val="bullet"/>
      <w:lvlText w:val=""/>
      <w:lvlJc w:val="left"/>
      <w:pPr>
        <w:ind w:left="5040" w:hanging="360"/>
      </w:pPr>
      <w:rPr>
        <w:rFonts w:ascii="Symbol" w:hAnsi="Symbol" w:hint="default"/>
      </w:rPr>
    </w:lvl>
    <w:lvl w:ilvl="7" w:tplc="A2D0B84E">
      <w:start w:val="1"/>
      <w:numFmt w:val="bullet"/>
      <w:lvlText w:val="o"/>
      <w:lvlJc w:val="left"/>
      <w:pPr>
        <w:ind w:left="5760" w:hanging="360"/>
      </w:pPr>
      <w:rPr>
        <w:rFonts w:ascii="Courier New" w:hAnsi="Courier New" w:hint="default"/>
      </w:rPr>
    </w:lvl>
    <w:lvl w:ilvl="8" w:tplc="124E92B8">
      <w:start w:val="1"/>
      <w:numFmt w:val="bullet"/>
      <w:lvlText w:val=""/>
      <w:lvlJc w:val="left"/>
      <w:pPr>
        <w:ind w:left="6480" w:hanging="360"/>
      </w:pPr>
      <w:rPr>
        <w:rFonts w:ascii="Wingdings" w:hAnsi="Wingdings" w:hint="default"/>
      </w:rPr>
    </w:lvl>
  </w:abstractNum>
  <w:abstractNum w:abstractNumId="73" w15:restartNumberingAfterBreak="0">
    <w:nsid w:val="5FE10BEF"/>
    <w:multiLevelType w:val="hybridMultilevel"/>
    <w:tmpl w:val="FFFFFFFF"/>
    <w:lvl w:ilvl="0" w:tplc="534CFD8A">
      <w:start w:val="1"/>
      <w:numFmt w:val="bullet"/>
      <w:lvlText w:val="·"/>
      <w:lvlJc w:val="left"/>
      <w:pPr>
        <w:ind w:left="720" w:hanging="360"/>
      </w:pPr>
      <w:rPr>
        <w:rFonts w:ascii="Symbol" w:hAnsi="Symbol" w:hint="default"/>
      </w:rPr>
    </w:lvl>
    <w:lvl w:ilvl="1" w:tplc="3B92A8C0">
      <w:start w:val="1"/>
      <w:numFmt w:val="bullet"/>
      <w:lvlText w:val="o"/>
      <w:lvlJc w:val="left"/>
      <w:pPr>
        <w:ind w:left="1440" w:hanging="360"/>
      </w:pPr>
      <w:rPr>
        <w:rFonts w:ascii="Courier New" w:hAnsi="Courier New" w:hint="default"/>
      </w:rPr>
    </w:lvl>
    <w:lvl w:ilvl="2" w:tplc="4A120DB0">
      <w:start w:val="1"/>
      <w:numFmt w:val="bullet"/>
      <w:lvlText w:val=""/>
      <w:lvlJc w:val="left"/>
      <w:pPr>
        <w:ind w:left="2160" w:hanging="360"/>
      </w:pPr>
      <w:rPr>
        <w:rFonts w:ascii="Wingdings" w:hAnsi="Wingdings" w:hint="default"/>
      </w:rPr>
    </w:lvl>
    <w:lvl w:ilvl="3" w:tplc="74240EB0">
      <w:start w:val="1"/>
      <w:numFmt w:val="bullet"/>
      <w:lvlText w:val=""/>
      <w:lvlJc w:val="left"/>
      <w:pPr>
        <w:ind w:left="2880" w:hanging="360"/>
      </w:pPr>
      <w:rPr>
        <w:rFonts w:ascii="Symbol" w:hAnsi="Symbol" w:hint="default"/>
      </w:rPr>
    </w:lvl>
    <w:lvl w:ilvl="4" w:tplc="CE5E663C">
      <w:start w:val="1"/>
      <w:numFmt w:val="bullet"/>
      <w:lvlText w:val="o"/>
      <w:lvlJc w:val="left"/>
      <w:pPr>
        <w:ind w:left="3600" w:hanging="360"/>
      </w:pPr>
      <w:rPr>
        <w:rFonts w:ascii="Courier New" w:hAnsi="Courier New" w:hint="default"/>
      </w:rPr>
    </w:lvl>
    <w:lvl w:ilvl="5" w:tplc="9CCE1D80">
      <w:start w:val="1"/>
      <w:numFmt w:val="bullet"/>
      <w:lvlText w:val=""/>
      <w:lvlJc w:val="left"/>
      <w:pPr>
        <w:ind w:left="4320" w:hanging="360"/>
      </w:pPr>
      <w:rPr>
        <w:rFonts w:ascii="Wingdings" w:hAnsi="Wingdings" w:hint="default"/>
      </w:rPr>
    </w:lvl>
    <w:lvl w:ilvl="6" w:tplc="25269408">
      <w:start w:val="1"/>
      <w:numFmt w:val="bullet"/>
      <w:lvlText w:val=""/>
      <w:lvlJc w:val="left"/>
      <w:pPr>
        <w:ind w:left="5040" w:hanging="360"/>
      </w:pPr>
      <w:rPr>
        <w:rFonts w:ascii="Symbol" w:hAnsi="Symbol" w:hint="default"/>
      </w:rPr>
    </w:lvl>
    <w:lvl w:ilvl="7" w:tplc="7FF0A9A2">
      <w:start w:val="1"/>
      <w:numFmt w:val="bullet"/>
      <w:lvlText w:val="o"/>
      <w:lvlJc w:val="left"/>
      <w:pPr>
        <w:ind w:left="5760" w:hanging="360"/>
      </w:pPr>
      <w:rPr>
        <w:rFonts w:ascii="Courier New" w:hAnsi="Courier New" w:hint="default"/>
      </w:rPr>
    </w:lvl>
    <w:lvl w:ilvl="8" w:tplc="57EA2D0C">
      <w:start w:val="1"/>
      <w:numFmt w:val="bullet"/>
      <w:lvlText w:val=""/>
      <w:lvlJc w:val="left"/>
      <w:pPr>
        <w:ind w:left="6480" w:hanging="360"/>
      </w:pPr>
      <w:rPr>
        <w:rFonts w:ascii="Wingdings" w:hAnsi="Wingdings" w:hint="default"/>
      </w:rPr>
    </w:lvl>
  </w:abstractNum>
  <w:abstractNum w:abstractNumId="74" w15:restartNumberingAfterBreak="0">
    <w:nsid w:val="620453DB"/>
    <w:multiLevelType w:val="hybridMultilevel"/>
    <w:tmpl w:val="FFFFFFFF"/>
    <w:lvl w:ilvl="0" w:tplc="42ECDD02">
      <w:start w:val="1"/>
      <w:numFmt w:val="bullet"/>
      <w:lvlText w:val="·"/>
      <w:lvlJc w:val="left"/>
      <w:pPr>
        <w:ind w:left="720" w:hanging="360"/>
      </w:pPr>
      <w:rPr>
        <w:rFonts w:ascii="Symbol" w:hAnsi="Symbol" w:hint="default"/>
      </w:rPr>
    </w:lvl>
    <w:lvl w:ilvl="1" w:tplc="47AACE84">
      <w:start w:val="1"/>
      <w:numFmt w:val="bullet"/>
      <w:lvlText w:val="o"/>
      <w:lvlJc w:val="left"/>
      <w:pPr>
        <w:ind w:left="1440" w:hanging="360"/>
      </w:pPr>
      <w:rPr>
        <w:rFonts w:ascii="Courier New" w:hAnsi="Courier New" w:hint="default"/>
      </w:rPr>
    </w:lvl>
    <w:lvl w:ilvl="2" w:tplc="28CED65A">
      <w:start w:val="1"/>
      <w:numFmt w:val="bullet"/>
      <w:lvlText w:val=""/>
      <w:lvlJc w:val="left"/>
      <w:pPr>
        <w:ind w:left="2160" w:hanging="360"/>
      </w:pPr>
      <w:rPr>
        <w:rFonts w:ascii="Wingdings" w:hAnsi="Wingdings" w:hint="default"/>
      </w:rPr>
    </w:lvl>
    <w:lvl w:ilvl="3" w:tplc="D848FA4E">
      <w:start w:val="1"/>
      <w:numFmt w:val="bullet"/>
      <w:lvlText w:val=""/>
      <w:lvlJc w:val="left"/>
      <w:pPr>
        <w:ind w:left="2880" w:hanging="360"/>
      </w:pPr>
      <w:rPr>
        <w:rFonts w:ascii="Symbol" w:hAnsi="Symbol" w:hint="default"/>
      </w:rPr>
    </w:lvl>
    <w:lvl w:ilvl="4" w:tplc="2DB019CE">
      <w:start w:val="1"/>
      <w:numFmt w:val="bullet"/>
      <w:lvlText w:val="o"/>
      <w:lvlJc w:val="left"/>
      <w:pPr>
        <w:ind w:left="3600" w:hanging="360"/>
      </w:pPr>
      <w:rPr>
        <w:rFonts w:ascii="Courier New" w:hAnsi="Courier New" w:hint="default"/>
      </w:rPr>
    </w:lvl>
    <w:lvl w:ilvl="5" w:tplc="70025472">
      <w:start w:val="1"/>
      <w:numFmt w:val="bullet"/>
      <w:lvlText w:val=""/>
      <w:lvlJc w:val="left"/>
      <w:pPr>
        <w:ind w:left="4320" w:hanging="360"/>
      </w:pPr>
      <w:rPr>
        <w:rFonts w:ascii="Wingdings" w:hAnsi="Wingdings" w:hint="default"/>
      </w:rPr>
    </w:lvl>
    <w:lvl w:ilvl="6" w:tplc="F824FF34">
      <w:start w:val="1"/>
      <w:numFmt w:val="bullet"/>
      <w:lvlText w:val=""/>
      <w:lvlJc w:val="left"/>
      <w:pPr>
        <w:ind w:left="5040" w:hanging="360"/>
      </w:pPr>
      <w:rPr>
        <w:rFonts w:ascii="Symbol" w:hAnsi="Symbol" w:hint="default"/>
      </w:rPr>
    </w:lvl>
    <w:lvl w:ilvl="7" w:tplc="1EE4555A">
      <w:start w:val="1"/>
      <w:numFmt w:val="bullet"/>
      <w:lvlText w:val="o"/>
      <w:lvlJc w:val="left"/>
      <w:pPr>
        <w:ind w:left="5760" w:hanging="360"/>
      </w:pPr>
      <w:rPr>
        <w:rFonts w:ascii="Courier New" w:hAnsi="Courier New" w:hint="default"/>
      </w:rPr>
    </w:lvl>
    <w:lvl w:ilvl="8" w:tplc="EC808E4E">
      <w:start w:val="1"/>
      <w:numFmt w:val="bullet"/>
      <w:lvlText w:val=""/>
      <w:lvlJc w:val="left"/>
      <w:pPr>
        <w:ind w:left="6480" w:hanging="360"/>
      </w:pPr>
      <w:rPr>
        <w:rFonts w:ascii="Wingdings" w:hAnsi="Wingdings" w:hint="default"/>
      </w:rPr>
    </w:lvl>
  </w:abstractNum>
  <w:abstractNum w:abstractNumId="75" w15:restartNumberingAfterBreak="0">
    <w:nsid w:val="626C0A7B"/>
    <w:multiLevelType w:val="hybridMultilevel"/>
    <w:tmpl w:val="F668AAC6"/>
    <w:lvl w:ilvl="0" w:tplc="352C376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BDCDDA6">
      <w:start w:val="1"/>
      <w:numFmt w:val="bullet"/>
      <w:lvlText w:val=""/>
      <w:lvlJc w:val="left"/>
      <w:pPr>
        <w:ind w:left="2160" w:hanging="360"/>
      </w:pPr>
      <w:rPr>
        <w:rFonts w:ascii="Wingdings" w:hAnsi="Wingdings" w:hint="default"/>
      </w:rPr>
    </w:lvl>
    <w:lvl w:ilvl="3" w:tplc="E8826238">
      <w:start w:val="1"/>
      <w:numFmt w:val="bullet"/>
      <w:lvlText w:val=""/>
      <w:lvlJc w:val="left"/>
      <w:pPr>
        <w:ind w:left="2880" w:hanging="360"/>
      </w:pPr>
      <w:rPr>
        <w:rFonts w:ascii="Symbol" w:hAnsi="Symbol" w:hint="default"/>
      </w:rPr>
    </w:lvl>
    <w:lvl w:ilvl="4" w:tplc="953CB2B0">
      <w:start w:val="1"/>
      <w:numFmt w:val="bullet"/>
      <w:lvlText w:val="o"/>
      <w:lvlJc w:val="left"/>
      <w:pPr>
        <w:ind w:left="3600" w:hanging="360"/>
      </w:pPr>
      <w:rPr>
        <w:rFonts w:ascii="Courier New" w:hAnsi="Courier New" w:hint="default"/>
      </w:rPr>
    </w:lvl>
    <w:lvl w:ilvl="5" w:tplc="BE62511C">
      <w:start w:val="1"/>
      <w:numFmt w:val="bullet"/>
      <w:lvlText w:val=""/>
      <w:lvlJc w:val="left"/>
      <w:pPr>
        <w:ind w:left="4320" w:hanging="360"/>
      </w:pPr>
      <w:rPr>
        <w:rFonts w:ascii="Wingdings" w:hAnsi="Wingdings" w:hint="default"/>
      </w:rPr>
    </w:lvl>
    <w:lvl w:ilvl="6" w:tplc="1186AE7E">
      <w:start w:val="1"/>
      <w:numFmt w:val="bullet"/>
      <w:lvlText w:val=""/>
      <w:lvlJc w:val="left"/>
      <w:pPr>
        <w:ind w:left="5040" w:hanging="360"/>
      </w:pPr>
      <w:rPr>
        <w:rFonts w:ascii="Symbol" w:hAnsi="Symbol" w:hint="default"/>
      </w:rPr>
    </w:lvl>
    <w:lvl w:ilvl="7" w:tplc="C16AA82E">
      <w:start w:val="1"/>
      <w:numFmt w:val="bullet"/>
      <w:lvlText w:val="o"/>
      <w:lvlJc w:val="left"/>
      <w:pPr>
        <w:ind w:left="5760" w:hanging="360"/>
      </w:pPr>
      <w:rPr>
        <w:rFonts w:ascii="Courier New" w:hAnsi="Courier New" w:hint="default"/>
      </w:rPr>
    </w:lvl>
    <w:lvl w:ilvl="8" w:tplc="72A8F136">
      <w:start w:val="1"/>
      <w:numFmt w:val="bullet"/>
      <w:lvlText w:val=""/>
      <w:lvlJc w:val="left"/>
      <w:pPr>
        <w:ind w:left="6480" w:hanging="360"/>
      </w:pPr>
      <w:rPr>
        <w:rFonts w:ascii="Wingdings" w:hAnsi="Wingdings" w:hint="default"/>
      </w:rPr>
    </w:lvl>
  </w:abstractNum>
  <w:abstractNum w:abstractNumId="76" w15:restartNumberingAfterBreak="0">
    <w:nsid w:val="62EF44C2"/>
    <w:multiLevelType w:val="hybridMultilevel"/>
    <w:tmpl w:val="6C48768E"/>
    <w:lvl w:ilvl="0" w:tplc="32BE1DE6">
      <w:start w:val="1"/>
      <w:numFmt w:val="bullet"/>
      <w:lvlText w:val=""/>
      <w:lvlJc w:val="left"/>
      <w:pPr>
        <w:ind w:left="1980" w:hanging="360"/>
      </w:pPr>
      <w:rPr>
        <w:rFonts w:ascii="Symbol" w:hAnsi="Symbol" w:hint="default"/>
      </w:rPr>
    </w:lvl>
    <w:lvl w:ilvl="1" w:tplc="78DE775E">
      <w:start w:val="1"/>
      <w:numFmt w:val="bullet"/>
      <w:lvlText w:val="o"/>
      <w:lvlJc w:val="left"/>
      <w:pPr>
        <w:ind w:left="1440" w:hanging="360"/>
      </w:pPr>
      <w:rPr>
        <w:rFonts w:ascii="Courier New" w:hAnsi="Courier New" w:hint="default"/>
      </w:rPr>
    </w:lvl>
    <w:lvl w:ilvl="2" w:tplc="C3C854F6">
      <w:start w:val="1"/>
      <w:numFmt w:val="bullet"/>
      <w:lvlText w:val=""/>
      <w:lvlJc w:val="left"/>
      <w:pPr>
        <w:ind w:left="2160" w:hanging="360"/>
      </w:pPr>
      <w:rPr>
        <w:rFonts w:ascii="Wingdings" w:hAnsi="Wingdings" w:hint="default"/>
      </w:rPr>
    </w:lvl>
    <w:lvl w:ilvl="3" w:tplc="D652BF08" w:tentative="1">
      <w:start w:val="1"/>
      <w:numFmt w:val="bullet"/>
      <w:lvlText w:val=""/>
      <w:lvlJc w:val="left"/>
      <w:pPr>
        <w:ind w:left="2880" w:hanging="360"/>
      </w:pPr>
      <w:rPr>
        <w:rFonts w:ascii="Symbol" w:hAnsi="Symbol" w:hint="default"/>
      </w:rPr>
    </w:lvl>
    <w:lvl w:ilvl="4" w:tplc="0B540DA8" w:tentative="1">
      <w:start w:val="1"/>
      <w:numFmt w:val="bullet"/>
      <w:lvlText w:val="o"/>
      <w:lvlJc w:val="left"/>
      <w:pPr>
        <w:ind w:left="3600" w:hanging="360"/>
      </w:pPr>
      <w:rPr>
        <w:rFonts w:ascii="Courier New" w:hAnsi="Courier New" w:hint="default"/>
      </w:rPr>
    </w:lvl>
    <w:lvl w:ilvl="5" w:tplc="3D847F28" w:tentative="1">
      <w:start w:val="1"/>
      <w:numFmt w:val="bullet"/>
      <w:lvlText w:val=""/>
      <w:lvlJc w:val="left"/>
      <w:pPr>
        <w:ind w:left="4320" w:hanging="360"/>
      </w:pPr>
      <w:rPr>
        <w:rFonts w:ascii="Wingdings" w:hAnsi="Wingdings" w:hint="default"/>
      </w:rPr>
    </w:lvl>
    <w:lvl w:ilvl="6" w:tplc="8D8E14B6" w:tentative="1">
      <w:start w:val="1"/>
      <w:numFmt w:val="bullet"/>
      <w:lvlText w:val=""/>
      <w:lvlJc w:val="left"/>
      <w:pPr>
        <w:ind w:left="5040" w:hanging="360"/>
      </w:pPr>
      <w:rPr>
        <w:rFonts w:ascii="Symbol" w:hAnsi="Symbol" w:hint="default"/>
      </w:rPr>
    </w:lvl>
    <w:lvl w:ilvl="7" w:tplc="F43A0EAE" w:tentative="1">
      <w:start w:val="1"/>
      <w:numFmt w:val="bullet"/>
      <w:lvlText w:val="o"/>
      <w:lvlJc w:val="left"/>
      <w:pPr>
        <w:ind w:left="5760" w:hanging="360"/>
      </w:pPr>
      <w:rPr>
        <w:rFonts w:ascii="Courier New" w:hAnsi="Courier New" w:hint="default"/>
      </w:rPr>
    </w:lvl>
    <w:lvl w:ilvl="8" w:tplc="821E1754" w:tentative="1">
      <w:start w:val="1"/>
      <w:numFmt w:val="bullet"/>
      <w:lvlText w:val=""/>
      <w:lvlJc w:val="left"/>
      <w:pPr>
        <w:ind w:left="6480" w:hanging="360"/>
      </w:pPr>
      <w:rPr>
        <w:rFonts w:ascii="Wingdings" w:hAnsi="Wingdings" w:hint="default"/>
      </w:rPr>
    </w:lvl>
  </w:abstractNum>
  <w:abstractNum w:abstractNumId="77" w15:restartNumberingAfterBreak="0">
    <w:nsid w:val="648D09EB"/>
    <w:multiLevelType w:val="hybridMultilevel"/>
    <w:tmpl w:val="FFFFFFFF"/>
    <w:lvl w:ilvl="0" w:tplc="62E668EC">
      <w:start w:val="1"/>
      <w:numFmt w:val="bullet"/>
      <w:lvlText w:val="·"/>
      <w:lvlJc w:val="left"/>
      <w:pPr>
        <w:ind w:left="720" w:hanging="360"/>
      </w:pPr>
      <w:rPr>
        <w:rFonts w:ascii="Symbol" w:hAnsi="Symbol" w:hint="default"/>
      </w:rPr>
    </w:lvl>
    <w:lvl w:ilvl="1" w:tplc="A18AD4D2">
      <w:start w:val="1"/>
      <w:numFmt w:val="bullet"/>
      <w:lvlText w:val="o"/>
      <w:lvlJc w:val="left"/>
      <w:pPr>
        <w:ind w:left="1440" w:hanging="360"/>
      </w:pPr>
      <w:rPr>
        <w:rFonts w:ascii="Courier New" w:hAnsi="Courier New" w:hint="default"/>
      </w:rPr>
    </w:lvl>
    <w:lvl w:ilvl="2" w:tplc="0384236A">
      <w:start w:val="1"/>
      <w:numFmt w:val="bullet"/>
      <w:lvlText w:val=""/>
      <w:lvlJc w:val="left"/>
      <w:pPr>
        <w:ind w:left="2160" w:hanging="360"/>
      </w:pPr>
      <w:rPr>
        <w:rFonts w:ascii="Wingdings" w:hAnsi="Wingdings" w:hint="default"/>
      </w:rPr>
    </w:lvl>
    <w:lvl w:ilvl="3" w:tplc="03BC913E">
      <w:start w:val="1"/>
      <w:numFmt w:val="bullet"/>
      <w:lvlText w:val=""/>
      <w:lvlJc w:val="left"/>
      <w:pPr>
        <w:ind w:left="2880" w:hanging="360"/>
      </w:pPr>
      <w:rPr>
        <w:rFonts w:ascii="Symbol" w:hAnsi="Symbol" w:hint="default"/>
      </w:rPr>
    </w:lvl>
    <w:lvl w:ilvl="4" w:tplc="89B8FB84">
      <w:start w:val="1"/>
      <w:numFmt w:val="bullet"/>
      <w:lvlText w:val="o"/>
      <w:lvlJc w:val="left"/>
      <w:pPr>
        <w:ind w:left="3600" w:hanging="360"/>
      </w:pPr>
      <w:rPr>
        <w:rFonts w:ascii="Courier New" w:hAnsi="Courier New" w:hint="default"/>
      </w:rPr>
    </w:lvl>
    <w:lvl w:ilvl="5" w:tplc="C3089896">
      <w:start w:val="1"/>
      <w:numFmt w:val="bullet"/>
      <w:lvlText w:val=""/>
      <w:lvlJc w:val="left"/>
      <w:pPr>
        <w:ind w:left="4320" w:hanging="360"/>
      </w:pPr>
      <w:rPr>
        <w:rFonts w:ascii="Wingdings" w:hAnsi="Wingdings" w:hint="default"/>
      </w:rPr>
    </w:lvl>
    <w:lvl w:ilvl="6" w:tplc="4D60B928">
      <w:start w:val="1"/>
      <w:numFmt w:val="bullet"/>
      <w:lvlText w:val=""/>
      <w:lvlJc w:val="left"/>
      <w:pPr>
        <w:ind w:left="5040" w:hanging="360"/>
      </w:pPr>
      <w:rPr>
        <w:rFonts w:ascii="Symbol" w:hAnsi="Symbol" w:hint="default"/>
      </w:rPr>
    </w:lvl>
    <w:lvl w:ilvl="7" w:tplc="DDFEF924">
      <w:start w:val="1"/>
      <w:numFmt w:val="bullet"/>
      <w:lvlText w:val="o"/>
      <w:lvlJc w:val="left"/>
      <w:pPr>
        <w:ind w:left="5760" w:hanging="360"/>
      </w:pPr>
      <w:rPr>
        <w:rFonts w:ascii="Courier New" w:hAnsi="Courier New" w:hint="default"/>
      </w:rPr>
    </w:lvl>
    <w:lvl w:ilvl="8" w:tplc="67327608">
      <w:start w:val="1"/>
      <w:numFmt w:val="bullet"/>
      <w:lvlText w:val=""/>
      <w:lvlJc w:val="left"/>
      <w:pPr>
        <w:ind w:left="6480" w:hanging="360"/>
      </w:pPr>
      <w:rPr>
        <w:rFonts w:ascii="Wingdings" w:hAnsi="Wingdings" w:hint="default"/>
      </w:rPr>
    </w:lvl>
  </w:abstractNum>
  <w:abstractNum w:abstractNumId="78" w15:restartNumberingAfterBreak="0">
    <w:nsid w:val="659F4665"/>
    <w:multiLevelType w:val="hybridMultilevel"/>
    <w:tmpl w:val="5C00EBFC"/>
    <w:lvl w:ilvl="0" w:tplc="24AA0B4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5766166">
      <w:start w:val="1"/>
      <w:numFmt w:val="bullet"/>
      <w:lvlText w:val=""/>
      <w:lvlJc w:val="left"/>
      <w:pPr>
        <w:ind w:left="2160" w:hanging="360"/>
      </w:pPr>
      <w:rPr>
        <w:rFonts w:ascii="Wingdings" w:hAnsi="Wingdings" w:hint="default"/>
      </w:rPr>
    </w:lvl>
    <w:lvl w:ilvl="3" w:tplc="0B948974">
      <w:start w:val="1"/>
      <w:numFmt w:val="bullet"/>
      <w:lvlText w:val=""/>
      <w:lvlJc w:val="left"/>
      <w:pPr>
        <w:ind w:left="2880" w:hanging="360"/>
      </w:pPr>
      <w:rPr>
        <w:rFonts w:ascii="Symbol" w:hAnsi="Symbol" w:hint="default"/>
      </w:rPr>
    </w:lvl>
    <w:lvl w:ilvl="4" w:tplc="A2646212">
      <w:start w:val="1"/>
      <w:numFmt w:val="bullet"/>
      <w:lvlText w:val="o"/>
      <w:lvlJc w:val="left"/>
      <w:pPr>
        <w:ind w:left="3600" w:hanging="360"/>
      </w:pPr>
      <w:rPr>
        <w:rFonts w:ascii="Courier New" w:hAnsi="Courier New" w:hint="default"/>
      </w:rPr>
    </w:lvl>
    <w:lvl w:ilvl="5" w:tplc="E494AEB2">
      <w:start w:val="1"/>
      <w:numFmt w:val="bullet"/>
      <w:lvlText w:val=""/>
      <w:lvlJc w:val="left"/>
      <w:pPr>
        <w:ind w:left="4320" w:hanging="360"/>
      </w:pPr>
      <w:rPr>
        <w:rFonts w:ascii="Wingdings" w:hAnsi="Wingdings" w:hint="default"/>
      </w:rPr>
    </w:lvl>
    <w:lvl w:ilvl="6" w:tplc="64848D26">
      <w:start w:val="1"/>
      <w:numFmt w:val="bullet"/>
      <w:lvlText w:val=""/>
      <w:lvlJc w:val="left"/>
      <w:pPr>
        <w:ind w:left="5040" w:hanging="360"/>
      </w:pPr>
      <w:rPr>
        <w:rFonts w:ascii="Symbol" w:hAnsi="Symbol" w:hint="default"/>
      </w:rPr>
    </w:lvl>
    <w:lvl w:ilvl="7" w:tplc="5CF6DC28">
      <w:start w:val="1"/>
      <w:numFmt w:val="bullet"/>
      <w:lvlText w:val="o"/>
      <w:lvlJc w:val="left"/>
      <w:pPr>
        <w:ind w:left="5760" w:hanging="360"/>
      </w:pPr>
      <w:rPr>
        <w:rFonts w:ascii="Courier New" w:hAnsi="Courier New" w:hint="default"/>
      </w:rPr>
    </w:lvl>
    <w:lvl w:ilvl="8" w:tplc="847E6E4C">
      <w:start w:val="1"/>
      <w:numFmt w:val="bullet"/>
      <w:lvlText w:val=""/>
      <w:lvlJc w:val="left"/>
      <w:pPr>
        <w:ind w:left="6480" w:hanging="360"/>
      </w:pPr>
      <w:rPr>
        <w:rFonts w:ascii="Wingdings" w:hAnsi="Wingdings" w:hint="default"/>
      </w:rPr>
    </w:lvl>
  </w:abstractNum>
  <w:abstractNum w:abstractNumId="79" w15:restartNumberingAfterBreak="0">
    <w:nsid w:val="695E19BC"/>
    <w:multiLevelType w:val="multilevel"/>
    <w:tmpl w:val="EE96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A49ED5D"/>
    <w:multiLevelType w:val="hybridMultilevel"/>
    <w:tmpl w:val="FFFFFFFF"/>
    <w:lvl w:ilvl="0" w:tplc="5FC2EDE8">
      <w:start w:val="1"/>
      <w:numFmt w:val="bullet"/>
      <w:lvlText w:val=""/>
      <w:lvlJc w:val="left"/>
      <w:pPr>
        <w:ind w:left="720" w:hanging="360"/>
      </w:pPr>
      <w:rPr>
        <w:rFonts w:ascii="Symbol" w:hAnsi="Symbol" w:hint="default"/>
      </w:rPr>
    </w:lvl>
    <w:lvl w:ilvl="1" w:tplc="6FB60AEA">
      <w:start w:val="1"/>
      <w:numFmt w:val="bullet"/>
      <w:lvlText w:val="o"/>
      <w:lvlJc w:val="left"/>
      <w:pPr>
        <w:ind w:left="1440" w:hanging="360"/>
      </w:pPr>
      <w:rPr>
        <w:rFonts w:ascii="Courier New" w:hAnsi="Courier New" w:hint="default"/>
      </w:rPr>
    </w:lvl>
    <w:lvl w:ilvl="2" w:tplc="F43ADA60">
      <w:start w:val="1"/>
      <w:numFmt w:val="bullet"/>
      <w:lvlText w:val=""/>
      <w:lvlJc w:val="left"/>
      <w:pPr>
        <w:ind w:left="2160" w:hanging="360"/>
      </w:pPr>
      <w:rPr>
        <w:rFonts w:ascii="Wingdings" w:hAnsi="Wingdings" w:hint="default"/>
      </w:rPr>
    </w:lvl>
    <w:lvl w:ilvl="3" w:tplc="33ACC620">
      <w:start w:val="1"/>
      <w:numFmt w:val="bullet"/>
      <w:lvlText w:val=""/>
      <w:lvlJc w:val="left"/>
      <w:pPr>
        <w:ind w:left="2880" w:hanging="360"/>
      </w:pPr>
      <w:rPr>
        <w:rFonts w:ascii="Symbol" w:hAnsi="Symbol" w:hint="default"/>
      </w:rPr>
    </w:lvl>
    <w:lvl w:ilvl="4" w:tplc="53B0FB54">
      <w:start w:val="1"/>
      <w:numFmt w:val="bullet"/>
      <w:lvlText w:val="o"/>
      <w:lvlJc w:val="left"/>
      <w:pPr>
        <w:ind w:left="3600" w:hanging="360"/>
      </w:pPr>
      <w:rPr>
        <w:rFonts w:ascii="Courier New" w:hAnsi="Courier New" w:hint="default"/>
      </w:rPr>
    </w:lvl>
    <w:lvl w:ilvl="5" w:tplc="6CE2AC94">
      <w:start w:val="1"/>
      <w:numFmt w:val="bullet"/>
      <w:lvlText w:val=""/>
      <w:lvlJc w:val="left"/>
      <w:pPr>
        <w:ind w:left="4320" w:hanging="360"/>
      </w:pPr>
      <w:rPr>
        <w:rFonts w:ascii="Wingdings" w:hAnsi="Wingdings" w:hint="default"/>
      </w:rPr>
    </w:lvl>
    <w:lvl w:ilvl="6" w:tplc="3A6A49DA">
      <w:start w:val="1"/>
      <w:numFmt w:val="bullet"/>
      <w:lvlText w:val=""/>
      <w:lvlJc w:val="left"/>
      <w:pPr>
        <w:ind w:left="5040" w:hanging="360"/>
      </w:pPr>
      <w:rPr>
        <w:rFonts w:ascii="Symbol" w:hAnsi="Symbol" w:hint="default"/>
      </w:rPr>
    </w:lvl>
    <w:lvl w:ilvl="7" w:tplc="C6228576">
      <w:start w:val="1"/>
      <w:numFmt w:val="bullet"/>
      <w:lvlText w:val="o"/>
      <w:lvlJc w:val="left"/>
      <w:pPr>
        <w:ind w:left="5760" w:hanging="360"/>
      </w:pPr>
      <w:rPr>
        <w:rFonts w:ascii="Courier New" w:hAnsi="Courier New" w:hint="default"/>
      </w:rPr>
    </w:lvl>
    <w:lvl w:ilvl="8" w:tplc="6100AA3A">
      <w:start w:val="1"/>
      <w:numFmt w:val="bullet"/>
      <w:lvlText w:val=""/>
      <w:lvlJc w:val="left"/>
      <w:pPr>
        <w:ind w:left="6480" w:hanging="360"/>
      </w:pPr>
      <w:rPr>
        <w:rFonts w:ascii="Wingdings" w:hAnsi="Wingdings" w:hint="default"/>
      </w:rPr>
    </w:lvl>
  </w:abstractNum>
  <w:abstractNum w:abstractNumId="81" w15:restartNumberingAfterBreak="0">
    <w:nsid w:val="6AE06087"/>
    <w:multiLevelType w:val="hybridMultilevel"/>
    <w:tmpl w:val="AC8E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3A41EB"/>
    <w:multiLevelType w:val="hybridMultilevel"/>
    <w:tmpl w:val="5B121CD0"/>
    <w:lvl w:ilvl="0" w:tplc="DB62D10C">
      <w:start w:val="1"/>
      <w:numFmt w:val="bullet"/>
      <w:lvlText w:val="·"/>
      <w:lvlJc w:val="left"/>
      <w:pPr>
        <w:ind w:left="720" w:hanging="360"/>
      </w:pPr>
      <w:rPr>
        <w:rFonts w:ascii="Symbol" w:hAnsi="Symbol" w:hint="default"/>
      </w:rPr>
    </w:lvl>
    <w:lvl w:ilvl="1" w:tplc="42A06B9E">
      <w:start w:val="1"/>
      <w:numFmt w:val="bullet"/>
      <w:lvlText w:val="o"/>
      <w:lvlJc w:val="left"/>
      <w:pPr>
        <w:ind w:left="1440" w:hanging="360"/>
      </w:pPr>
      <w:rPr>
        <w:rFonts w:ascii="Courier New" w:hAnsi="Courier New" w:hint="default"/>
      </w:rPr>
    </w:lvl>
    <w:lvl w:ilvl="2" w:tplc="E2D81C3A">
      <w:start w:val="1"/>
      <w:numFmt w:val="bullet"/>
      <w:lvlText w:val=""/>
      <w:lvlJc w:val="left"/>
      <w:pPr>
        <w:ind w:left="2160" w:hanging="360"/>
      </w:pPr>
      <w:rPr>
        <w:rFonts w:ascii="Wingdings" w:hAnsi="Wingdings" w:hint="default"/>
      </w:rPr>
    </w:lvl>
    <w:lvl w:ilvl="3" w:tplc="4EA80BF0">
      <w:start w:val="1"/>
      <w:numFmt w:val="bullet"/>
      <w:lvlText w:val=""/>
      <w:lvlJc w:val="left"/>
      <w:pPr>
        <w:ind w:left="2880" w:hanging="360"/>
      </w:pPr>
      <w:rPr>
        <w:rFonts w:ascii="Symbol" w:hAnsi="Symbol" w:hint="default"/>
      </w:rPr>
    </w:lvl>
    <w:lvl w:ilvl="4" w:tplc="7AAC8076">
      <w:start w:val="1"/>
      <w:numFmt w:val="bullet"/>
      <w:lvlText w:val="o"/>
      <w:lvlJc w:val="left"/>
      <w:pPr>
        <w:ind w:left="3600" w:hanging="360"/>
      </w:pPr>
      <w:rPr>
        <w:rFonts w:ascii="Courier New" w:hAnsi="Courier New" w:hint="default"/>
      </w:rPr>
    </w:lvl>
    <w:lvl w:ilvl="5" w:tplc="CAFCA3AA">
      <w:start w:val="1"/>
      <w:numFmt w:val="bullet"/>
      <w:lvlText w:val=""/>
      <w:lvlJc w:val="left"/>
      <w:pPr>
        <w:ind w:left="4320" w:hanging="360"/>
      </w:pPr>
      <w:rPr>
        <w:rFonts w:ascii="Wingdings" w:hAnsi="Wingdings" w:hint="default"/>
      </w:rPr>
    </w:lvl>
    <w:lvl w:ilvl="6" w:tplc="55C85DD6">
      <w:start w:val="1"/>
      <w:numFmt w:val="bullet"/>
      <w:lvlText w:val=""/>
      <w:lvlJc w:val="left"/>
      <w:pPr>
        <w:ind w:left="5040" w:hanging="360"/>
      </w:pPr>
      <w:rPr>
        <w:rFonts w:ascii="Symbol" w:hAnsi="Symbol" w:hint="default"/>
      </w:rPr>
    </w:lvl>
    <w:lvl w:ilvl="7" w:tplc="31702494">
      <w:start w:val="1"/>
      <w:numFmt w:val="bullet"/>
      <w:lvlText w:val="o"/>
      <w:lvlJc w:val="left"/>
      <w:pPr>
        <w:ind w:left="5760" w:hanging="360"/>
      </w:pPr>
      <w:rPr>
        <w:rFonts w:ascii="Courier New" w:hAnsi="Courier New" w:hint="default"/>
      </w:rPr>
    </w:lvl>
    <w:lvl w:ilvl="8" w:tplc="B26674AC">
      <w:start w:val="1"/>
      <w:numFmt w:val="bullet"/>
      <w:lvlText w:val=""/>
      <w:lvlJc w:val="left"/>
      <w:pPr>
        <w:ind w:left="6480" w:hanging="360"/>
      </w:pPr>
      <w:rPr>
        <w:rFonts w:ascii="Wingdings" w:hAnsi="Wingdings" w:hint="default"/>
      </w:rPr>
    </w:lvl>
  </w:abstractNum>
  <w:abstractNum w:abstractNumId="83" w15:restartNumberingAfterBreak="0">
    <w:nsid w:val="6C2153FE"/>
    <w:multiLevelType w:val="hybridMultilevel"/>
    <w:tmpl w:val="FFFFFFFF"/>
    <w:lvl w:ilvl="0" w:tplc="21D8E012">
      <w:start w:val="1"/>
      <w:numFmt w:val="bullet"/>
      <w:lvlText w:val="o"/>
      <w:lvlJc w:val="left"/>
      <w:pPr>
        <w:ind w:left="720" w:hanging="360"/>
      </w:pPr>
      <w:rPr>
        <w:rFonts w:ascii="&quot;Courier New&quot;" w:hAnsi="&quot;Courier New&quot;" w:hint="default"/>
      </w:rPr>
    </w:lvl>
    <w:lvl w:ilvl="1" w:tplc="A1584810">
      <w:start w:val="1"/>
      <w:numFmt w:val="bullet"/>
      <w:lvlText w:val="o"/>
      <w:lvlJc w:val="left"/>
      <w:pPr>
        <w:ind w:left="1440" w:hanging="360"/>
      </w:pPr>
      <w:rPr>
        <w:rFonts w:ascii="Courier New" w:hAnsi="Courier New" w:hint="default"/>
      </w:rPr>
    </w:lvl>
    <w:lvl w:ilvl="2" w:tplc="EB78195E">
      <w:start w:val="1"/>
      <w:numFmt w:val="bullet"/>
      <w:lvlText w:val=""/>
      <w:lvlJc w:val="left"/>
      <w:pPr>
        <w:ind w:left="2160" w:hanging="360"/>
      </w:pPr>
      <w:rPr>
        <w:rFonts w:ascii="Wingdings" w:hAnsi="Wingdings" w:hint="default"/>
      </w:rPr>
    </w:lvl>
    <w:lvl w:ilvl="3" w:tplc="83B2C87C">
      <w:start w:val="1"/>
      <w:numFmt w:val="bullet"/>
      <w:lvlText w:val=""/>
      <w:lvlJc w:val="left"/>
      <w:pPr>
        <w:ind w:left="2880" w:hanging="360"/>
      </w:pPr>
      <w:rPr>
        <w:rFonts w:ascii="Symbol" w:hAnsi="Symbol" w:hint="default"/>
      </w:rPr>
    </w:lvl>
    <w:lvl w:ilvl="4" w:tplc="CD90A910">
      <w:start w:val="1"/>
      <w:numFmt w:val="bullet"/>
      <w:lvlText w:val="o"/>
      <w:lvlJc w:val="left"/>
      <w:pPr>
        <w:ind w:left="3600" w:hanging="360"/>
      </w:pPr>
      <w:rPr>
        <w:rFonts w:ascii="Courier New" w:hAnsi="Courier New" w:hint="default"/>
      </w:rPr>
    </w:lvl>
    <w:lvl w:ilvl="5" w:tplc="6AF6DC98">
      <w:start w:val="1"/>
      <w:numFmt w:val="bullet"/>
      <w:lvlText w:val=""/>
      <w:lvlJc w:val="left"/>
      <w:pPr>
        <w:ind w:left="4320" w:hanging="360"/>
      </w:pPr>
      <w:rPr>
        <w:rFonts w:ascii="Wingdings" w:hAnsi="Wingdings" w:hint="default"/>
      </w:rPr>
    </w:lvl>
    <w:lvl w:ilvl="6" w:tplc="3DE4B9CC">
      <w:start w:val="1"/>
      <w:numFmt w:val="bullet"/>
      <w:lvlText w:val=""/>
      <w:lvlJc w:val="left"/>
      <w:pPr>
        <w:ind w:left="5040" w:hanging="360"/>
      </w:pPr>
      <w:rPr>
        <w:rFonts w:ascii="Symbol" w:hAnsi="Symbol" w:hint="default"/>
      </w:rPr>
    </w:lvl>
    <w:lvl w:ilvl="7" w:tplc="5470A768">
      <w:start w:val="1"/>
      <w:numFmt w:val="bullet"/>
      <w:lvlText w:val="o"/>
      <w:lvlJc w:val="left"/>
      <w:pPr>
        <w:ind w:left="5760" w:hanging="360"/>
      </w:pPr>
      <w:rPr>
        <w:rFonts w:ascii="Courier New" w:hAnsi="Courier New" w:hint="default"/>
      </w:rPr>
    </w:lvl>
    <w:lvl w:ilvl="8" w:tplc="AAC4C6F8">
      <w:start w:val="1"/>
      <w:numFmt w:val="bullet"/>
      <w:lvlText w:val=""/>
      <w:lvlJc w:val="left"/>
      <w:pPr>
        <w:ind w:left="6480" w:hanging="360"/>
      </w:pPr>
      <w:rPr>
        <w:rFonts w:ascii="Wingdings" w:hAnsi="Wingdings" w:hint="default"/>
      </w:rPr>
    </w:lvl>
  </w:abstractNum>
  <w:abstractNum w:abstractNumId="84" w15:restartNumberingAfterBreak="0">
    <w:nsid w:val="6E7D7A70"/>
    <w:multiLevelType w:val="multilevel"/>
    <w:tmpl w:val="CE66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EEEFC61"/>
    <w:multiLevelType w:val="hybridMultilevel"/>
    <w:tmpl w:val="2534C9C4"/>
    <w:lvl w:ilvl="0" w:tplc="E28828DA">
      <w:start w:val="1"/>
      <w:numFmt w:val="bullet"/>
      <w:lvlText w:val=""/>
      <w:lvlJc w:val="left"/>
      <w:pPr>
        <w:ind w:left="1440" w:hanging="720"/>
      </w:pPr>
      <w:rPr>
        <w:rFonts w:ascii="Symbol" w:hAnsi="Symbol" w:hint="default"/>
      </w:rPr>
    </w:lvl>
    <w:lvl w:ilvl="1" w:tplc="84423A54">
      <w:start w:val="1"/>
      <w:numFmt w:val="bullet"/>
      <w:lvlText w:val="o"/>
      <w:lvlJc w:val="left"/>
      <w:pPr>
        <w:ind w:left="1440" w:hanging="360"/>
      </w:pPr>
      <w:rPr>
        <w:rFonts w:ascii="Courier New" w:hAnsi="Courier New" w:hint="default"/>
      </w:rPr>
    </w:lvl>
    <w:lvl w:ilvl="2" w:tplc="3B409200">
      <w:start w:val="1"/>
      <w:numFmt w:val="bullet"/>
      <w:lvlText w:val=""/>
      <w:lvlJc w:val="left"/>
      <w:pPr>
        <w:ind w:left="2160" w:hanging="360"/>
      </w:pPr>
      <w:rPr>
        <w:rFonts w:ascii="Wingdings" w:hAnsi="Wingdings" w:hint="default"/>
      </w:rPr>
    </w:lvl>
    <w:lvl w:ilvl="3" w:tplc="A490DC50">
      <w:start w:val="1"/>
      <w:numFmt w:val="bullet"/>
      <w:lvlText w:val=""/>
      <w:lvlJc w:val="left"/>
      <w:pPr>
        <w:ind w:left="2880" w:hanging="360"/>
      </w:pPr>
      <w:rPr>
        <w:rFonts w:ascii="Symbol" w:hAnsi="Symbol" w:hint="default"/>
      </w:rPr>
    </w:lvl>
    <w:lvl w:ilvl="4" w:tplc="A21A5F3E">
      <w:start w:val="1"/>
      <w:numFmt w:val="bullet"/>
      <w:lvlText w:val="o"/>
      <w:lvlJc w:val="left"/>
      <w:pPr>
        <w:ind w:left="3600" w:hanging="360"/>
      </w:pPr>
      <w:rPr>
        <w:rFonts w:ascii="Courier New" w:hAnsi="Courier New" w:hint="default"/>
      </w:rPr>
    </w:lvl>
    <w:lvl w:ilvl="5" w:tplc="414C8242">
      <w:start w:val="1"/>
      <w:numFmt w:val="bullet"/>
      <w:lvlText w:val=""/>
      <w:lvlJc w:val="left"/>
      <w:pPr>
        <w:ind w:left="4320" w:hanging="360"/>
      </w:pPr>
      <w:rPr>
        <w:rFonts w:ascii="Wingdings" w:hAnsi="Wingdings" w:hint="default"/>
      </w:rPr>
    </w:lvl>
    <w:lvl w:ilvl="6" w:tplc="B65EDF64">
      <w:start w:val="1"/>
      <w:numFmt w:val="bullet"/>
      <w:lvlText w:val=""/>
      <w:lvlJc w:val="left"/>
      <w:pPr>
        <w:ind w:left="5040" w:hanging="360"/>
      </w:pPr>
      <w:rPr>
        <w:rFonts w:ascii="Symbol" w:hAnsi="Symbol" w:hint="default"/>
      </w:rPr>
    </w:lvl>
    <w:lvl w:ilvl="7" w:tplc="9D6CB730">
      <w:start w:val="1"/>
      <w:numFmt w:val="bullet"/>
      <w:lvlText w:val="o"/>
      <w:lvlJc w:val="left"/>
      <w:pPr>
        <w:ind w:left="5760" w:hanging="360"/>
      </w:pPr>
      <w:rPr>
        <w:rFonts w:ascii="Courier New" w:hAnsi="Courier New" w:hint="default"/>
      </w:rPr>
    </w:lvl>
    <w:lvl w:ilvl="8" w:tplc="38DE0D66">
      <w:start w:val="1"/>
      <w:numFmt w:val="bullet"/>
      <w:lvlText w:val=""/>
      <w:lvlJc w:val="left"/>
      <w:pPr>
        <w:ind w:left="6480" w:hanging="360"/>
      </w:pPr>
      <w:rPr>
        <w:rFonts w:ascii="Wingdings" w:hAnsi="Wingdings" w:hint="default"/>
      </w:rPr>
    </w:lvl>
  </w:abstractNum>
  <w:abstractNum w:abstractNumId="86" w15:restartNumberingAfterBreak="0">
    <w:nsid w:val="6F705EA9"/>
    <w:multiLevelType w:val="hybridMultilevel"/>
    <w:tmpl w:val="99CCB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7EE4165"/>
    <w:multiLevelType w:val="hybridMultilevel"/>
    <w:tmpl w:val="2904F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91B60D4"/>
    <w:multiLevelType w:val="hybridMultilevel"/>
    <w:tmpl w:val="EC8C6CB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9" w15:restartNumberingAfterBreak="0">
    <w:nsid w:val="7921C447"/>
    <w:multiLevelType w:val="hybridMultilevel"/>
    <w:tmpl w:val="492CB566"/>
    <w:lvl w:ilvl="0" w:tplc="2AEC28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5A0287DC">
      <w:start w:val="1"/>
      <w:numFmt w:val="bullet"/>
      <w:lvlText w:val=""/>
      <w:lvlJc w:val="left"/>
      <w:pPr>
        <w:ind w:left="2880" w:hanging="360"/>
      </w:pPr>
      <w:rPr>
        <w:rFonts w:ascii="Symbol" w:hAnsi="Symbol" w:hint="default"/>
      </w:rPr>
    </w:lvl>
    <w:lvl w:ilvl="4" w:tplc="8BEEB572">
      <w:start w:val="1"/>
      <w:numFmt w:val="bullet"/>
      <w:lvlText w:val="o"/>
      <w:lvlJc w:val="left"/>
      <w:pPr>
        <w:ind w:left="3600" w:hanging="360"/>
      </w:pPr>
      <w:rPr>
        <w:rFonts w:ascii="Courier New" w:hAnsi="Courier New" w:hint="default"/>
      </w:rPr>
    </w:lvl>
    <w:lvl w:ilvl="5" w:tplc="6FC07648">
      <w:start w:val="1"/>
      <w:numFmt w:val="bullet"/>
      <w:lvlText w:val=""/>
      <w:lvlJc w:val="left"/>
      <w:pPr>
        <w:ind w:left="4320" w:hanging="360"/>
      </w:pPr>
      <w:rPr>
        <w:rFonts w:ascii="Wingdings" w:hAnsi="Wingdings" w:hint="default"/>
      </w:rPr>
    </w:lvl>
    <w:lvl w:ilvl="6" w:tplc="186EB362">
      <w:start w:val="1"/>
      <w:numFmt w:val="bullet"/>
      <w:lvlText w:val=""/>
      <w:lvlJc w:val="left"/>
      <w:pPr>
        <w:ind w:left="5040" w:hanging="360"/>
      </w:pPr>
      <w:rPr>
        <w:rFonts w:ascii="Symbol" w:hAnsi="Symbol" w:hint="default"/>
      </w:rPr>
    </w:lvl>
    <w:lvl w:ilvl="7" w:tplc="65B42770">
      <w:start w:val="1"/>
      <w:numFmt w:val="bullet"/>
      <w:lvlText w:val="o"/>
      <w:lvlJc w:val="left"/>
      <w:pPr>
        <w:ind w:left="5760" w:hanging="360"/>
      </w:pPr>
      <w:rPr>
        <w:rFonts w:ascii="Courier New" w:hAnsi="Courier New" w:hint="default"/>
      </w:rPr>
    </w:lvl>
    <w:lvl w:ilvl="8" w:tplc="70DC046E">
      <w:start w:val="1"/>
      <w:numFmt w:val="bullet"/>
      <w:lvlText w:val=""/>
      <w:lvlJc w:val="left"/>
      <w:pPr>
        <w:ind w:left="6480" w:hanging="360"/>
      </w:pPr>
      <w:rPr>
        <w:rFonts w:ascii="Wingdings" w:hAnsi="Wingdings" w:hint="default"/>
      </w:rPr>
    </w:lvl>
  </w:abstractNum>
  <w:abstractNum w:abstractNumId="90" w15:restartNumberingAfterBreak="0">
    <w:nsid w:val="79A81008"/>
    <w:multiLevelType w:val="hybridMultilevel"/>
    <w:tmpl w:val="FFFFFFFF"/>
    <w:lvl w:ilvl="0" w:tplc="C43E3046">
      <w:start w:val="1"/>
      <w:numFmt w:val="bullet"/>
      <w:lvlText w:val="·"/>
      <w:lvlJc w:val="left"/>
      <w:pPr>
        <w:ind w:left="720" w:hanging="360"/>
      </w:pPr>
      <w:rPr>
        <w:rFonts w:ascii="Symbol" w:hAnsi="Symbol" w:hint="default"/>
      </w:rPr>
    </w:lvl>
    <w:lvl w:ilvl="1" w:tplc="346448BA">
      <w:start w:val="1"/>
      <w:numFmt w:val="bullet"/>
      <w:lvlText w:val="o"/>
      <w:lvlJc w:val="left"/>
      <w:pPr>
        <w:ind w:left="1440" w:hanging="360"/>
      </w:pPr>
      <w:rPr>
        <w:rFonts w:ascii="Courier New" w:hAnsi="Courier New" w:hint="default"/>
      </w:rPr>
    </w:lvl>
    <w:lvl w:ilvl="2" w:tplc="968ABAE6">
      <w:start w:val="1"/>
      <w:numFmt w:val="bullet"/>
      <w:lvlText w:val=""/>
      <w:lvlJc w:val="left"/>
      <w:pPr>
        <w:ind w:left="2160" w:hanging="360"/>
      </w:pPr>
      <w:rPr>
        <w:rFonts w:ascii="Wingdings" w:hAnsi="Wingdings" w:hint="default"/>
      </w:rPr>
    </w:lvl>
    <w:lvl w:ilvl="3" w:tplc="B64CFAB0">
      <w:start w:val="1"/>
      <w:numFmt w:val="bullet"/>
      <w:lvlText w:val=""/>
      <w:lvlJc w:val="left"/>
      <w:pPr>
        <w:ind w:left="2880" w:hanging="360"/>
      </w:pPr>
      <w:rPr>
        <w:rFonts w:ascii="Symbol" w:hAnsi="Symbol" w:hint="default"/>
      </w:rPr>
    </w:lvl>
    <w:lvl w:ilvl="4" w:tplc="B600993C">
      <w:start w:val="1"/>
      <w:numFmt w:val="bullet"/>
      <w:lvlText w:val="o"/>
      <w:lvlJc w:val="left"/>
      <w:pPr>
        <w:ind w:left="3600" w:hanging="360"/>
      </w:pPr>
      <w:rPr>
        <w:rFonts w:ascii="Courier New" w:hAnsi="Courier New" w:hint="default"/>
      </w:rPr>
    </w:lvl>
    <w:lvl w:ilvl="5" w:tplc="13C6D062">
      <w:start w:val="1"/>
      <w:numFmt w:val="bullet"/>
      <w:lvlText w:val=""/>
      <w:lvlJc w:val="left"/>
      <w:pPr>
        <w:ind w:left="4320" w:hanging="360"/>
      </w:pPr>
      <w:rPr>
        <w:rFonts w:ascii="Wingdings" w:hAnsi="Wingdings" w:hint="default"/>
      </w:rPr>
    </w:lvl>
    <w:lvl w:ilvl="6" w:tplc="F2FEC0CE">
      <w:start w:val="1"/>
      <w:numFmt w:val="bullet"/>
      <w:lvlText w:val=""/>
      <w:lvlJc w:val="left"/>
      <w:pPr>
        <w:ind w:left="5040" w:hanging="360"/>
      </w:pPr>
      <w:rPr>
        <w:rFonts w:ascii="Symbol" w:hAnsi="Symbol" w:hint="default"/>
      </w:rPr>
    </w:lvl>
    <w:lvl w:ilvl="7" w:tplc="44526462">
      <w:start w:val="1"/>
      <w:numFmt w:val="bullet"/>
      <w:lvlText w:val="o"/>
      <w:lvlJc w:val="left"/>
      <w:pPr>
        <w:ind w:left="5760" w:hanging="360"/>
      </w:pPr>
      <w:rPr>
        <w:rFonts w:ascii="Courier New" w:hAnsi="Courier New" w:hint="default"/>
      </w:rPr>
    </w:lvl>
    <w:lvl w:ilvl="8" w:tplc="609472B0">
      <w:start w:val="1"/>
      <w:numFmt w:val="bullet"/>
      <w:lvlText w:val=""/>
      <w:lvlJc w:val="left"/>
      <w:pPr>
        <w:ind w:left="6480" w:hanging="360"/>
      </w:pPr>
      <w:rPr>
        <w:rFonts w:ascii="Wingdings" w:hAnsi="Wingdings" w:hint="default"/>
      </w:rPr>
    </w:lvl>
  </w:abstractNum>
  <w:abstractNum w:abstractNumId="91" w15:restartNumberingAfterBreak="0">
    <w:nsid w:val="7A29403A"/>
    <w:multiLevelType w:val="hybridMultilevel"/>
    <w:tmpl w:val="4C887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4F3859"/>
    <w:multiLevelType w:val="hybridMultilevel"/>
    <w:tmpl w:val="CA9E9D6E"/>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3" w15:restartNumberingAfterBreak="0">
    <w:nsid w:val="7DB010AC"/>
    <w:multiLevelType w:val="hybridMultilevel"/>
    <w:tmpl w:val="A7AC1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6584551">
    <w:abstractNumId w:val="11"/>
  </w:num>
  <w:num w:numId="2" w16cid:durableId="1434086408">
    <w:abstractNumId w:val="53"/>
  </w:num>
  <w:num w:numId="3" w16cid:durableId="712079351">
    <w:abstractNumId w:val="82"/>
  </w:num>
  <w:num w:numId="4" w16cid:durableId="1052198173">
    <w:abstractNumId w:val="36"/>
  </w:num>
  <w:num w:numId="5" w16cid:durableId="1143348849">
    <w:abstractNumId w:val="56"/>
  </w:num>
  <w:num w:numId="6" w16cid:durableId="1643921185">
    <w:abstractNumId w:val="2"/>
  </w:num>
  <w:num w:numId="7" w16cid:durableId="1959098124">
    <w:abstractNumId w:val="64"/>
  </w:num>
  <w:num w:numId="8" w16cid:durableId="540481475">
    <w:abstractNumId w:val="69"/>
  </w:num>
  <w:num w:numId="9" w16cid:durableId="161971542">
    <w:abstractNumId w:val="27"/>
  </w:num>
  <w:num w:numId="10" w16cid:durableId="751515207">
    <w:abstractNumId w:val="71"/>
  </w:num>
  <w:num w:numId="11" w16cid:durableId="1167400208">
    <w:abstractNumId w:val="85"/>
  </w:num>
  <w:num w:numId="12" w16cid:durableId="88087956">
    <w:abstractNumId w:val="7"/>
  </w:num>
  <w:num w:numId="13" w16cid:durableId="194076019">
    <w:abstractNumId w:val="55"/>
  </w:num>
  <w:num w:numId="14" w16cid:durableId="675156999">
    <w:abstractNumId w:val="41"/>
  </w:num>
  <w:num w:numId="15" w16cid:durableId="783694483">
    <w:abstractNumId w:val="48"/>
  </w:num>
  <w:num w:numId="16" w16cid:durableId="1528176419">
    <w:abstractNumId w:val="10"/>
  </w:num>
  <w:num w:numId="17" w16cid:durableId="339239292">
    <w:abstractNumId w:val="50"/>
  </w:num>
  <w:num w:numId="18" w16cid:durableId="15085969">
    <w:abstractNumId w:val="15"/>
  </w:num>
  <w:num w:numId="19" w16cid:durableId="649403760">
    <w:abstractNumId w:val="24"/>
  </w:num>
  <w:num w:numId="20" w16cid:durableId="2139030887">
    <w:abstractNumId w:val="92"/>
  </w:num>
  <w:num w:numId="21" w16cid:durableId="1730568542">
    <w:abstractNumId w:val="12"/>
  </w:num>
  <w:num w:numId="22" w16cid:durableId="2051148509">
    <w:abstractNumId w:val="65"/>
  </w:num>
  <w:num w:numId="23" w16cid:durableId="577788740">
    <w:abstractNumId w:val="30"/>
  </w:num>
  <w:num w:numId="24" w16cid:durableId="1796632898">
    <w:abstractNumId w:val="5"/>
  </w:num>
  <w:num w:numId="25" w16cid:durableId="887061329">
    <w:abstractNumId w:val="70"/>
  </w:num>
  <w:num w:numId="26" w16cid:durableId="1987516211">
    <w:abstractNumId w:val="73"/>
  </w:num>
  <w:num w:numId="27" w16cid:durableId="1894535092">
    <w:abstractNumId w:val="19"/>
  </w:num>
  <w:num w:numId="28" w16cid:durableId="730540126">
    <w:abstractNumId w:val="17"/>
  </w:num>
  <w:num w:numId="29" w16cid:durableId="1777358594">
    <w:abstractNumId w:val="23"/>
  </w:num>
  <w:num w:numId="30" w16cid:durableId="1216047497">
    <w:abstractNumId w:val="37"/>
  </w:num>
  <w:num w:numId="31" w16cid:durableId="1884246057">
    <w:abstractNumId w:val="72"/>
  </w:num>
  <w:num w:numId="32" w16cid:durableId="628631213">
    <w:abstractNumId w:val="74"/>
  </w:num>
  <w:num w:numId="33" w16cid:durableId="470752100">
    <w:abstractNumId w:val="18"/>
  </w:num>
  <w:num w:numId="34" w16cid:durableId="1091046066">
    <w:abstractNumId w:val="22"/>
  </w:num>
  <w:num w:numId="35" w16cid:durableId="22050499">
    <w:abstractNumId w:val="77"/>
  </w:num>
  <w:num w:numId="36" w16cid:durableId="1744907973">
    <w:abstractNumId w:val="67"/>
  </w:num>
  <w:num w:numId="37" w16cid:durableId="402796234">
    <w:abstractNumId w:val="42"/>
  </w:num>
  <w:num w:numId="38" w16cid:durableId="957032617">
    <w:abstractNumId w:val="61"/>
  </w:num>
  <w:num w:numId="39" w16cid:durableId="259875768">
    <w:abstractNumId w:val="9"/>
  </w:num>
  <w:num w:numId="40" w16cid:durableId="188375455">
    <w:abstractNumId w:val="80"/>
  </w:num>
  <w:num w:numId="41" w16cid:durableId="1110977879">
    <w:abstractNumId w:val="68"/>
  </w:num>
  <w:num w:numId="42" w16cid:durableId="563419575">
    <w:abstractNumId w:val="31"/>
  </w:num>
  <w:num w:numId="43" w16cid:durableId="775633884">
    <w:abstractNumId w:val="45"/>
  </w:num>
  <w:num w:numId="44" w16cid:durableId="1038355288">
    <w:abstractNumId w:val="63"/>
  </w:num>
  <w:num w:numId="45" w16cid:durableId="1335450740">
    <w:abstractNumId w:val="39"/>
  </w:num>
  <w:num w:numId="46" w16cid:durableId="143786288">
    <w:abstractNumId w:val="47"/>
  </w:num>
  <w:num w:numId="47" w16cid:durableId="83453114">
    <w:abstractNumId w:val="90"/>
  </w:num>
  <w:num w:numId="48" w16cid:durableId="919296662">
    <w:abstractNumId w:val="4"/>
  </w:num>
  <w:num w:numId="49" w16cid:durableId="1295912391">
    <w:abstractNumId w:val="83"/>
  </w:num>
  <w:num w:numId="50" w16cid:durableId="353389753">
    <w:abstractNumId w:val="60"/>
  </w:num>
  <w:num w:numId="51" w16cid:durableId="456334343">
    <w:abstractNumId w:val="58"/>
  </w:num>
  <w:num w:numId="52" w16cid:durableId="651298249">
    <w:abstractNumId w:val="62"/>
  </w:num>
  <w:num w:numId="53" w16cid:durableId="1240868701">
    <w:abstractNumId w:val="54"/>
  </w:num>
  <w:num w:numId="54" w16cid:durableId="429544481">
    <w:abstractNumId w:val="44"/>
  </w:num>
  <w:num w:numId="55" w16cid:durableId="1171213958">
    <w:abstractNumId w:val="49"/>
  </w:num>
  <w:num w:numId="56" w16cid:durableId="1811360393">
    <w:abstractNumId w:val="1"/>
  </w:num>
  <w:num w:numId="57" w16cid:durableId="1409498056">
    <w:abstractNumId w:val="40"/>
  </w:num>
  <w:num w:numId="58" w16cid:durableId="1091587698">
    <w:abstractNumId w:val="57"/>
  </w:num>
  <w:num w:numId="59" w16cid:durableId="88039659">
    <w:abstractNumId w:val="78"/>
  </w:num>
  <w:num w:numId="60" w16cid:durableId="385763638">
    <w:abstractNumId w:val="75"/>
  </w:num>
  <w:num w:numId="61" w16cid:durableId="1460957432">
    <w:abstractNumId w:val="89"/>
  </w:num>
  <w:num w:numId="62" w16cid:durableId="1102333861">
    <w:abstractNumId w:val="43"/>
  </w:num>
  <w:num w:numId="63" w16cid:durableId="996032253">
    <w:abstractNumId w:val="12"/>
  </w:num>
  <w:num w:numId="64" w16cid:durableId="1418330378">
    <w:abstractNumId w:val="12"/>
  </w:num>
  <w:num w:numId="65" w16cid:durableId="1722095766">
    <w:abstractNumId w:val="12"/>
  </w:num>
  <w:num w:numId="66" w16cid:durableId="60759807">
    <w:abstractNumId w:val="12"/>
  </w:num>
  <w:num w:numId="67" w16cid:durableId="494805767">
    <w:abstractNumId w:val="91"/>
  </w:num>
  <w:num w:numId="68" w16cid:durableId="619922084">
    <w:abstractNumId w:val="12"/>
  </w:num>
  <w:num w:numId="69" w16cid:durableId="1569874889">
    <w:abstractNumId w:val="12"/>
  </w:num>
  <w:num w:numId="70" w16cid:durableId="193932111">
    <w:abstractNumId w:val="12"/>
  </w:num>
  <w:num w:numId="71" w16cid:durableId="1173187252">
    <w:abstractNumId w:val="12"/>
  </w:num>
  <w:num w:numId="72" w16cid:durableId="512111859">
    <w:abstractNumId w:val="12"/>
  </w:num>
  <w:num w:numId="73" w16cid:durableId="916480673">
    <w:abstractNumId w:val="8"/>
  </w:num>
  <w:num w:numId="74" w16cid:durableId="2047296533">
    <w:abstractNumId w:val="33"/>
  </w:num>
  <w:num w:numId="75" w16cid:durableId="722800649">
    <w:abstractNumId w:val="76"/>
  </w:num>
  <w:num w:numId="76" w16cid:durableId="165050837">
    <w:abstractNumId w:val="38"/>
  </w:num>
  <w:num w:numId="77" w16cid:durableId="540439056">
    <w:abstractNumId w:val="35"/>
  </w:num>
  <w:num w:numId="78" w16cid:durableId="1026832043">
    <w:abstractNumId w:val="6"/>
  </w:num>
  <w:num w:numId="79" w16cid:durableId="1249196142">
    <w:abstractNumId w:val="26"/>
  </w:num>
  <w:num w:numId="80" w16cid:durableId="1224830966">
    <w:abstractNumId w:val="93"/>
  </w:num>
  <w:num w:numId="81" w16cid:durableId="67460348">
    <w:abstractNumId w:val="21"/>
  </w:num>
  <w:num w:numId="82" w16cid:durableId="571626616">
    <w:abstractNumId w:val="51"/>
  </w:num>
  <w:num w:numId="83" w16cid:durableId="1282611140">
    <w:abstractNumId w:val="0"/>
  </w:num>
  <w:num w:numId="84" w16cid:durableId="1250892240">
    <w:abstractNumId w:val="12"/>
  </w:num>
  <w:num w:numId="85" w16cid:durableId="1903978293">
    <w:abstractNumId w:val="34"/>
  </w:num>
  <w:num w:numId="86" w16cid:durableId="976374775">
    <w:abstractNumId w:val="87"/>
  </w:num>
  <w:num w:numId="87" w16cid:durableId="419331363">
    <w:abstractNumId w:val="81"/>
  </w:num>
  <w:num w:numId="88" w16cid:durableId="386149559">
    <w:abstractNumId w:val="25"/>
  </w:num>
  <w:num w:numId="89" w16cid:durableId="1080831320">
    <w:abstractNumId w:val="46"/>
  </w:num>
  <w:num w:numId="90" w16cid:durableId="1184319673">
    <w:abstractNumId w:val="13"/>
  </w:num>
  <w:num w:numId="91" w16cid:durableId="222984462">
    <w:abstractNumId w:val="16"/>
  </w:num>
  <w:num w:numId="92" w16cid:durableId="562133543">
    <w:abstractNumId w:val="3"/>
  </w:num>
  <w:num w:numId="93" w16cid:durableId="1492133717">
    <w:abstractNumId w:val="20"/>
  </w:num>
  <w:num w:numId="94" w16cid:durableId="1627856937">
    <w:abstractNumId w:val="84"/>
  </w:num>
  <w:num w:numId="95" w16cid:durableId="1201674942">
    <w:abstractNumId w:val="79"/>
  </w:num>
  <w:num w:numId="96" w16cid:durableId="1104426095">
    <w:abstractNumId w:val="29"/>
  </w:num>
  <w:num w:numId="97" w16cid:durableId="984238427">
    <w:abstractNumId w:val="86"/>
  </w:num>
  <w:num w:numId="98" w16cid:durableId="735055694">
    <w:abstractNumId w:val="28"/>
  </w:num>
  <w:num w:numId="99" w16cid:durableId="1371110428">
    <w:abstractNumId w:val="52"/>
  </w:num>
  <w:num w:numId="100" w16cid:durableId="996955468">
    <w:abstractNumId w:val="14"/>
  </w:num>
  <w:num w:numId="101" w16cid:durableId="1631596250">
    <w:abstractNumId w:val="32"/>
  </w:num>
  <w:num w:numId="102" w16cid:durableId="2034572165">
    <w:abstractNumId w:val="88"/>
  </w:num>
  <w:num w:numId="103" w16cid:durableId="624192410">
    <w:abstractNumId w:val="59"/>
  </w:num>
  <w:num w:numId="104" w16cid:durableId="1483229250">
    <w:abstractNumId w:val="66"/>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547"/>
    <w:rsid w:val="0000052E"/>
    <w:rsid w:val="000005BE"/>
    <w:rsid w:val="000005F5"/>
    <w:rsid w:val="000007D6"/>
    <w:rsid w:val="00000CD3"/>
    <w:rsid w:val="00000D25"/>
    <w:rsid w:val="00000DEE"/>
    <w:rsid w:val="00001022"/>
    <w:rsid w:val="000012EE"/>
    <w:rsid w:val="0000137E"/>
    <w:rsid w:val="000013DB"/>
    <w:rsid w:val="000015A2"/>
    <w:rsid w:val="000016AA"/>
    <w:rsid w:val="000018AA"/>
    <w:rsid w:val="000019EE"/>
    <w:rsid w:val="000019F2"/>
    <w:rsid w:val="00001E8C"/>
    <w:rsid w:val="000021A7"/>
    <w:rsid w:val="000021EB"/>
    <w:rsid w:val="0000220E"/>
    <w:rsid w:val="00002285"/>
    <w:rsid w:val="00002648"/>
    <w:rsid w:val="000027CE"/>
    <w:rsid w:val="00002AE2"/>
    <w:rsid w:val="000032C1"/>
    <w:rsid w:val="00003828"/>
    <w:rsid w:val="00003AA6"/>
    <w:rsid w:val="00003B89"/>
    <w:rsid w:val="00003D53"/>
    <w:rsid w:val="00003D7F"/>
    <w:rsid w:val="00003F27"/>
    <w:rsid w:val="00003F74"/>
    <w:rsid w:val="00003F92"/>
    <w:rsid w:val="0000433D"/>
    <w:rsid w:val="000043E1"/>
    <w:rsid w:val="00004465"/>
    <w:rsid w:val="000046DB"/>
    <w:rsid w:val="000047B8"/>
    <w:rsid w:val="00004896"/>
    <w:rsid w:val="000049CA"/>
    <w:rsid w:val="00004B0E"/>
    <w:rsid w:val="00005594"/>
    <w:rsid w:val="000055FE"/>
    <w:rsid w:val="000057F6"/>
    <w:rsid w:val="000059DB"/>
    <w:rsid w:val="00005A38"/>
    <w:rsid w:val="00005DB3"/>
    <w:rsid w:val="000060E0"/>
    <w:rsid w:val="000060E7"/>
    <w:rsid w:val="0000654C"/>
    <w:rsid w:val="000068BE"/>
    <w:rsid w:val="000069C3"/>
    <w:rsid w:val="00006BE6"/>
    <w:rsid w:val="00006DA3"/>
    <w:rsid w:val="0000700A"/>
    <w:rsid w:val="0000774F"/>
    <w:rsid w:val="00007B6A"/>
    <w:rsid w:val="00007B76"/>
    <w:rsid w:val="00007D22"/>
    <w:rsid w:val="00007D4F"/>
    <w:rsid w:val="00010178"/>
    <w:rsid w:val="000107AB"/>
    <w:rsid w:val="000108F1"/>
    <w:rsid w:val="00010951"/>
    <w:rsid w:val="00010D04"/>
    <w:rsid w:val="00010EC9"/>
    <w:rsid w:val="00010EE2"/>
    <w:rsid w:val="00010F26"/>
    <w:rsid w:val="00011241"/>
    <w:rsid w:val="00011294"/>
    <w:rsid w:val="000112D1"/>
    <w:rsid w:val="000114AD"/>
    <w:rsid w:val="000116C2"/>
    <w:rsid w:val="000117C3"/>
    <w:rsid w:val="000117F4"/>
    <w:rsid w:val="00011C27"/>
    <w:rsid w:val="00011CD7"/>
    <w:rsid w:val="00011F7C"/>
    <w:rsid w:val="00012080"/>
    <w:rsid w:val="0001218A"/>
    <w:rsid w:val="000121F3"/>
    <w:rsid w:val="00012242"/>
    <w:rsid w:val="00012387"/>
    <w:rsid w:val="000126C3"/>
    <w:rsid w:val="000127F6"/>
    <w:rsid w:val="00012969"/>
    <w:rsid w:val="00012A85"/>
    <w:rsid w:val="00012D30"/>
    <w:rsid w:val="00012E90"/>
    <w:rsid w:val="00012EEB"/>
    <w:rsid w:val="00012F2C"/>
    <w:rsid w:val="00013214"/>
    <w:rsid w:val="00013334"/>
    <w:rsid w:val="00013436"/>
    <w:rsid w:val="00013932"/>
    <w:rsid w:val="00013E63"/>
    <w:rsid w:val="0001425E"/>
    <w:rsid w:val="000143F9"/>
    <w:rsid w:val="000146F1"/>
    <w:rsid w:val="000147C6"/>
    <w:rsid w:val="00014B5B"/>
    <w:rsid w:val="0001520E"/>
    <w:rsid w:val="00015249"/>
    <w:rsid w:val="0001558B"/>
    <w:rsid w:val="00015AC8"/>
    <w:rsid w:val="00015ACE"/>
    <w:rsid w:val="00015AE3"/>
    <w:rsid w:val="0001617A"/>
    <w:rsid w:val="000161C6"/>
    <w:rsid w:val="000161D0"/>
    <w:rsid w:val="0001639C"/>
    <w:rsid w:val="0001653E"/>
    <w:rsid w:val="00016629"/>
    <w:rsid w:val="00016788"/>
    <w:rsid w:val="000169C7"/>
    <w:rsid w:val="00016C8E"/>
    <w:rsid w:val="00016CB7"/>
    <w:rsid w:val="00016D59"/>
    <w:rsid w:val="00016DC7"/>
    <w:rsid w:val="000173BE"/>
    <w:rsid w:val="000177AA"/>
    <w:rsid w:val="000177D0"/>
    <w:rsid w:val="00017B93"/>
    <w:rsid w:val="00017C63"/>
    <w:rsid w:val="00017EC0"/>
    <w:rsid w:val="00020146"/>
    <w:rsid w:val="000203B7"/>
    <w:rsid w:val="000203E7"/>
    <w:rsid w:val="00020506"/>
    <w:rsid w:val="00020649"/>
    <w:rsid w:val="000209A5"/>
    <w:rsid w:val="00020E30"/>
    <w:rsid w:val="00020F05"/>
    <w:rsid w:val="000212F5"/>
    <w:rsid w:val="00021382"/>
    <w:rsid w:val="000213F2"/>
    <w:rsid w:val="00021767"/>
    <w:rsid w:val="000217FE"/>
    <w:rsid w:val="00021D12"/>
    <w:rsid w:val="00021D16"/>
    <w:rsid w:val="00021E03"/>
    <w:rsid w:val="00022048"/>
    <w:rsid w:val="000220A4"/>
    <w:rsid w:val="000221AB"/>
    <w:rsid w:val="000221E3"/>
    <w:rsid w:val="00022456"/>
    <w:rsid w:val="00022533"/>
    <w:rsid w:val="00022662"/>
    <w:rsid w:val="00022B15"/>
    <w:rsid w:val="00022CD9"/>
    <w:rsid w:val="00022EE6"/>
    <w:rsid w:val="00023205"/>
    <w:rsid w:val="00023431"/>
    <w:rsid w:val="00023A69"/>
    <w:rsid w:val="00023A76"/>
    <w:rsid w:val="00023C26"/>
    <w:rsid w:val="00023D09"/>
    <w:rsid w:val="00023DB2"/>
    <w:rsid w:val="00023DDB"/>
    <w:rsid w:val="00023E86"/>
    <w:rsid w:val="00023F7F"/>
    <w:rsid w:val="000242E4"/>
    <w:rsid w:val="00024CFF"/>
    <w:rsid w:val="00024FB9"/>
    <w:rsid w:val="0002506F"/>
    <w:rsid w:val="000250DB"/>
    <w:rsid w:val="000250F5"/>
    <w:rsid w:val="00025173"/>
    <w:rsid w:val="000251E5"/>
    <w:rsid w:val="000253B0"/>
    <w:rsid w:val="0002567A"/>
    <w:rsid w:val="00025790"/>
    <w:rsid w:val="000259A0"/>
    <w:rsid w:val="00025AFB"/>
    <w:rsid w:val="00025BA6"/>
    <w:rsid w:val="00025C05"/>
    <w:rsid w:val="00026410"/>
    <w:rsid w:val="00026710"/>
    <w:rsid w:val="000268F0"/>
    <w:rsid w:val="00026B97"/>
    <w:rsid w:val="00026C08"/>
    <w:rsid w:val="00026DF6"/>
    <w:rsid w:val="0002716D"/>
    <w:rsid w:val="000275BF"/>
    <w:rsid w:val="000275C9"/>
    <w:rsid w:val="00027887"/>
    <w:rsid w:val="000279E8"/>
    <w:rsid w:val="00027E15"/>
    <w:rsid w:val="0002B1F0"/>
    <w:rsid w:val="000300A6"/>
    <w:rsid w:val="000301AB"/>
    <w:rsid w:val="00030580"/>
    <w:rsid w:val="000305C9"/>
    <w:rsid w:val="0003081D"/>
    <w:rsid w:val="00030D28"/>
    <w:rsid w:val="00030E46"/>
    <w:rsid w:val="00030FDD"/>
    <w:rsid w:val="0003121E"/>
    <w:rsid w:val="00031675"/>
    <w:rsid w:val="000316CD"/>
    <w:rsid w:val="00031732"/>
    <w:rsid w:val="00031908"/>
    <w:rsid w:val="00031966"/>
    <w:rsid w:val="0003197E"/>
    <w:rsid w:val="00031A71"/>
    <w:rsid w:val="00031C28"/>
    <w:rsid w:val="00031E4F"/>
    <w:rsid w:val="00031E72"/>
    <w:rsid w:val="0003219B"/>
    <w:rsid w:val="0003264E"/>
    <w:rsid w:val="00032794"/>
    <w:rsid w:val="0003290D"/>
    <w:rsid w:val="00032A63"/>
    <w:rsid w:val="00032AFA"/>
    <w:rsid w:val="00032B9C"/>
    <w:rsid w:val="00032BDA"/>
    <w:rsid w:val="00032D26"/>
    <w:rsid w:val="00032E22"/>
    <w:rsid w:val="00032E31"/>
    <w:rsid w:val="00032F91"/>
    <w:rsid w:val="00032FAC"/>
    <w:rsid w:val="000330FF"/>
    <w:rsid w:val="00033288"/>
    <w:rsid w:val="000333EA"/>
    <w:rsid w:val="0003365D"/>
    <w:rsid w:val="0003368E"/>
    <w:rsid w:val="000336F3"/>
    <w:rsid w:val="0003385A"/>
    <w:rsid w:val="0003386F"/>
    <w:rsid w:val="0003387D"/>
    <w:rsid w:val="00033AC3"/>
    <w:rsid w:val="00033B25"/>
    <w:rsid w:val="00033C10"/>
    <w:rsid w:val="00033CA8"/>
    <w:rsid w:val="00033CF3"/>
    <w:rsid w:val="00033D87"/>
    <w:rsid w:val="00033F67"/>
    <w:rsid w:val="0003408B"/>
    <w:rsid w:val="000341D9"/>
    <w:rsid w:val="000345F9"/>
    <w:rsid w:val="00034677"/>
    <w:rsid w:val="00034978"/>
    <w:rsid w:val="00034BBC"/>
    <w:rsid w:val="00034D43"/>
    <w:rsid w:val="00034F6F"/>
    <w:rsid w:val="000350A9"/>
    <w:rsid w:val="00035177"/>
    <w:rsid w:val="000351AB"/>
    <w:rsid w:val="00035558"/>
    <w:rsid w:val="0003599E"/>
    <w:rsid w:val="00035D03"/>
    <w:rsid w:val="00035ED7"/>
    <w:rsid w:val="0003602B"/>
    <w:rsid w:val="0003629F"/>
    <w:rsid w:val="000362FC"/>
    <w:rsid w:val="000363D7"/>
    <w:rsid w:val="00036584"/>
    <w:rsid w:val="000366E3"/>
    <w:rsid w:val="00036927"/>
    <w:rsid w:val="00036C49"/>
    <w:rsid w:val="00037105"/>
    <w:rsid w:val="0003711A"/>
    <w:rsid w:val="00037197"/>
    <w:rsid w:val="000372A1"/>
    <w:rsid w:val="00037326"/>
    <w:rsid w:val="0003747E"/>
    <w:rsid w:val="000374D1"/>
    <w:rsid w:val="00037646"/>
    <w:rsid w:val="00037662"/>
    <w:rsid w:val="00037E40"/>
    <w:rsid w:val="00037EA0"/>
    <w:rsid w:val="000402E6"/>
    <w:rsid w:val="000406E3"/>
    <w:rsid w:val="00040905"/>
    <w:rsid w:val="00040DBB"/>
    <w:rsid w:val="00040DFF"/>
    <w:rsid w:val="00041434"/>
    <w:rsid w:val="0004147C"/>
    <w:rsid w:val="0004187C"/>
    <w:rsid w:val="00041A5E"/>
    <w:rsid w:val="00041BCC"/>
    <w:rsid w:val="00041C87"/>
    <w:rsid w:val="00041E36"/>
    <w:rsid w:val="00042128"/>
    <w:rsid w:val="0004217F"/>
    <w:rsid w:val="00042183"/>
    <w:rsid w:val="00042229"/>
    <w:rsid w:val="0004239F"/>
    <w:rsid w:val="00042897"/>
    <w:rsid w:val="00042920"/>
    <w:rsid w:val="000429DB"/>
    <w:rsid w:val="00042CCD"/>
    <w:rsid w:val="00042D3D"/>
    <w:rsid w:val="00043516"/>
    <w:rsid w:val="000435E8"/>
    <w:rsid w:val="000438A2"/>
    <w:rsid w:val="00043ACF"/>
    <w:rsid w:val="00043D5B"/>
    <w:rsid w:val="00043EBC"/>
    <w:rsid w:val="0004408B"/>
    <w:rsid w:val="000440AF"/>
    <w:rsid w:val="00044222"/>
    <w:rsid w:val="0004484A"/>
    <w:rsid w:val="00044964"/>
    <w:rsid w:val="00044C25"/>
    <w:rsid w:val="00044DED"/>
    <w:rsid w:val="00044E0E"/>
    <w:rsid w:val="00044FBE"/>
    <w:rsid w:val="000451E4"/>
    <w:rsid w:val="00045215"/>
    <w:rsid w:val="00045364"/>
    <w:rsid w:val="00045412"/>
    <w:rsid w:val="000456EF"/>
    <w:rsid w:val="00045715"/>
    <w:rsid w:val="0004582C"/>
    <w:rsid w:val="0004591A"/>
    <w:rsid w:val="00045DD5"/>
    <w:rsid w:val="00045E9C"/>
    <w:rsid w:val="00045F6A"/>
    <w:rsid w:val="00046210"/>
    <w:rsid w:val="00046778"/>
    <w:rsid w:val="00046B53"/>
    <w:rsid w:val="00047229"/>
    <w:rsid w:val="00047422"/>
    <w:rsid w:val="00047658"/>
    <w:rsid w:val="00047AC7"/>
    <w:rsid w:val="00047B36"/>
    <w:rsid w:val="00047B90"/>
    <w:rsid w:val="0004A6DA"/>
    <w:rsid w:val="000500F4"/>
    <w:rsid w:val="00050569"/>
    <w:rsid w:val="0005072D"/>
    <w:rsid w:val="00050EBE"/>
    <w:rsid w:val="00050F78"/>
    <w:rsid w:val="000512CD"/>
    <w:rsid w:val="00051376"/>
    <w:rsid w:val="00051490"/>
    <w:rsid w:val="000518F0"/>
    <w:rsid w:val="00051953"/>
    <w:rsid w:val="00051981"/>
    <w:rsid w:val="00051B64"/>
    <w:rsid w:val="00051BDA"/>
    <w:rsid w:val="00051E3A"/>
    <w:rsid w:val="00051EC1"/>
    <w:rsid w:val="00052046"/>
    <w:rsid w:val="000521AB"/>
    <w:rsid w:val="000525A5"/>
    <w:rsid w:val="00052610"/>
    <w:rsid w:val="00052784"/>
    <w:rsid w:val="00052E19"/>
    <w:rsid w:val="00052F45"/>
    <w:rsid w:val="00052FB9"/>
    <w:rsid w:val="000533BC"/>
    <w:rsid w:val="000533FA"/>
    <w:rsid w:val="000534F6"/>
    <w:rsid w:val="000539F7"/>
    <w:rsid w:val="00054187"/>
    <w:rsid w:val="000542C6"/>
    <w:rsid w:val="0005439D"/>
    <w:rsid w:val="000544F2"/>
    <w:rsid w:val="00054665"/>
    <w:rsid w:val="00054720"/>
    <w:rsid w:val="00054BD7"/>
    <w:rsid w:val="00054C20"/>
    <w:rsid w:val="00054C58"/>
    <w:rsid w:val="000550A3"/>
    <w:rsid w:val="0005510E"/>
    <w:rsid w:val="00055129"/>
    <w:rsid w:val="00055198"/>
    <w:rsid w:val="0005529C"/>
    <w:rsid w:val="000555EA"/>
    <w:rsid w:val="000559F8"/>
    <w:rsid w:val="00055E96"/>
    <w:rsid w:val="00056067"/>
    <w:rsid w:val="0005631A"/>
    <w:rsid w:val="0005632C"/>
    <w:rsid w:val="000564CA"/>
    <w:rsid w:val="000565AB"/>
    <w:rsid w:val="000567D2"/>
    <w:rsid w:val="000567EE"/>
    <w:rsid w:val="000568CF"/>
    <w:rsid w:val="00056BEE"/>
    <w:rsid w:val="00056CC6"/>
    <w:rsid w:val="00056D35"/>
    <w:rsid w:val="00056D48"/>
    <w:rsid w:val="00056DB3"/>
    <w:rsid w:val="000573F6"/>
    <w:rsid w:val="00057463"/>
    <w:rsid w:val="000574F2"/>
    <w:rsid w:val="00057642"/>
    <w:rsid w:val="00057691"/>
    <w:rsid w:val="00057722"/>
    <w:rsid w:val="00057A6D"/>
    <w:rsid w:val="00057AA2"/>
    <w:rsid w:val="00057B95"/>
    <w:rsid w:val="00057C33"/>
    <w:rsid w:val="00057C9C"/>
    <w:rsid w:val="00057D85"/>
    <w:rsid w:val="00057E7A"/>
    <w:rsid w:val="00057FF5"/>
    <w:rsid w:val="0005878C"/>
    <w:rsid w:val="00060475"/>
    <w:rsid w:val="000604FD"/>
    <w:rsid w:val="0006058D"/>
    <w:rsid w:val="00060812"/>
    <w:rsid w:val="00060892"/>
    <w:rsid w:val="000608C1"/>
    <w:rsid w:val="00060961"/>
    <w:rsid w:val="00060DD1"/>
    <w:rsid w:val="00060F3B"/>
    <w:rsid w:val="00060F79"/>
    <w:rsid w:val="00061881"/>
    <w:rsid w:val="000618DD"/>
    <w:rsid w:val="00061950"/>
    <w:rsid w:val="00061978"/>
    <w:rsid w:val="000619BD"/>
    <w:rsid w:val="000619F8"/>
    <w:rsid w:val="00061C3A"/>
    <w:rsid w:val="00061D73"/>
    <w:rsid w:val="00061F69"/>
    <w:rsid w:val="00062302"/>
    <w:rsid w:val="0006237E"/>
    <w:rsid w:val="000625FC"/>
    <w:rsid w:val="000626B1"/>
    <w:rsid w:val="000627D0"/>
    <w:rsid w:val="00062B27"/>
    <w:rsid w:val="00062FDA"/>
    <w:rsid w:val="0006312B"/>
    <w:rsid w:val="000635DF"/>
    <w:rsid w:val="0006364E"/>
    <w:rsid w:val="000637A2"/>
    <w:rsid w:val="000638F5"/>
    <w:rsid w:val="0006399D"/>
    <w:rsid w:val="000639C2"/>
    <w:rsid w:val="000639D0"/>
    <w:rsid w:val="00063EAE"/>
    <w:rsid w:val="00063F09"/>
    <w:rsid w:val="00063FED"/>
    <w:rsid w:val="0006401C"/>
    <w:rsid w:val="0006409D"/>
    <w:rsid w:val="00064261"/>
    <w:rsid w:val="000642B4"/>
    <w:rsid w:val="000643C1"/>
    <w:rsid w:val="000643E4"/>
    <w:rsid w:val="000643EE"/>
    <w:rsid w:val="0006459E"/>
    <w:rsid w:val="00064858"/>
    <w:rsid w:val="00064DED"/>
    <w:rsid w:val="0006500A"/>
    <w:rsid w:val="000652B4"/>
    <w:rsid w:val="0006534F"/>
    <w:rsid w:val="000653EB"/>
    <w:rsid w:val="0006552C"/>
    <w:rsid w:val="000655BB"/>
    <w:rsid w:val="000655F1"/>
    <w:rsid w:val="000657B1"/>
    <w:rsid w:val="0006582C"/>
    <w:rsid w:val="0006590D"/>
    <w:rsid w:val="00065C0D"/>
    <w:rsid w:val="00065F08"/>
    <w:rsid w:val="00065FC1"/>
    <w:rsid w:val="00066020"/>
    <w:rsid w:val="0006602D"/>
    <w:rsid w:val="0006608B"/>
    <w:rsid w:val="00066427"/>
    <w:rsid w:val="00066482"/>
    <w:rsid w:val="000666FD"/>
    <w:rsid w:val="000668DF"/>
    <w:rsid w:val="00066AFA"/>
    <w:rsid w:val="00066CA6"/>
    <w:rsid w:val="00066D05"/>
    <w:rsid w:val="00066E22"/>
    <w:rsid w:val="0006730F"/>
    <w:rsid w:val="0006733D"/>
    <w:rsid w:val="0006750B"/>
    <w:rsid w:val="000678F8"/>
    <w:rsid w:val="00067AAB"/>
    <w:rsid w:val="00067E04"/>
    <w:rsid w:val="00067EE7"/>
    <w:rsid w:val="00067F11"/>
    <w:rsid w:val="00067F13"/>
    <w:rsid w:val="000700FD"/>
    <w:rsid w:val="0007052E"/>
    <w:rsid w:val="00070ABA"/>
    <w:rsid w:val="00070FDD"/>
    <w:rsid w:val="000711E1"/>
    <w:rsid w:val="000711F7"/>
    <w:rsid w:val="0007179C"/>
    <w:rsid w:val="00071801"/>
    <w:rsid w:val="00071844"/>
    <w:rsid w:val="00071B77"/>
    <w:rsid w:val="00071C58"/>
    <w:rsid w:val="00071F8A"/>
    <w:rsid w:val="000720D6"/>
    <w:rsid w:val="000720EC"/>
    <w:rsid w:val="00072384"/>
    <w:rsid w:val="00072451"/>
    <w:rsid w:val="000724B9"/>
    <w:rsid w:val="000725CF"/>
    <w:rsid w:val="000727C5"/>
    <w:rsid w:val="00072947"/>
    <w:rsid w:val="00072C33"/>
    <w:rsid w:val="00072E76"/>
    <w:rsid w:val="00072F73"/>
    <w:rsid w:val="000744CC"/>
    <w:rsid w:val="000745BF"/>
    <w:rsid w:val="00074688"/>
    <w:rsid w:val="000746C8"/>
    <w:rsid w:val="000747F3"/>
    <w:rsid w:val="000749CC"/>
    <w:rsid w:val="00074B5E"/>
    <w:rsid w:val="00074C04"/>
    <w:rsid w:val="00074D73"/>
    <w:rsid w:val="00074FF3"/>
    <w:rsid w:val="0007552B"/>
    <w:rsid w:val="0007577F"/>
    <w:rsid w:val="00075792"/>
    <w:rsid w:val="000759B7"/>
    <w:rsid w:val="00075BC4"/>
    <w:rsid w:val="00075C05"/>
    <w:rsid w:val="00075D3D"/>
    <w:rsid w:val="00075DC5"/>
    <w:rsid w:val="00075EFB"/>
    <w:rsid w:val="000760D7"/>
    <w:rsid w:val="00076115"/>
    <w:rsid w:val="000761BF"/>
    <w:rsid w:val="0007640E"/>
    <w:rsid w:val="00076655"/>
    <w:rsid w:val="00076AD1"/>
    <w:rsid w:val="00076F25"/>
    <w:rsid w:val="00076F45"/>
    <w:rsid w:val="00076FF9"/>
    <w:rsid w:val="0007707B"/>
    <w:rsid w:val="000770DD"/>
    <w:rsid w:val="000777A5"/>
    <w:rsid w:val="0007798A"/>
    <w:rsid w:val="00077997"/>
    <w:rsid w:val="000779A1"/>
    <w:rsid w:val="00077E39"/>
    <w:rsid w:val="00077FEA"/>
    <w:rsid w:val="00080379"/>
    <w:rsid w:val="0008045E"/>
    <w:rsid w:val="0008047F"/>
    <w:rsid w:val="000805F5"/>
    <w:rsid w:val="0008064D"/>
    <w:rsid w:val="0008086B"/>
    <w:rsid w:val="000808E7"/>
    <w:rsid w:val="0008094E"/>
    <w:rsid w:val="00080974"/>
    <w:rsid w:val="00080E16"/>
    <w:rsid w:val="00080E88"/>
    <w:rsid w:val="00080ED5"/>
    <w:rsid w:val="0008104F"/>
    <w:rsid w:val="00081149"/>
    <w:rsid w:val="000817D6"/>
    <w:rsid w:val="00081874"/>
    <w:rsid w:val="000818F1"/>
    <w:rsid w:val="0008197E"/>
    <w:rsid w:val="00081AB9"/>
    <w:rsid w:val="00081B56"/>
    <w:rsid w:val="00081B9C"/>
    <w:rsid w:val="00081BB9"/>
    <w:rsid w:val="00081ED1"/>
    <w:rsid w:val="00081F63"/>
    <w:rsid w:val="00082020"/>
    <w:rsid w:val="00082055"/>
    <w:rsid w:val="0008223D"/>
    <w:rsid w:val="0008259C"/>
    <w:rsid w:val="0008279B"/>
    <w:rsid w:val="00082BD3"/>
    <w:rsid w:val="00082C07"/>
    <w:rsid w:val="00082E2B"/>
    <w:rsid w:val="00082E72"/>
    <w:rsid w:val="00082FDF"/>
    <w:rsid w:val="00083028"/>
    <w:rsid w:val="0008324B"/>
    <w:rsid w:val="00083434"/>
    <w:rsid w:val="00083443"/>
    <w:rsid w:val="000839D2"/>
    <w:rsid w:val="00083AF7"/>
    <w:rsid w:val="000842D3"/>
    <w:rsid w:val="000843BB"/>
    <w:rsid w:val="00084627"/>
    <w:rsid w:val="00084A36"/>
    <w:rsid w:val="00084B27"/>
    <w:rsid w:val="00084BFD"/>
    <w:rsid w:val="00084EEB"/>
    <w:rsid w:val="00085043"/>
    <w:rsid w:val="00085176"/>
    <w:rsid w:val="000851BD"/>
    <w:rsid w:val="0008538C"/>
    <w:rsid w:val="00085AF9"/>
    <w:rsid w:val="00085C0C"/>
    <w:rsid w:val="00085D11"/>
    <w:rsid w:val="000863E2"/>
    <w:rsid w:val="000865F6"/>
    <w:rsid w:val="000866F8"/>
    <w:rsid w:val="0008679C"/>
    <w:rsid w:val="00086902"/>
    <w:rsid w:val="00086A95"/>
    <w:rsid w:val="00086D17"/>
    <w:rsid w:val="0008709D"/>
    <w:rsid w:val="0008759A"/>
    <w:rsid w:val="000876A5"/>
    <w:rsid w:val="00087762"/>
    <w:rsid w:val="000877C8"/>
    <w:rsid w:val="00087868"/>
    <w:rsid w:val="0008798F"/>
    <w:rsid w:val="00087BFB"/>
    <w:rsid w:val="00087C82"/>
    <w:rsid w:val="00087D3E"/>
    <w:rsid w:val="00090340"/>
    <w:rsid w:val="000904E0"/>
    <w:rsid w:val="000905EA"/>
    <w:rsid w:val="00090A6E"/>
    <w:rsid w:val="00090A98"/>
    <w:rsid w:val="00090D7B"/>
    <w:rsid w:val="00090EEC"/>
    <w:rsid w:val="00090F01"/>
    <w:rsid w:val="0009121F"/>
    <w:rsid w:val="00091685"/>
    <w:rsid w:val="000917DF"/>
    <w:rsid w:val="00091889"/>
    <w:rsid w:val="00091AAE"/>
    <w:rsid w:val="00091B2E"/>
    <w:rsid w:val="00091C9B"/>
    <w:rsid w:val="00091DA9"/>
    <w:rsid w:val="00091DFB"/>
    <w:rsid w:val="000920C5"/>
    <w:rsid w:val="00092544"/>
    <w:rsid w:val="00092566"/>
    <w:rsid w:val="00092621"/>
    <w:rsid w:val="00092822"/>
    <w:rsid w:val="00092A9C"/>
    <w:rsid w:val="00092FB6"/>
    <w:rsid w:val="0009303D"/>
    <w:rsid w:val="000930AC"/>
    <w:rsid w:val="0009321D"/>
    <w:rsid w:val="0009356F"/>
    <w:rsid w:val="00093816"/>
    <w:rsid w:val="00093C34"/>
    <w:rsid w:val="00093CC1"/>
    <w:rsid w:val="0009416E"/>
    <w:rsid w:val="00094303"/>
    <w:rsid w:val="000944D4"/>
    <w:rsid w:val="000945AE"/>
    <w:rsid w:val="00094675"/>
    <w:rsid w:val="00094737"/>
    <w:rsid w:val="00094855"/>
    <w:rsid w:val="00094898"/>
    <w:rsid w:val="0009498B"/>
    <w:rsid w:val="00094C2C"/>
    <w:rsid w:val="00094C47"/>
    <w:rsid w:val="00094D95"/>
    <w:rsid w:val="00094FEF"/>
    <w:rsid w:val="00095075"/>
    <w:rsid w:val="00095363"/>
    <w:rsid w:val="000954C1"/>
    <w:rsid w:val="000955E5"/>
    <w:rsid w:val="0009576A"/>
    <w:rsid w:val="00095777"/>
    <w:rsid w:val="00095779"/>
    <w:rsid w:val="0009598C"/>
    <w:rsid w:val="00095A3A"/>
    <w:rsid w:val="00095AC3"/>
    <w:rsid w:val="00095F70"/>
    <w:rsid w:val="00095FE8"/>
    <w:rsid w:val="0009611C"/>
    <w:rsid w:val="000962C9"/>
    <w:rsid w:val="00096306"/>
    <w:rsid w:val="0009632F"/>
    <w:rsid w:val="00096350"/>
    <w:rsid w:val="0009646D"/>
    <w:rsid w:val="000964A2"/>
    <w:rsid w:val="0009660D"/>
    <w:rsid w:val="000969C2"/>
    <w:rsid w:val="00096FA2"/>
    <w:rsid w:val="0009704B"/>
    <w:rsid w:val="000972CF"/>
    <w:rsid w:val="00097368"/>
    <w:rsid w:val="0009741D"/>
    <w:rsid w:val="0009743D"/>
    <w:rsid w:val="0009779E"/>
    <w:rsid w:val="000978DB"/>
    <w:rsid w:val="0009799C"/>
    <w:rsid w:val="00097B78"/>
    <w:rsid w:val="00097B89"/>
    <w:rsid w:val="00097CB6"/>
    <w:rsid w:val="00097F2C"/>
    <w:rsid w:val="000A0214"/>
    <w:rsid w:val="000A039A"/>
    <w:rsid w:val="000A03F4"/>
    <w:rsid w:val="000A04B2"/>
    <w:rsid w:val="000A0988"/>
    <w:rsid w:val="000A0DA5"/>
    <w:rsid w:val="000A1016"/>
    <w:rsid w:val="000A131C"/>
    <w:rsid w:val="000A161D"/>
    <w:rsid w:val="000A1915"/>
    <w:rsid w:val="000A1A5D"/>
    <w:rsid w:val="000A1BDF"/>
    <w:rsid w:val="000A1CF5"/>
    <w:rsid w:val="000A1E32"/>
    <w:rsid w:val="000A1EB2"/>
    <w:rsid w:val="000A2003"/>
    <w:rsid w:val="000A208E"/>
    <w:rsid w:val="000A235A"/>
    <w:rsid w:val="000A23C9"/>
    <w:rsid w:val="000A242A"/>
    <w:rsid w:val="000A2433"/>
    <w:rsid w:val="000A2438"/>
    <w:rsid w:val="000A24D0"/>
    <w:rsid w:val="000A2593"/>
    <w:rsid w:val="000A2908"/>
    <w:rsid w:val="000A29CC"/>
    <w:rsid w:val="000A2A58"/>
    <w:rsid w:val="000A2C2D"/>
    <w:rsid w:val="000A2D43"/>
    <w:rsid w:val="000A2F62"/>
    <w:rsid w:val="000A3023"/>
    <w:rsid w:val="000A3053"/>
    <w:rsid w:val="000A3315"/>
    <w:rsid w:val="000A3475"/>
    <w:rsid w:val="000A3591"/>
    <w:rsid w:val="000A35E7"/>
    <w:rsid w:val="000A39B8"/>
    <w:rsid w:val="000A3A00"/>
    <w:rsid w:val="000A3DBB"/>
    <w:rsid w:val="000A3E1E"/>
    <w:rsid w:val="000A445C"/>
    <w:rsid w:val="000A4470"/>
    <w:rsid w:val="000A4697"/>
    <w:rsid w:val="000A47FC"/>
    <w:rsid w:val="000A4ABE"/>
    <w:rsid w:val="000A4B6D"/>
    <w:rsid w:val="000A4D2D"/>
    <w:rsid w:val="000A4D8B"/>
    <w:rsid w:val="000A5104"/>
    <w:rsid w:val="000A51B7"/>
    <w:rsid w:val="000A55B1"/>
    <w:rsid w:val="000A562A"/>
    <w:rsid w:val="000A572D"/>
    <w:rsid w:val="000A5812"/>
    <w:rsid w:val="000A5910"/>
    <w:rsid w:val="000A5973"/>
    <w:rsid w:val="000A5B21"/>
    <w:rsid w:val="000A5C9F"/>
    <w:rsid w:val="000A5DCA"/>
    <w:rsid w:val="000A6209"/>
    <w:rsid w:val="000A6216"/>
    <w:rsid w:val="000A6458"/>
    <w:rsid w:val="000A64BB"/>
    <w:rsid w:val="000A64C6"/>
    <w:rsid w:val="000A6597"/>
    <w:rsid w:val="000A682F"/>
    <w:rsid w:val="000A692D"/>
    <w:rsid w:val="000A6B59"/>
    <w:rsid w:val="000A6BA8"/>
    <w:rsid w:val="000A6D46"/>
    <w:rsid w:val="000A6DB9"/>
    <w:rsid w:val="000A6E5B"/>
    <w:rsid w:val="000A6F58"/>
    <w:rsid w:val="000A6F9E"/>
    <w:rsid w:val="000A72FC"/>
    <w:rsid w:val="000A74AA"/>
    <w:rsid w:val="000A74EF"/>
    <w:rsid w:val="000A76DD"/>
    <w:rsid w:val="000A7783"/>
    <w:rsid w:val="000A7971"/>
    <w:rsid w:val="000A7DAD"/>
    <w:rsid w:val="000A7FD3"/>
    <w:rsid w:val="000B0000"/>
    <w:rsid w:val="000B02BF"/>
    <w:rsid w:val="000B067B"/>
    <w:rsid w:val="000B077C"/>
    <w:rsid w:val="000B07DB"/>
    <w:rsid w:val="000B0AD5"/>
    <w:rsid w:val="000B0CB0"/>
    <w:rsid w:val="000B0F13"/>
    <w:rsid w:val="000B12ED"/>
    <w:rsid w:val="000B15B2"/>
    <w:rsid w:val="000B1653"/>
    <w:rsid w:val="000B1856"/>
    <w:rsid w:val="000B1890"/>
    <w:rsid w:val="000B1C78"/>
    <w:rsid w:val="000B1D5A"/>
    <w:rsid w:val="000B20A2"/>
    <w:rsid w:val="000B21B6"/>
    <w:rsid w:val="000B225B"/>
    <w:rsid w:val="000B2392"/>
    <w:rsid w:val="000B25EB"/>
    <w:rsid w:val="000B2761"/>
    <w:rsid w:val="000B2AC6"/>
    <w:rsid w:val="000B2CEB"/>
    <w:rsid w:val="000B2EAB"/>
    <w:rsid w:val="000B2F70"/>
    <w:rsid w:val="000B2F7D"/>
    <w:rsid w:val="000B32C4"/>
    <w:rsid w:val="000B35B4"/>
    <w:rsid w:val="000B3A57"/>
    <w:rsid w:val="000B3A78"/>
    <w:rsid w:val="000B3DE4"/>
    <w:rsid w:val="000B3EBB"/>
    <w:rsid w:val="000B400D"/>
    <w:rsid w:val="000B41BA"/>
    <w:rsid w:val="000B4245"/>
    <w:rsid w:val="000B453C"/>
    <w:rsid w:val="000B4713"/>
    <w:rsid w:val="000B473D"/>
    <w:rsid w:val="000B4A17"/>
    <w:rsid w:val="000B4A54"/>
    <w:rsid w:val="000B4D17"/>
    <w:rsid w:val="000B5151"/>
    <w:rsid w:val="000B52F1"/>
    <w:rsid w:val="000B55BA"/>
    <w:rsid w:val="000B5800"/>
    <w:rsid w:val="000B5E00"/>
    <w:rsid w:val="000B5F61"/>
    <w:rsid w:val="000B5F8C"/>
    <w:rsid w:val="000B604F"/>
    <w:rsid w:val="000B6080"/>
    <w:rsid w:val="000B61A1"/>
    <w:rsid w:val="000B6204"/>
    <w:rsid w:val="000B6503"/>
    <w:rsid w:val="000B6997"/>
    <w:rsid w:val="000B6B7A"/>
    <w:rsid w:val="000B6DA3"/>
    <w:rsid w:val="000B6F1F"/>
    <w:rsid w:val="000B7142"/>
    <w:rsid w:val="000B71C0"/>
    <w:rsid w:val="000B73BC"/>
    <w:rsid w:val="000B74B1"/>
    <w:rsid w:val="000B7985"/>
    <w:rsid w:val="000B7A68"/>
    <w:rsid w:val="000B7B95"/>
    <w:rsid w:val="000B7E5F"/>
    <w:rsid w:val="000B7F43"/>
    <w:rsid w:val="000C0028"/>
    <w:rsid w:val="000C0105"/>
    <w:rsid w:val="000C0426"/>
    <w:rsid w:val="000C05C2"/>
    <w:rsid w:val="000C0689"/>
    <w:rsid w:val="000C0819"/>
    <w:rsid w:val="000C0830"/>
    <w:rsid w:val="000C0A75"/>
    <w:rsid w:val="000C0B4B"/>
    <w:rsid w:val="000C0B73"/>
    <w:rsid w:val="000C0FE3"/>
    <w:rsid w:val="000C1064"/>
    <w:rsid w:val="000C134A"/>
    <w:rsid w:val="000C134C"/>
    <w:rsid w:val="000C1350"/>
    <w:rsid w:val="000C1467"/>
    <w:rsid w:val="000C153B"/>
    <w:rsid w:val="000C1698"/>
    <w:rsid w:val="000C1A56"/>
    <w:rsid w:val="000C1BAE"/>
    <w:rsid w:val="000C1BC4"/>
    <w:rsid w:val="000C1F4A"/>
    <w:rsid w:val="000C2233"/>
    <w:rsid w:val="000C24AC"/>
    <w:rsid w:val="000C283E"/>
    <w:rsid w:val="000C2B77"/>
    <w:rsid w:val="000C2C07"/>
    <w:rsid w:val="000C2C2E"/>
    <w:rsid w:val="000C2C72"/>
    <w:rsid w:val="000C2CA8"/>
    <w:rsid w:val="000C3186"/>
    <w:rsid w:val="000C3621"/>
    <w:rsid w:val="000C36BE"/>
    <w:rsid w:val="000C3844"/>
    <w:rsid w:val="000C38CE"/>
    <w:rsid w:val="000C3B22"/>
    <w:rsid w:val="000C3C20"/>
    <w:rsid w:val="000C3CD1"/>
    <w:rsid w:val="000C3FA7"/>
    <w:rsid w:val="000C404B"/>
    <w:rsid w:val="000C4452"/>
    <w:rsid w:val="000C4549"/>
    <w:rsid w:val="000C4846"/>
    <w:rsid w:val="000C4CCB"/>
    <w:rsid w:val="000C539C"/>
    <w:rsid w:val="000C54E6"/>
    <w:rsid w:val="000C562A"/>
    <w:rsid w:val="000C57DC"/>
    <w:rsid w:val="000C5C59"/>
    <w:rsid w:val="000C5E31"/>
    <w:rsid w:val="000C5EA9"/>
    <w:rsid w:val="000C5F30"/>
    <w:rsid w:val="000C62C0"/>
    <w:rsid w:val="000C62C4"/>
    <w:rsid w:val="000C64AC"/>
    <w:rsid w:val="000C69EA"/>
    <w:rsid w:val="000C6A48"/>
    <w:rsid w:val="000C6F2C"/>
    <w:rsid w:val="000C6FB2"/>
    <w:rsid w:val="000C7016"/>
    <w:rsid w:val="000C71BB"/>
    <w:rsid w:val="000C7274"/>
    <w:rsid w:val="000C72F7"/>
    <w:rsid w:val="000C76C7"/>
    <w:rsid w:val="000C78DF"/>
    <w:rsid w:val="000C791D"/>
    <w:rsid w:val="000C7AAB"/>
    <w:rsid w:val="000C7B99"/>
    <w:rsid w:val="000C7E91"/>
    <w:rsid w:val="000C7FAF"/>
    <w:rsid w:val="000C7FEA"/>
    <w:rsid w:val="000CFB1C"/>
    <w:rsid w:val="000D0041"/>
    <w:rsid w:val="000D01DC"/>
    <w:rsid w:val="000D0498"/>
    <w:rsid w:val="000D05BF"/>
    <w:rsid w:val="000D05EA"/>
    <w:rsid w:val="000D06B5"/>
    <w:rsid w:val="000D08C0"/>
    <w:rsid w:val="000D0AF5"/>
    <w:rsid w:val="000D0B2F"/>
    <w:rsid w:val="000D0D2C"/>
    <w:rsid w:val="000D14E9"/>
    <w:rsid w:val="000D15CC"/>
    <w:rsid w:val="000D172A"/>
    <w:rsid w:val="000D193E"/>
    <w:rsid w:val="000D1C24"/>
    <w:rsid w:val="000D1D30"/>
    <w:rsid w:val="000D1F29"/>
    <w:rsid w:val="000D1FD7"/>
    <w:rsid w:val="000D220E"/>
    <w:rsid w:val="000D23B2"/>
    <w:rsid w:val="000D25C2"/>
    <w:rsid w:val="000D2606"/>
    <w:rsid w:val="000D2787"/>
    <w:rsid w:val="000D280A"/>
    <w:rsid w:val="000D28D2"/>
    <w:rsid w:val="000D28E7"/>
    <w:rsid w:val="000D2A16"/>
    <w:rsid w:val="000D2F5A"/>
    <w:rsid w:val="000D321D"/>
    <w:rsid w:val="000D342F"/>
    <w:rsid w:val="000D3439"/>
    <w:rsid w:val="000D3463"/>
    <w:rsid w:val="000D357B"/>
    <w:rsid w:val="000D396E"/>
    <w:rsid w:val="000D3AB2"/>
    <w:rsid w:val="000D3AED"/>
    <w:rsid w:val="000D3D4E"/>
    <w:rsid w:val="000D3DC0"/>
    <w:rsid w:val="000D3E84"/>
    <w:rsid w:val="000D3EC4"/>
    <w:rsid w:val="000D3F6D"/>
    <w:rsid w:val="000D4085"/>
    <w:rsid w:val="000D41C6"/>
    <w:rsid w:val="000D43B3"/>
    <w:rsid w:val="000D43CC"/>
    <w:rsid w:val="000D4574"/>
    <w:rsid w:val="000D4625"/>
    <w:rsid w:val="000D48C7"/>
    <w:rsid w:val="000D48F9"/>
    <w:rsid w:val="000D4941"/>
    <w:rsid w:val="000D4AE3"/>
    <w:rsid w:val="000D4C39"/>
    <w:rsid w:val="000D4CCD"/>
    <w:rsid w:val="000D51C5"/>
    <w:rsid w:val="000D5224"/>
    <w:rsid w:val="000D532C"/>
    <w:rsid w:val="000D53D8"/>
    <w:rsid w:val="000D55E0"/>
    <w:rsid w:val="000D567C"/>
    <w:rsid w:val="000D5775"/>
    <w:rsid w:val="000D5AEF"/>
    <w:rsid w:val="000D5D73"/>
    <w:rsid w:val="000D610F"/>
    <w:rsid w:val="000D611D"/>
    <w:rsid w:val="000D6189"/>
    <w:rsid w:val="000D63A2"/>
    <w:rsid w:val="000D6656"/>
    <w:rsid w:val="000D6A16"/>
    <w:rsid w:val="000D7009"/>
    <w:rsid w:val="000D7535"/>
    <w:rsid w:val="000D776E"/>
    <w:rsid w:val="000D786C"/>
    <w:rsid w:val="000D78F7"/>
    <w:rsid w:val="000D7B83"/>
    <w:rsid w:val="000D7DED"/>
    <w:rsid w:val="000E033F"/>
    <w:rsid w:val="000E04CA"/>
    <w:rsid w:val="000E066F"/>
    <w:rsid w:val="000E0773"/>
    <w:rsid w:val="000E07D4"/>
    <w:rsid w:val="000E07ED"/>
    <w:rsid w:val="000E0A4A"/>
    <w:rsid w:val="000E0B32"/>
    <w:rsid w:val="000E0C03"/>
    <w:rsid w:val="000E1153"/>
    <w:rsid w:val="000E132B"/>
    <w:rsid w:val="000E165A"/>
    <w:rsid w:val="000E16D6"/>
    <w:rsid w:val="000E1B5D"/>
    <w:rsid w:val="000E1FBD"/>
    <w:rsid w:val="000E22AA"/>
    <w:rsid w:val="000E27DD"/>
    <w:rsid w:val="000E2B34"/>
    <w:rsid w:val="000E2D07"/>
    <w:rsid w:val="000E2E89"/>
    <w:rsid w:val="000E3032"/>
    <w:rsid w:val="000E30B9"/>
    <w:rsid w:val="000E359B"/>
    <w:rsid w:val="000E38CD"/>
    <w:rsid w:val="000E3B19"/>
    <w:rsid w:val="000E3C8C"/>
    <w:rsid w:val="000E3CBC"/>
    <w:rsid w:val="000E3D33"/>
    <w:rsid w:val="000E3ED2"/>
    <w:rsid w:val="000E4182"/>
    <w:rsid w:val="000E41C6"/>
    <w:rsid w:val="000E4378"/>
    <w:rsid w:val="000E43DC"/>
    <w:rsid w:val="000E4437"/>
    <w:rsid w:val="000E458E"/>
    <w:rsid w:val="000E4762"/>
    <w:rsid w:val="000E4822"/>
    <w:rsid w:val="000E4B7F"/>
    <w:rsid w:val="000E4B9C"/>
    <w:rsid w:val="000E4C71"/>
    <w:rsid w:val="000E4D31"/>
    <w:rsid w:val="000E4DC0"/>
    <w:rsid w:val="000E4DC9"/>
    <w:rsid w:val="000E4E8C"/>
    <w:rsid w:val="000E4F99"/>
    <w:rsid w:val="000E51AD"/>
    <w:rsid w:val="000E527B"/>
    <w:rsid w:val="000E527D"/>
    <w:rsid w:val="000E5423"/>
    <w:rsid w:val="000E546B"/>
    <w:rsid w:val="000E5948"/>
    <w:rsid w:val="000E5988"/>
    <w:rsid w:val="000E59A9"/>
    <w:rsid w:val="000E5E0B"/>
    <w:rsid w:val="000E60D9"/>
    <w:rsid w:val="000E6158"/>
    <w:rsid w:val="000E62C3"/>
    <w:rsid w:val="000E6752"/>
    <w:rsid w:val="000E6DAD"/>
    <w:rsid w:val="000E6FC5"/>
    <w:rsid w:val="000E7042"/>
    <w:rsid w:val="000E7488"/>
    <w:rsid w:val="000E7659"/>
    <w:rsid w:val="000E7A3E"/>
    <w:rsid w:val="000E7A44"/>
    <w:rsid w:val="000E7B3D"/>
    <w:rsid w:val="000E7D3C"/>
    <w:rsid w:val="000E7E32"/>
    <w:rsid w:val="000E7E89"/>
    <w:rsid w:val="000E7F30"/>
    <w:rsid w:val="000E7F91"/>
    <w:rsid w:val="000F004D"/>
    <w:rsid w:val="000F0542"/>
    <w:rsid w:val="000F06B0"/>
    <w:rsid w:val="000F06C2"/>
    <w:rsid w:val="000F089F"/>
    <w:rsid w:val="000F095F"/>
    <w:rsid w:val="000F09AB"/>
    <w:rsid w:val="000F0A79"/>
    <w:rsid w:val="000F0ADE"/>
    <w:rsid w:val="000F0DB7"/>
    <w:rsid w:val="000F1106"/>
    <w:rsid w:val="000F164D"/>
    <w:rsid w:val="000F1B71"/>
    <w:rsid w:val="000F1EE7"/>
    <w:rsid w:val="000F1F06"/>
    <w:rsid w:val="000F1F36"/>
    <w:rsid w:val="000F21FD"/>
    <w:rsid w:val="000F247D"/>
    <w:rsid w:val="000F2583"/>
    <w:rsid w:val="000F2792"/>
    <w:rsid w:val="000F2855"/>
    <w:rsid w:val="000F28FB"/>
    <w:rsid w:val="000F2AA9"/>
    <w:rsid w:val="000F2CAA"/>
    <w:rsid w:val="000F2F18"/>
    <w:rsid w:val="000F306D"/>
    <w:rsid w:val="000F34CF"/>
    <w:rsid w:val="000F37EE"/>
    <w:rsid w:val="000F398D"/>
    <w:rsid w:val="000F3B4C"/>
    <w:rsid w:val="000F3D18"/>
    <w:rsid w:val="000F3F73"/>
    <w:rsid w:val="000F4691"/>
    <w:rsid w:val="000F4701"/>
    <w:rsid w:val="000F4799"/>
    <w:rsid w:val="000F4829"/>
    <w:rsid w:val="000F499B"/>
    <w:rsid w:val="000F4DA9"/>
    <w:rsid w:val="000F4F55"/>
    <w:rsid w:val="000F50DD"/>
    <w:rsid w:val="000F51CB"/>
    <w:rsid w:val="000F5213"/>
    <w:rsid w:val="000F5233"/>
    <w:rsid w:val="000F5738"/>
    <w:rsid w:val="000F5AE6"/>
    <w:rsid w:val="000F5BC9"/>
    <w:rsid w:val="000F5DCA"/>
    <w:rsid w:val="000F5E43"/>
    <w:rsid w:val="000F6058"/>
    <w:rsid w:val="000F610B"/>
    <w:rsid w:val="000F63BC"/>
    <w:rsid w:val="000F643D"/>
    <w:rsid w:val="000F670B"/>
    <w:rsid w:val="000F68AA"/>
    <w:rsid w:val="000F6D86"/>
    <w:rsid w:val="000F6DCC"/>
    <w:rsid w:val="000F6FD9"/>
    <w:rsid w:val="000F70AA"/>
    <w:rsid w:val="000F72B6"/>
    <w:rsid w:val="000F7778"/>
    <w:rsid w:val="000F7937"/>
    <w:rsid w:val="000F7A93"/>
    <w:rsid w:val="000F7BD2"/>
    <w:rsid w:val="000F7DA4"/>
    <w:rsid w:val="000F7E30"/>
    <w:rsid w:val="000F7E65"/>
    <w:rsid w:val="000F7EA0"/>
    <w:rsid w:val="000F7FA3"/>
    <w:rsid w:val="001000E8"/>
    <w:rsid w:val="00100183"/>
    <w:rsid w:val="001002C4"/>
    <w:rsid w:val="001002FD"/>
    <w:rsid w:val="001003C6"/>
    <w:rsid w:val="00100479"/>
    <w:rsid w:val="0010087E"/>
    <w:rsid w:val="0010087F"/>
    <w:rsid w:val="00100A34"/>
    <w:rsid w:val="00100AF2"/>
    <w:rsid w:val="00100E4C"/>
    <w:rsid w:val="001010A4"/>
    <w:rsid w:val="0010121C"/>
    <w:rsid w:val="001012DA"/>
    <w:rsid w:val="0010153F"/>
    <w:rsid w:val="00101542"/>
    <w:rsid w:val="001015E6"/>
    <w:rsid w:val="0010164D"/>
    <w:rsid w:val="001016FC"/>
    <w:rsid w:val="00101A09"/>
    <w:rsid w:val="00101E64"/>
    <w:rsid w:val="00101F23"/>
    <w:rsid w:val="00101F99"/>
    <w:rsid w:val="0010200A"/>
    <w:rsid w:val="001020AE"/>
    <w:rsid w:val="001021CA"/>
    <w:rsid w:val="001021D1"/>
    <w:rsid w:val="001024E2"/>
    <w:rsid w:val="00102B8A"/>
    <w:rsid w:val="00102BD0"/>
    <w:rsid w:val="00102D8B"/>
    <w:rsid w:val="00102E56"/>
    <w:rsid w:val="00103284"/>
    <w:rsid w:val="0010342D"/>
    <w:rsid w:val="0010347D"/>
    <w:rsid w:val="001035BA"/>
    <w:rsid w:val="00103A05"/>
    <w:rsid w:val="00103B3E"/>
    <w:rsid w:val="00103B73"/>
    <w:rsid w:val="00103C2E"/>
    <w:rsid w:val="00104251"/>
    <w:rsid w:val="00104781"/>
    <w:rsid w:val="001048D2"/>
    <w:rsid w:val="00104A2D"/>
    <w:rsid w:val="00104AA9"/>
    <w:rsid w:val="00104BCE"/>
    <w:rsid w:val="00104C36"/>
    <w:rsid w:val="00105215"/>
    <w:rsid w:val="00105369"/>
    <w:rsid w:val="001055AC"/>
    <w:rsid w:val="0010575C"/>
    <w:rsid w:val="001057AD"/>
    <w:rsid w:val="001058F5"/>
    <w:rsid w:val="00105959"/>
    <w:rsid w:val="001059C7"/>
    <w:rsid w:val="00105B82"/>
    <w:rsid w:val="00105BCC"/>
    <w:rsid w:val="00105D40"/>
    <w:rsid w:val="00105F94"/>
    <w:rsid w:val="0010601A"/>
    <w:rsid w:val="00106092"/>
    <w:rsid w:val="001062F0"/>
    <w:rsid w:val="00106692"/>
    <w:rsid w:val="0010677A"/>
    <w:rsid w:val="001067D8"/>
    <w:rsid w:val="00106809"/>
    <w:rsid w:val="00106A04"/>
    <w:rsid w:val="00106C08"/>
    <w:rsid w:val="00106C4A"/>
    <w:rsid w:val="00107118"/>
    <w:rsid w:val="00107207"/>
    <w:rsid w:val="001074D9"/>
    <w:rsid w:val="00107508"/>
    <w:rsid w:val="00107688"/>
    <w:rsid w:val="001076D6"/>
    <w:rsid w:val="0010787F"/>
    <w:rsid w:val="00107A01"/>
    <w:rsid w:val="001100D6"/>
    <w:rsid w:val="0011020E"/>
    <w:rsid w:val="001103BA"/>
    <w:rsid w:val="0011056C"/>
    <w:rsid w:val="001107CE"/>
    <w:rsid w:val="00110B4A"/>
    <w:rsid w:val="00110CA0"/>
    <w:rsid w:val="00110D6B"/>
    <w:rsid w:val="00110F00"/>
    <w:rsid w:val="0011115A"/>
    <w:rsid w:val="00111501"/>
    <w:rsid w:val="001116F4"/>
    <w:rsid w:val="00111774"/>
    <w:rsid w:val="00111787"/>
    <w:rsid w:val="0011179D"/>
    <w:rsid w:val="00111834"/>
    <w:rsid w:val="00111CAB"/>
    <w:rsid w:val="00111DAA"/>
    <w:rsid w:val="00111F3E"/>
    <w:rsid w:val="00111FF9"/>
    <w:rsid w:val="0011213C"/>
    <w:rsid w:val="001123C7"/>
    <w:rsid w:val="001123F4"/>
    <w:rsid w:val="001125E0"/>
    <w:rsid w:val="001129F9"/>
    <w:rsid w:val="00112B7D"/>
    <w:rsid w:val="00112CA0"/>
    <w:rsid w:val="00112F6F"/>
    <w:rsid w:val="0011338C"/>
    <w:rsid w:val="0011350F"/>
    <w:rsid w:val="001135EF"/>
    <w:rsid w:val="001135F9"/>
    <w:rsid w:val="00113603"/>
    <w:rsid w:val="001137F7"/>
    <w:rsid w:val="0011383C"/>
    <w:rsid w:val="00113AAB"/>
    <w:rsid w:val="00113C10"/>
    <w:rsid w:val="00113C48"/>
    <w:rsid w:val="00113D0B"/>
    <w:rsid w:val="00113D28"/>
    <w:rsid w:val="00113ECD"/>
    <w:rsid w:val="00114087"/>
    <w:rsid w:val="001140D5"/>
    <w:rsid w:val="0011426D"/>
    <w:rsid w:val="001145E5"/>
    <w:rsid w:val="001145E9"/>
    <w:rsid w:val="00114870"/>
    <w:rsid w:val="00114A16"/>
    <w:rsid w:val="00114EAB"/>
    <w:rsid w:val="00114EF2"/>
    <w:rsid w:val="0011537B"/>
    <w:rsid w:val="0011548F"/>
    <w:rsid w:val="00115543"/>
    <w:rsid w:val="001159B5"/>
    <w:rsid w:val="00115B64"/>
    <w:rsid w:val="00115C45"/>
    <w:rsid w:val="00115CB7"/>
    <w:rsid w:val="00115E39"/>
    <w:rsid w:val="0011601E"/>
    <w:rsid w:val="0011627C"/>
    <w:rsid w:val="001162F8"/>
    <w:rsid w:val="00116FAC"/>
    <w:rsid w:val="001170D8"/>
    <w:rsid w:val="001171D3"/>
    <w:rsid w:val="001172DB"/>
    <w:rsid w:val="001173E6"/>
    <w:rsid w:val="00117444"/>
    <w:rsid w:val="0011749D"/>
    <w:rsid w:val="001175A9"/>
    <w:rsid w:val="001175D4"/>
    <w:rsid w:val="0011793D"/>
    <w:rsid w:val="00117EB5"/>
    <w:rsid w:val="00120048"/>
    <w:rsid w:val="00120393"/>
    <w:rsid w:val="001204D4"/>
    <w:rsid w:val="0012075C"/>
    <w:rsid w:val="00120797"/>
    <w:rsid w:val="00120897"/>
    <w:rsid w:val="00120A24"/>
    <w:rsid w:val="00120B4D"/>
    <w:rsid w:val="00120C6C"/>
    <w:rsid w:val="00120C87"/>
    <w:rsid w:val="00120CAC"/>
    <w:rsid w:val="00120E34"/>
    <w:rsid w:val="0012119D"/>
    <w:rsid w:val="0012166E"/>
    <w:rsid w:val="001218A7"/>
    <w:rsid w:val="00121A02"/>
    <w:rsid w:val="00121C52"/>
    <w:rsid w:val="00121D46"/>
    <w:rsid w:val="00121EE0"/>
    <w:rsid w:val="00122054"/>
    <w:rsid w:val="00122065"/>
    <w:rsid w:val="001220CD"/>
    <w:rsid w:val="001221B2"/>
    <w:rsid w:val="00122236"/>
    <w:rsid w:val="0012224C"/>
    <w:rsid w:val="001228A9"/>
    <w:rsid w:val="00122A27"/>
    <w:rsid w:val="00122C1F"/>
    <w:rsid w:val="00122FB2"/>
    <w:rsid w:val="0012307A"/>
    <w:rsid w:val="00123276"/>
    <w:rsid w:val="001233B3"/>
    <w:rsid w:val="001233DD"/>
    <w:rsid w:val="00123452"/>
    <w:rsid w:val="00123593"/>
    <w:rsid w:val="00123972"/>
    <w:rsid w:val="00123A27"/>
    <w:rsid w:val="00123A78"/>
    <w:rsid w:val="00123B35"/>
    <w:rsid w:val="00123CA8"/>
    <w:rsid w:val="00124066"/>
    <w:rsid w:val="00124138"/>
    <w:rsid w:val="00124236"/>
    <w:rsid w:val="0012474E"/>
    <w:rsid w:val="00124804"/>
    <w:rsid w:val="00124AB5"/>
    <w:rsid w:val="00124BC2"/>
    <w:rsid w:val="00124D43"/>
    <w:rsid w:val="00124EA2"/>
    <w:rsid w:val="00124EC7"/>
    <w:rsid w:val="0012529D"/>
    <w:rsid w:val="0012549D"/>
    <w:rsid w:val="00125A9A"/>
    <w:rsid w:val="00125D3D"/>
    <w:rsid w:val="00125D60"/>
    <w:rsid w:val="00125DD9"/>
    <w:rsid w:val="00125EE9"/>
    <w:rsid w:val="00126025"/>
    <w:rsid w:val="00126052"/>
    <w:rsid w:val="001260CC"/>
    <w:rsid w:val="00126347"/>
    <w:rsid w:val="00126357"/>
    <w:rsid w:val="00126361"/>
    <w:rsid w:val="00126431"/>
    <w:rsid w:val="001264DB"/>
    <w:rsid w:val="001264EA"/>
    <w:rsid w:val="00126659"/>
    <w:rsid w:val="0012665A"/>
    <w:rsid w:val="00126B9E"/>
    <w:rsid w:val="00126DF5"/>
    <w:rsid w:val="00126E9B"/>
    <w:rsid w:val="00126EBF"/>
    <w:rsid w:val="0012704E"/>
    <w:rsid w:val="00127093"/>
    <w:rsid w:val="0012761D"/>
    <w:rsid w:val="00127824"/>
    <w:rsid w:val="00127C93"/>
    <w:rsid w:val="00127DD4"/>
    <w:rsid w:val="00127E11"/>
    <w:rsid w:val="00127FF9"/>
    <w:rsid w:val="00130191"/>
    <w:rsid w:val="001301F3"/>
    <w:rsid w:val="00130300"/>
    <w:rsid w:val="0013032A"/>
    <w:rsid w:val="001303E7"/>
    <w:rsid w:val="0013043C"/>
    <w:rsid w:val="00131076"/>
    <w:rsid w:val="001310B3"/>
    <w:rsid w:val="001310F6"/>
    <w:rsid w:val="00131170"/>
    <w:rsid w:val="00131344"/>
    <w:rsid w:val="00131406"/>
    <w:rsid w:val="00131673"/>
    <w:rsid w:val="00131871"/>
    <w:rsid w:val="00131996"/>
    <w:rsid w:val="00131D87"/>
    <w:rsid w:val="00131E39"/>
    <w:rsid w:val="00131E97"/>
    <w:rsid w:val="001320C8"/>
    <w:rsid w:val="001321DC"/>
    <w:rsid w:val="0013224A"/>
    <w:rsid w:val="00132264"/>
    <w:rsid w:val="001323A5"/>
    <w:rsid w:val="001323D7"/>
    <w:rsid w:val="00132640"/>
    <w:rsid w:val="00132B65"/>
    <w:rsid w:val="0013313E"/>
    <w:rsid w:val="00133255"/>
    <w:rsid w:val="001332FE"/>
    <w:rsid w:val="00133453"/>
    <w:rsid w:val="001334D0"/>
    <w:rsid w:val="001335A1"/>
    <w:rsid w:val="0013365B"/>
    <w:rsid w:val="001338A0"/>
    <w:rsid w:val="001339BC"/>
    <w:rsid w:val="00133C20"/>
    <w:rsid w:val="00133D69"/>
    <w:rsid w:val="00133E4A"/>
    <w:rsid w:val="00134313"/>
    <w:rsid w:val="001343A0"/>
    <w:rsid w:val="001344A7"/>
    <w:rsid w:val="00134531"/>
    <w:rsid w:val="0013459F"/>
    <w:rsid w:val="001345C4"/>
    <w:rsid w:val="001347FB"/>
    <w:rsid w:val="00134AAD"/>
    <w:rsid w:val="00134D29"/>
    <w:rsid w:val="00134EE9"/>
    <w:rsid w:val="00134F95"/>
    <w:rsid w:val="001350B1"/>
    <w:rsid w:val="0013512E"/>
    <w:rsid w:val="001352A0"/>
    <w:rsid w:val="00135946"/>
    <w:rsid w:val="00135CB2"/>
    <w:rsid w:val="00135FB6"/>
    <w:rsid w:val="0013642A"/>
    <w:rsid w:val="00136577"/>
    <w:rsid w:val="00136585"/>
    <w:rsid w:val="001365AB"/>
    <w:rsid w:val="00136656"/>
    <w:rsid w:val="001366D3"/>
    <w:rsid w:val="0013688C"/>
    <w:rsid w:val="001368D6"/>
    <w:rsid w:val="00136C04"/>
    <w:rsid w:val="00136C40"/>
    <w:rsid w:val="00136E83"/>
    <w:rsid w:val="001370AB"/>
    <w:rsid w:val="00137188"/>
    <w:rsid w:val="001372C1"/>
    <w:rsid w:val="0013760F"/>
    <w:rsid w:val="00137668"/>
    <w:rsid w:val="001376F9"/>
    <w:rsid w:val="00137848"/>
    <w:rsid w:val="001378D8"/>
    <w:rsid w:val="001379B6"/>
    <w:rsid w:val="00137A1A"/>
    <w:rsid w:val="00137B46"/>
    <w:rsid w:val="00137C42"/>
    <w:rsid w:val="00137D5C"/>
    <w:rsid w:val="00137DED"/>
    <w:rsid w:val="00137E18"/>
    <w:rsid w:val="00137EAA"/>
    <w:rsid w:val="00137EFD"/>
    <w:rsid w:val="00137FAA"/>
    <w:rsid w:val="00137FCA"/>
    <w:rsid w:val="00138242"/>
    <w:rsid w:val="00140360"/>
    <w:rsid w:val="0014036D"/>
    <w:rsid w:val="0014061E"/>
    <w:rsid w:val="0014077F"/>
    <w:rsid w:val="00140B1F"/>
    <w:rsid w:val="00140E38"/>
    <w:rsid w:val="00140FB6"/>
    <w:rsid w:val="0014112E"/>
    <w:rsid w:val="00141130"/>
    <w:rsid w:val="0014119A"/>
    <w:rsid w:val="001411DE"/>
    <w:rsid w:val="001413BD"/>
    <w:rsid w:val="0014178F"/>
    <w:rsid w:val="00141994"/>
    <w:rsid w:val="00141AAD"/>
    <w:rsid w:val="00141ADB"/>
    <w:rsid w:val="00141E20"/>
    <w:rsid w:val="00141F14"/>
    <w:rsid w:val="00141FFF"/>
    <w:rsid w:val="001420A8"/>
    <w:rsid w:val="001421C9"/>
    <w:rsid w:val="001422B5"/>
    <w:rsid w:val="0014256D"/>
    <w:rsid w:val="0014264F"/>
    <w:rsid w:val="001426C9"/>
    <w:rsid w:val="00142901"/>
    <w:rsid w:val="00142A5D"/>
    <w:rsid w:val="00142B5A"/>
    <w:rsid w:val="00142B8D"/>
    <w:rsid w:val="00142BCC"/>
    <w:rsid w:val="00142E34"/>
    <w:rsid w:val="00142E3F"/>
    <w:rsid w:val="00142E8E"/>
    <w:rsid w:val="00142EBA"/>
    <w:rsid w:val="00142FE8"/>
    <w:rsid w:val="001433AF"/>
    <w:rsid w:val="00143557"/>
    <w:rsid w:val="00143560"/>
    <w:rsid w:val="001439B2"/>
    <w:rsid w:val="00143A0F"/>
    <w:rsid w:val="00143A6E"/>
    <w:rsid w:val="00143C14"/>
    <w:rsid w:val="00143E76"/>
    <w:rsid w:val="00144327"/>
    <w:rsid w:val="0014462F"/>
    <w:rsid w:val="0014476B"/>
    <w:rsid w:val="0014487F"/>
    <w:rsid w:val="00144A9A"/>
    <w:rsid w:val="00144AC7"/>
    <w:rsid w:val="00144EE4"/>
    <w:rsid w:val="00145246"/>
    <w:rsid w:val="001452C4"/>
    <w:rsid w:val="00145564"/>
    <w:rsid w:val="001456B4"/>
    <w:rsid w:val="001459EC"/>
    <w:rsid w:val="00145A6B"/>
    <w:rsid w:val="00145A9A"/>
    <w:rsid w:val="00145B92"/>
    <w:rsid w:val="00145C24"/>
    <w:rsid w:val="00145F8F"/>
    <w:rsid w:val="00145FBF"/>
    <w:rsid w:val="001460F1"/>
    <w:rsid w:val="001464D0"/>
    <w:rsid w:val="001468F2"/>
    <w:rsid w:val="001469D0"/>
    <w:rsid w:val="00146E51"/>
    <w:rsid w:val="00146F01"/>
    <w:rsid w:val="001471B3"/>
    <w:rsid w:val="0014736E"/>
    <w:rsid w:val="001475BE"/>
    <w:rsid w:val="00147647"/>
    <w:rsid w:val="001476AE"/>
    <w:rsid w:val="00147755"/>
    <w:rsid w:val="00147794"/>
    <w:rsid w:val="00147B47"/>
    <w:rsid w:val="00147BD3"/>
    <w:rsid w:val="00147CE0"/>
    <w:rsid w:val="00147E94"/>
    <w:rsid w:val="001501FF"/>
    <w:rsid w:val="00150469"/>
    <w:rsid w:val="00150609"/>
    <w:rsid w:val="00150B39"/>
    <w:rsid w:val="00150DC9"/>
    <w:rsid w:val="00150EC7"/>
    <w:rsid w:val="001512E7"/>
    <w:rsid w:val="00151371"/>
    <w:rsid w:val="0015146B"/>
    <w:rsid w:val="0015191F"/>
    <w:rsid w:val="001519D6"/>
    <w:rsid w:val="00151F6D"/>
    <w:rsid w:val="00152134"/>
    <w:rsid w:val="001521C0"/>
    <w:rsid w:val="001521DB"/>
    <w:rsid w:val="00152438"/>
    <w:rsid w:val="0015292B"/>
    <w:rsid w:val="00152F0B"/>
    <w:rsid w:val="001530DB"/>
    <w:rsid w:val="001530FC"/>
    <w:rsid w:val="001532A3"/>
    <w:rsid w:val="00153396"/>
    <w:rsid w:val="001534DF"/>
    <w:rsid w:val="001535B1"/>
    <w:rsid w:val="0015377A"/>
    <w:rsid w:val="001537FE"/>
    <w:rsid w:val="00153869"/>
    <w:rsid w:val="0015394B"/>
    <w:rsid w:val="00153AEE"/>
    <w:rsid w:val="00153C7F"/>
    <w:rsid w:val="00153DB4"/>
    <w:rsid w:val="00153E2F"/>
    <w:rsid w:val="00153EC9"/>
    <w:rsid w:val="001545D0"/>
    <w:rsid w:val="00154635"/>
    <w:rsid w:val="0015470A"/>
    <w:rsid w:val="001547BC"/>
    <w:rsid w:val="001547C0"/>
    <w:rsid w:val="00154860"/>
    <w:rsid w:val="001548C8"/>
    <w:rsid w:val="00154A23"/>
    <w:rsid w:val="00154B1E"/>
    <w:rsid w:val="00154BE6"/>
    <w:rsid w:val="00154DC8"/>
    <w:rsid w:val="00154EA0"/>
    <w:rsid w:val="00154EAE"/>
    <w:rsid w:val="00154F74"/>
    <w:rsid w:val="00154FB4"/>
    <w:rsid w:val="00155090"/>
    <w:rsid w:val="001552D7"/>
    <w:rsid w:val="001552E3"/>
    <w:rsid w:val="00155420"/>
    <w:rsid w:val="00155668"/>
    <w:rsid w:val="001556EE"/>
    <w:rsid w:val="00155A33"/>
    <w:rsid w:val="00155C6D"/>
    <w:rsid w:val="00155E7C"/>
    <w:rsid w:val="001560B0"/>
    <w:rsid w:val="001560DA"/>
    <w:rsid w:val="00156122"/>
    <w:rsid w:val="0015635D"/>
    <w:rsid w:val="0015669D"/>
    <w:rsid w:val="00156917"/>
    <w:rsid w:val="00156A7B"/>
    <w:rsid w:val="00156C14"/>
    <w:rsid w:val="00156E45"/>
    <w:rsid w:val="00156F91"/>
    <w:rsid w:val="0015703E"/>
    <w:rsid w:val="00157463"/>
    <w:rsid w:val="001578F1"/>
    <w:rsid w:val="00157B29"/>
    <w:rsid w:val="00157E08"/>
    <w:rsid w:val="00157EE0"/>
    <w:rsid w:val="001602FD"/>
    <w:rsid w:val="001605CE"/>
    <w:rsid w:val="001605DE"/>
    <w:rsid w:val="00160644"/>
    <w:rsid w:val="00160ACA"/>
    <w:rsid w:val="00160BEE"/>
    <w:rsid w:val="00160CC2"/>
    <w:rsid w:val="00160E52"/>
    <w:rsid w:val="00160FB8"/>
    <w:rsid w:val="001611FA"/>
    <w:rsid w:val="001612EF"/>
    <w:rsid w:val="001613B6"/>
    <w:rsid w:val="00161444"/>
    <w:rsid w:val="00161875"/>
    <w:rsid w:val="00161986"/>
    <w:rsid w:val="00161D08"/>
    <w:rsid w:val="00161E2A"/>
    <w:rsid w:val="001623FD"/>
    <w:rsid w:val="00162404"/>
    <w:rsid w:val="00162547"/>
    <w:rsid w:val="00162553"/>
    <w:rsid w:val="00162698"/>
    <w:rsid w:val="001626CF"/>
    <w:rsid w:val="001628BD"/>
    <w:rsid w:val="00162A23"/>
    <w:rsid w:val="00162ACE"/>
    <w:rsid w:val="00162B35"/>
    <w:rsid w:val="00162BBB"/>
    <w:rsid w:val="00162D28"/>
    <w:rsid w:val="00162E8C"/>
    <w:rsid w:val="00162EEC"/>
    <w:rsid w:val="00163402"/>
    <w:rsid w:val="00163460"/>
    <w:rsid w:val="001637AE"/>
    <w:rsid w:val="00163E32"/>
    <w:rsid w:val="00163F6D"/>
    <w:rsid w:val="0016415A"/>
    <w:rsid w:val="00164370"/>
    <w:rsid w:val="00164624"/>
    <w:rsid w:val="00164DC2"/>
    <w:rsid w:val="00164F4C"/>
    <w:rsid w:val="00165000"/>
    <w:rsid w:val="0016503E"/>
    <w:rsid w:val="001650B9"/>
    <w:rsid w:val="00165187"/>
    <w:rsid w:val="00165798"/>
    <w:rsid w:val="00165927"/>
    <w:rsid w:val="0016599D"/>
    <w:rsid w:val="00165AAE"/>
    <w:rsid w:val="00165C28"/>
    <w:rsid w:val="00165C36"/>
    <w:rsid w:val="00165D79"/>
    <w:rsid w:val="00165E77"/>
    <w:rsid w:val="00165F0C"/>
    <w:rsid w:val="00166088"/>
    <w:rsid w:val="00166212"/>
    <w:rsid w:val="001662FA"/>
    <w:rsid w:val="00166360"/>
    <w:rsid w:val="001663EE"/>
    <w:rsid w:val="00166422"/>
    <w:rsid w:val="00166551"/>
    <w:rsid w:val="0016658F"/>
    <w:rsid w:val="00166622"/>
    <w:rsid w:val="0016694C"/>
    <w:rsid w:val="00166A70"/>
    <w:rsid w:val="00166AA9"/>
    <w:rsid w:val="00166B19"/>
    <w:rsid w:val="00166ED8"/>
    <w:rsid w:val="00167176"/>
    <w:rsid w:val="001673C7"/>
    <w:rsid w:val="00167419"/>
    <w:rsid w:val="00167509"/>
    <w:rsid w:val="001679BE"/>
    <w:rsid w:val="00167BD3"/>
    <w:rsid w:val="00167BDC"/>
    <w:rsid w:val="00167F03"/>
    <w:rsid w:val="00170109"/>
    <w:rsid w:val="00170279"/>
    <w:rsid w:val="00170490"/>
    <w:rsid w:val="00170558"/>
    <w:rsid w:val="001708CD"/>
    <w:rsid w:val="001709B3"/>
    <w:rsid w:val="00170E14"/>
    <w:rsid w:val="00170F57"/>
    <w:rsid w:val="001712C8"/>
    <w:rsid w:val="001713C6"/>
    <w:rsid w:val="00171607"/>
    <w:rsid w:val="00171B58"/>
    <w:rsid w:val="00171BC4"/>
    <w:rsid w:val="00171FFA"/>
    <w:rsid w:val="0017261A"/>
    <w:rsid w:val="0017263F"/>
    <w:rsid w:val="001728EA"/>
    <w:rsid w:val="00172CB8"/>
    <w:rsid w:val="00172D0F"/>
    <w:rsid w:val="00172E2F"/>
    <w:rsid w:val="001730A2"/>
    <w:rsid w:val="00173254"/>
    <w:rsid w:val="0017378D"/>
    <w:rsid w:val="0017388E"/>
    <w:rsid w:val="00173C8B"/>
    <w:rsid w:val="00173E0F"/>
    <w:rsid w:val="00174098"/>
    <w:rsid w:val="001745CC"/>
    <w:rsid w:val="00174826"/>
    <w:rsid w:val="00174CCB"/>
    <w:rsid w:val="00174D80"/>
    <w:rsid w:val="00174E9F"/>
    <w:rsid w:val="00175076"/>
    <w:rsid w:val="001750B5"/>
    <w:rsid w:val="0017515D"/>
    <w:rsid w:val="00175176"/>
    <w:rsid w:val="00175282"/>
    <w:rsid w:val="00175390"/>
    <w:rsid w:val="001754DB"/>
    <w:rsid w:val="001754E3"/>
    <w:rsid w:val="00175547"/>
    <w:rsid w:val="0017578F"/>
    <w:rsid w:val="00175DE1"/>
    <w:rsid w:val="00175F13"/>
    <w:rsid w:val="00176007"/>
    <w:rsid w:val="00176234"/>
    <w:rsid w:val="0017649E"/>
    <w:rsid w:val="0017676A"/>
    <w:rsid w:val="001769D1"/>
    <w:rsid w:val="00176FBE"/>
    <w:rsid w:val="001770A6"/>
    <w:rsid w:val="001771AB"/>
    <w:rsid w:val="0017728F"/>
    <w:rsid w:val="00177336"/>
    <w:rsid w:val="00177444"/>
    <w:rsid w:val="001774EF"/>
    <w:rsid w:val="00177682"/>
    <w:rsid w:val="00177914"/>
    <w:rsid w:val="00177996"/>
    <w:rsid w:val="001779D5"/>
    <w:rsid w:val="00177CBA"/>
    <w:rsid w:val="00177D9C"/>
    <w:rsid w:val="00180259"/>
    <w:rsid w:val="001802A2"/>
    <w:rsid w:val="001803BE"/>
    <w:rsid w:val="001803D3"/>
    <w:rsid w:val="00180449"/>
    <w:rsid w:val="001806C5"/>
    <w:rsid w:val="00180877"/>
    <w:rsid w:val="001808B0"/>
    <w:rsid w:val="00180DC5"/>
    <w:rsid w:val="001811CD"/>
    <w:rsid w:val="0018148E"/>
    <w:rsid w:val="00181775"/>
    <w:rsid w:val="00181B4D"/>
    <w:rsid w:val="00181DF0"/>
    <w:rsid w:val="00181FE0"/>
    <w:rsid w:val="00182033"/>
    <w:rsid w:val="00182034"/>
    <w:rsid w:val="0018215A"/>
    <w:rsid w:val="001822D9"/>
    <w:rsid w:val="0018230D"/>
    <w:rsid w:val="0018250B"/>
    <w:rsid w:val="00182592"/>
    <w:rsid w:val="0018264E"/>
    <w:rsid w:val="0018265A"/>
    <w:rsid w:val="001828C3"/>
    <w:rsid w:val="00182986"/>
    <w:rsid w:val="00182A0C"/>
    <w:rsid w:val="00182A15"/>
    <w:rsid w:val="00182AB6"/>
    <w:rsid w:val="00182C49"/>
    <w:rsid w:val="00182F8B"/>
    <w:rsid w:val="00182FDB"/>
    <w:rsid w:val="00183023"/>
    <w:rsid w:val="001832EE"/>
    <w:rsid w:val="001834C3"/>
    <w:rsid w:val="00183513"/>
    <w:rsid w:val="001836F5"/>
    <w:rsid w:val="00183860"/>
    <w:rsid w:val="00183AA6"/>
    <w:rsid w:val="00183F5E"/>
    <w:rsid w:val="0018425B"/>
    <w:rsid w:val="001842E7"/>
    <w:rsid w:val="001843BC"/>
    <w:rsid w:val="001846AD"/>
    <w:rsid w:val="00184896"/>
    <w:rsid w:val="00184D0B"/>
    <w:rsid w:val="00184DB1"/>
    <w:rsid w:val="00185042"/>
    <w:rsid w:val="001850C9"/>
    <w:rsid w:val="0018518B"/>
    <w:rsid w:val="001852C0"/>
    <w:rsid w:val="001852D5"/>
    <w:rsid w:val="001853E1"/>
    <w:rsid w:val="0018542A"/>
    <w:rsid w:val="0018556A"/>
    <w:rsid w:val="0018558A"/>
    <w:rsid w:val="00185649"/>
    <w:rsid w:val="00185781"/>
    <w:rsid w:val="00185ADB"/>
    <w:rsid w:val="00185C6D"/>
    <w:rsid w:val="00185D77"/>
    <w:rsid w:val="00185EDB"/>
    <w:rsid w:val="00186107"/>
    <w:rsid w:val="001864B4"/>
    <w:rsid w:val="00186645"/>
    <w:rsid w:val="0018683D"/>
    <w:rsid w:val="00186878"/>
    <w:rsid w:val="00186C0B"/>
    <w:rsid w:val="00186CF7"/>
    <w:rsid w:val="00186EBD"/>
    <w:rsid w:val="0018714F"/>
    <w:rsid w:val="001872BE"/>
    <w:rsid w:val="00187458"/>
    <w:rsid w:val="001875A9"/>
    <w:rsid w:val="001875C5"/>
    <w:rsid w:val="0018760A"/>
    <w:rsid w:val="001878FF"/>
    <w:rsid w:val="001879F1"/>
    <w:rsid w:val="00187B38"/>
    <w:rsid w:val="00187DEE"/>
    <w:rsid w:val="00187F26"/>
    <w:rsid w:val="00187F6C"/>
    <w:rsid w:val="00190092"/>
    <w:rsid w:val="001900C9"/>
    <w:rsid w:val="00190540"/>
    <w:rsid w:val="001905E4"/>
    <w:rsid w:val="00190985"/>
    <w:rsid w:val="00190A4B"/>
    <w:rsid w:val="0019126A"/>
    <w:rsid w:val="00191617"/>
    <w:rsid w:val="00191ABA"/>
    <w:rsid w:val="00191D80"/>
    <w:rsid w:val="00191FED"/>
    <w:rsid w:val="00192097"/>
    <w:rsid w:val="001920D6"/>
    <w:rsid w:val="00192311"/>
    <w:rsid w:val="00192355"/>
    <w:rsid w:val="00192464"/>
    <w:rsid w:val="0019247D"/>
    <w:rsid w:val="00192526"/>
    <w:rsid w:val="001928AE"/>
    <w:rsid w:val="0019297B"/>
    <w:rsid w:val="0019299F"/>
    <w:rsid w:val="00192A7C"/>
    <w:rsid w:val="00192C61"/>
    <w:rsid w:val="00192DB4"/>
    <w:rsid w:val="0019331B"/>
    <w:rsid w:val="001933A0"/>
    <w:rsid w:val="001933DE"/>
    <w:rsid w:val="00193447"/>
    <w:rsid w:val="00193514"/>
    <w:rsid w:val="00193AA1"/>
    <w:rsid w:val="00193C59"/>
    <w:rsid w:val="00193D5D"/>
    <w:rsid w:val="00193F66"/>
    <w:rsid w:val="00194183"/>
    <w:rsid w:val="00194227"/>
    <w:rsid w:val="00194230"/>
    <w:rsid w:val="00194493"/>
    <w:rsid w:val="001944FE"/>
    <w:rsid w:val="00194650"/>
    <w:rsid w:val="00194809"/>
    <w:rsid w:val="0019481F"/>
    <w:rsid w:val="0019482D"/>
    <w:rsid w:val="001949ED"/>
    <w:rsid w:val="00194A2B"/>
    <w:rsid w:val="00194A81"/>
    <w:rsid w:val="00194F6B"/>
    <w:rsid w:val="00194F6D"/>
    <w:rsid w:val="00194F7B"/>
    <w:rsid w:val="00194F93"/>
    <w:rsid w:val="0019527E"/>
    <w:rsid w:val="001952C6"/>
    <w:rsid w:val="00195622"/>
    <w:rsid w:val="0019562D"/>
    <w:rsid w:val="00195719"/>
    <w:rsid w:val="001957F7"/>
    <w:rsid w:val="00195892"/>
    <w:rsid w:val="001959F0"/>
    <w:rsid w:val="00195AA8"/>
    <w:rsid w:val="00195D22"/>
    <w:rsid w:val="00196090"/>
    <w:rsid w:val="0019610A"/>
    <w:rsid w:val="00196146"/>
    <w:rsid w:val="001962C5"/>
    <w:rsid w:val="001963BD"/>
    <w:rsid w:val="001966CD"/>
    <w:rsid w:val="00196A02"/>
    <w:rsid w:val="00196EF3"/>
    <w:rsid w:val="00196FB8"/>
    <w:rsid w:val="001975FD"/>
    <w:rsid w:val="0019765F"/>
    <w:rsid w:val="00197694"/>
    <w:rsid w:val="0019788A"/>
    <w:rsid w:val="00197933"/>
    <w:rsid w:val="001979EF"/>
    <w:rsid w:val="00197BD1"/>
    <w:rsid w:val="00197DD5"/>
    <w:rsid w:val="001A020B"/>
    <w:rsid w:val="001A0312"/>
    <w:rsid w:val="001A04BD"/>
    <w:rsid w:val="001A060C"/>
    <w:rsid w:val="001A0BD3"/>
    <w:rsid w:val="001A0E3B"/>
    <w:rsid w:val="001A1140"/>
    <w:rsid w:val="001A119A"/>
    <w:rsid w:val="001A11C5"/>
    <w:rsid w:val="001A1586"/>
    <w:rsid w:val="001A1862"/>
    <w:rsid w:val="001A19B5"/>
    <w:rsid w:val="001A19CE"/>
    <w:rsid w:val="001A1BAA"/>
    <w:rsid w:val="001A1C8B"/>
    <w:rsid w:val="001A1CF3"/>
    <w:rsid w:val="001A1E52"/>
    <w:rsid w:val="001A1FB3"/>
    <w:rsid w:val="001A1FB9"/>
    <w:rsid w:val="001A2040"/>
    <w:rsid w:val="001A221E"/>
    <w:rsid w:val="001A2353"/>
    <w:rsid w:val="001A25F5"/>
    <w:rsid w:val="001A296E"/>
    <w:rsid w:val="001A29D6"/>
    <w:rsid w:val="001A2A98"/>
    <w:rsid w:val="001A2B3F"/>
    <w:rsid w:val="001A2E9C"/>
    <w:rsid w:val="001A2EAF"/>
    <w:rsid w:val="001A324D"/>
    <w:rsid w:val="001A324F"/>
    <w:rsid w:val="001A32D4"/>
    <w:rsid w:val="001A39D8"/>
    <w:rsid w:val="001A3BA7"/>
    <w:rsid w:val="001A4283"/>
    <w:rsid w:val="001A4291"/>
    <w:rsid w:val="001A4477"/>
    <w:rsid w:val="001A4568"/>
    <w:rsid w:val="001A456A"/>
    <w:rsid w:val="001A4763"/>
    <w:rsid w:val="001A47E7"/>
    <w:rsid w:val="001A4857"/>
    <w:rsid w:val="001A4946"/>
    <w:rsid w:val="001A4BE3"/>
    <w:rsid w:val="001A4C4F"/>
    <w:rsid w:val="001A4D38"/>
    <w:rsid w:val="001A4FCF"/>
    <w:rsid w:val="001A5129"/>
    <w:rsid w:val="001A5277"/>
    <w:rsid w:val="001A5519"/>
    <w:rsid w:val="001A56D0"/>
    <w:rsid w:val="001A56F8"/>
    <w:rsid w:val="001A583D"/>
    <w:rsid w:val="001A5A7C"/>
    <w:rsid w:val="001A5D3F"/>
    <w:rsid w:val="001A5F9C"/>
    <w:rsid w:val="001A6049"/>
    <w:rsid w:val="001A611D"/>
    <w:rsid w:val="001A6470"/>
    <w:rsid w:val="001A64F6"/>
    <w:rsid w:val="001A66D2"/>
    <w:rsid w:val="001A673C"/>
    <w:rsid w:val="001A690C"/>
    <w:rsid w:val="001A6E37"/>
    <w:rsid w:val="001A71C8"/>
    <w:rsid w:val="001A7221"/>
    <w:rsid w:val="001A7412"/>
    <w:rsid w:val="001A7752"/>
    <w:rsid w:val="001A775F"/>
    <w:rsid w:val="001A7896"/>
    <w:rsid w:val="001A7927"/>
    <w:rsid w:val="001A7AA3"/>
    <w:rsid w:val="001A7ED0"/>
    <w:rsid w:val="001A7FD2"/>
    <w:rsid w:val="001B002D"/>
    <w:rsid w:val="001B0387"/>
    <w:rsid w:val="001B03FB"/>
    <w:rsid w:val="001B0513"/>
    <w:rsid w:val="001B07AE"/>
    <w:rsid w:val="001B0A12"/>
    <w:rsid w:val="001B0FCC"/>
    <w:rsid w:val="001B0FCE"/>
    <w:rsid w:val="001B1206"/>
    <w:rsid w:val="001B13B4"/>
    <w:rsid w:val="001B14AB"/>
    <w:rsid w:val="001B15CE"/>
    <w:rsid w:val="001B19DA"/>
    <w:rsid w:val="001B1A66"/>
    <w:rsid w:val="001B1B3D"/>
    <w:rsid w:val="001B1E24"/>
    <w:rsid w:val="001B1FEF"/>
    <w:rsid w:val="001B22AE"/>
    <w:rsid w:val="001B238A"/>
    <w:rsid w:val="001B27A6"/>
    <w:rsid w:val="001B2902"/>
    <w:rsid w:val="001B2B0E"/>
    <w:rsid w:val="001B2B55"/>
    <w:rsid w:val="001B2C08"/>
    <w:rsid w:val="001B2C23"/>
    <w:rsid w:val="001B2E3F"/>
    <w:rsid w:val="001B2E7C"/>
    <w:rsid w:val="001B2F8E"/>
    <w:rsid w:val="001B32A8"/>
    <w:rsid w:val="001B32E7"/>
    <w:rsid w:val="001B35C6"/>
    <w:rsid w:val="001B378E"/>
    <w:rsid w:val="001B3811"/>
    <w:rsid w:val="001B3821"/>
    <w:rsid w:val="001B38F3"/>
    <w:rsid w:val="001B3C4F"/>
    <w:rsid w:val="001B3CF9"/>
    <w:rsid w:val="001B4012"/>
    <w:rsid w:val="001B433D"/>
    <w:rsid w:val="001B43CF"/>
    <w:rsid w:val="001B4532"/>
    <w:rsid w:val="001B46D3"/>
    <w:rsid w:val="001B4917"/>
    <w:rsid w:val="001B4C7B"/>
    <w:rsid w:val="001B4F58"/>
    <w:rsid w:val="001B525F"/>
    <w:rsid w:val="001B530F"/>
    <w:rsid w:val="001B5461"/>
    <w:rsid w:val="001B55A2"/>
    <w:rsid w:val="001B55FF"/>
    <w:rsid w:val="001B5950"/>
    <w:rsid w:val="001B59D7"/>
    <w:rsid w:val="001B5A1A"/>
    <w:rsid w:val="001B5B1B"/>
    <w:rsid w:val="001B60F6"/>
    <w:rsid w:val="001B62ED"/>
    <w:rsid w:val="001B6652"/>
    <w:rsid w:val="001B6973"/>
    <w:rsid w:val="001B6A91"/>
    <w:rsid w:val="001B6B85"/>
    <w:rsid w:val="001B6D04"/>
    <w:rsid w:val="001B71DB"/>
    <w:rsid w:val="001B7483"/>
    <w:rsid w:val="001B7522"/>
    <w:rsid w:val="001B7A97"/>
    <w:rsid w:val="001B7EA9"/>
    <w:rsid w:val="001B7F5A"/>
    <w:rsid w:val="001B7F94"/>
    <w:rsid w:val="001C0500"/>
    <w:rsid w:val="001C08D3"/>
    <w:rsid w:val="001C0AB7"/>
    <w:rsid w:val="001C0B9C"/>
    <w:rsid w:val="001C0FB6"/>
    <w:rsid w:val="001C1682"/>
    <w:rsid w:val="001C16D7"/>
    <w:rsid w:val="001C1803"/>
    <w:rsid w:val="001C1AE2"/>
    <w:rsid w:val="001C1C29"/>
    <w:rsid w:val="001C1C91"/>
    <w:rsid w:val="001C1CD5"/>
    <w:rsid w:val="001C1DCA"/>
    <w:rsid w:val="001C1FE8"/>
    <w:rsid w:val="001C21B1"/>
    <w:rsid w:val="001C27B3"/>
    <w:rsid w:val="001C2888"/>
    <w:rsid w:val="001C2C50"/>
    <w:rsid w:val="001C2D7A"/>
    <w:rsid w:val="001C2DEA"/>
    <w:rsid w:val="001C2EBF"/>
    <w:rsid w:val="001C2F9C"/>
    <w:rsid w:val="001C2FB6"/>
    <w:rsid w:val="001C30B2"/>
    <w:rsid w:val="001C3291"/>
    <w:rsid w:val="001C333B"/>
    <w:rsid w:val="001C339F"/>
    <w:rsid w:val="001C3481"/>
    <w:rsid w:val="001C376A"/>
    <w:rsid w:val="001C3BEB"/>
    <w:rsid w:val="001C3C6E"/>
    <w:rsid w:val="001C3EF8"/>
    <w:rsid w:val="001C4043"/>
    <w:rsid w:val="001C40ED"/>
    <w:rsid w:val="001C43E5"/>
    <w:rsid w:val="001C4494"/>
    <w:rsid w:val="001C456B"/>
    <w:rsid w:val="001C4599"/>
    <w:rsid w:val="001C4897"/>
    <w:rsid w:val="001C4C1C"/>
    <w:rsid w:val="001C4E8B"/>
    <w:rsid w:val="001C4F10"/>
    <w:rsid w:val="001C5264"/>
    <w:rsid w:val="001C5858"/>
    <w:rsid w:val="001C59D2"/>
    <w:rsid w:val="001C59E3"/>
    <w:rsid w:val="001C5D6A"/>
    <w:rsid w:val="001C61E7"/>
    <w:rsid w:val="001C6225"/>
    <w:rsid w:val="001C623C"/>
    <w:rsid w:val="001C6254"/>
    <w:rsid w:val="001C63FF"/>
    <w:rsid w:val="001C66D9"/>
    <w:rsid w:val="001C67F1"/>
    <w:rsid w:val="001C6930"/>
    <w:rsid w:val="001C6977"/>
    <w:rsid w:val="001C6995"/>
    <w:rsid w:val="001C69B6"/>
    <w:rsid w:val="001C6B20"/>
    <w:rsid w:val="001C6C32"/>
    <w:rsid w:val="001C6F4F"/>
    <w:rsid w:val="001C702A"/>
    <w:rsid w:val="001C71BC"/>
    <w:rsid w:val="001C7265"/>
    <w:rsid w:val="001C75B1"/>
    <w:rsid w:val="001C7683"/>
    <w:rsid w:val="001C76B0"/>
    <w:rsid w:val="001C78B1"/>
    <w:rsid w:val="001C7D79"/>
    <w:rsid w:val="001D0043"/>
    <w:rsid w:val="001D007A"/>
    <w:rsid w:val="001D01DA"/>
    <w:rsid w:val="001D06D2"/>
    <w:rsid w:val="001D0733"/>
    <w:rsid w:val="001D079C"/>
    <w:rsid w:val="001D07A7"/>
    <w:rsid w:val="001D07BA"/>
    <w:rsid w:val="001D0986"/>
    <w:rsid w:val="001D0A55"/>
    <w:rsid w:val="001D0AED"/>
    <w:rsid w:val="001D0CDE"/>
    <w:rsid w:val="001D0D05"/>
    <w:rsid w:val="001D103B"/>
    <w:rsid w:val="001D1124"/>
    <w:rsid w:val="001D161E"/>
    <w:rsid w:val="001D18E4"/>
    <w:rsid w:val="001D194E"/>
    <w:rsid w:val="001D1AB6"/>
    <w:rsid w:val="001D1E27"/>
    <w:rsid w:val="001D203B"/>
    <w:rsid w:val="001D21F3"/>
    <w:rsid w:val="001D224D"/>
    <w:rsid w:val="001D2277"/>
    <w:rsid w:val="001D22F7"/>
    <w:rsid w:val="001D2460"/>
    <w:rsid w:val="001D2461"/>
    <w:rsid w:val="001D25A0"/>
    <w:rsid w:val="001D28BA"/>
    <w:rsid w:val="001D2A18"/>
    <w:rsid w:val="001D2BED"/>
    <w:rsid w:val="001D2DBA"/>
    <w:rsid w:val="001D2E0A"/>
    <w:rsid w:val="001D2F42"/>
    <w:rsid w:val="001D2F64"/>
    <w:rsid w:val="001D2FA0"/>
    <w:rsid w:val="001D2FAB"/>
    <w:rsid w:val="001D301E"/>
    <w:rsid w:val="001D32A8"/>
    <w:rsid w:val="001D3483"/>
    <w:rsid w:val="001D34B1"/>
    <w:rsid w:val="001D371E"/>
    <w:rsid w:val="001D3768"/>
    <w:rsid w:val="001D3825"/>
    <w:rsid w:val="001D3B96"/>
    <w:rsid w:val="001D3BD6"/>
    <w:rsid w:val="001D3BFC"/>
    <w:rsid w:val="001D3C51"/>
    <w:rsid w:val="001D3C6F"/>
    <w:rsid w:val="001D3DA6"/>
    <w:rsid w:val="001D3F53"/>
    <w:rsid w:val="001D3F8D"/>
    <w:rsid w:val="001D40DF"/>
    <w:rsid w:val="001D42BE"/>
    <w:rsid w:val="001D4638"/>
    <w:rsid w:val="001D47D8"/>
    <w:rsid w:val="001D47E1"/>
    <w:rsid w:val="001D48E9"/>
    <w:rsid w:val="001D4A5F"/>
    <w:rsid w:val="001D4ACD"/>
    <w:rsid w:val="001D4C16"/>
    <w:rsid w:val="001D4C31"/>
    <w:rsid w:val="001D4E18"/>
    <w:rsid w:val="001D4F23"/>
    <w:rsid w:val="001D4F81"/>
    <w:rsid w:val="001D53D4"/>
    <w:rsid w:val="001D5546"/>
    <w:rsid w:val="001D5880"/>
    <w:rsid w:val="001D5953"/>
    <w:rsid w:val="001D59C9"/>
    <w:rsid w:val="001D5B03"/>
    <w:rsid w:val="001D5C57"/>
    <w:rsid w:val="001D5E65"/>
    <w:rsid w:val="001D5F95"/>
    <w:rsid w:val="001D600C"/>
    <w:rsid w:val="001D6212"/>
    <w:rsid w:val="001D67AC"/>
    <w:rsid w:val="001D68E5"/>
    <w:rsid w:val="001D6943"/>
    <w:rsid w:val="001D6A11"/>
    <w:rsid w:val="001D6CC5"/>
    <w:rsid w:val="001D6D0E"/>
    <w:rsid w:val="001D6E9F"/>
    <w:rsid w:val="001D6ED3"/>
    <w:rsid w:val="001D719C"/>
    <w:rsid w:val="001D71ED"/>
    <w:rsid w:val="001D72B5"/>
    <w:rsid w:val="001D78CE"/>
    <w:rsid w:val="001D7A38"/>
    <w:rsid w:val="001D7B3C"/>
    <w:rsid w:val="001D7D13"/>
    <w:rsid w:val="001D7D3E"/>
    <w:rsid w:val="001E04A1"/>
    <w:rsid w:val="001E065C"/>
    <w:rsid w:val="001E06EC"/>
    <w:rsid w:val="001E0A63"/>
    <w:rsid w:val="001E0A76"/>
    <w:rsid w:val="001E0BBE"/>
    <w:rsid w:val="001E0E44"/>
    <w:rsid w:val="001E0FF2"/>
    <w:rsid w:val="001E11BE"/>
    <w:rsid w:val="001E13B4"/>
    <w:rsid w:val="001E19A5"/>
    <w:rsid w:val="001E1CE0"/>
    <w:rsid w:val="001E1F9D"/>
    <w:rsid w:val="001E21C3"/>
    <w:rsid w:val="001E2835"/>
    <w:rsid w:val="001E297D"/>
    <w:rsid w:val="001E2CCC"/>
    <w:rsid w:val="001E2DAE"/>
    <w:rsid w:val="001E2DC1"/>
    <w:rsid w:val="001E2F39"/>
    <w:rsid w:val="001E2F44"/>
    <w:rsid w:val="001E304A"/>
    <w:rsid w:val="001E3079"/>
    <w:rsid w:val="001E317A"/>
    <w:rsid w:val="001E3256"/>
    <w:rsid w:val="001E3484"/>
    <w:rsid w:val="001E3597"/>
    <w:rsid w:val="001E3602"/>
    <w:rsid w:val="001E370F"/>
    <w:rsid w:val="001E3876"/>
    <w:rsid w:val="001E38D0"/>
    <w:rsid w:val="001E3CA4"/>
    <w:rsid w:val="001E3D99"/>
    <w:rsid w:val="001E4592"/>
    <w:rsid w:val="001E4730"/>
    <w:rsid w:val="001E48F7"/>
    <w:rsid w:val="001E4920"/>
    <w:rsid w:val="001E4BB9"/>
    <w:rsid w:val="001E4C05"/>
    <w:rsid w:val="001E4C93"/>
    <w:rsid w:val="001E4EF1"/>
    <w:rsid w:val="001E4FC6"/>
    <w:rsid w:val="001E5095"/>
    <w:rsid w:val="001E50F4"/>
    <w:rsid w:val="001E545C"/>
    <w:rsid w:val="001E54EA"/>
    <w:rsid w:val="001E554B"/>
    <w:rsid w:val="001E5576"/>
    <w:rsid w:val="001E592A"/>
    <w:rsid w:val="001E5936"/>
    <w:rsid w:val="001E5A79"/>
    <w:rsid w:val="001E5E1B"/>
    <w:rsid w:val="001E5F4A"/>
    <w:rsid w:val="001E6262"/>
    <w:rsid w:val="001E6436"/>
    <w:rsid w:val="001E644F"/>
    <w:rsid w:val="001E67BE"/>
    <w:rsid w:val="001E67D6"/>
    <w:rsid w:val="001E69EF"/>
    <w:rsid w:val="001E6B8C"/>
    <w:rsid w:val="001E6F4A"/>
    <w:rsid w:val="001E73CA"/>
    <w:rsid w:val="001E74C8"/>
    <w:rsid w:val="001E7513"/>
    <w:rsid w:val="001E7659"/>
    <w:rsid w:val="001E777E"/>
    <w:rsid w:val="001E77AC"/>
    <w:rsid w:val="001E7AA2"/>
    <w:rsid w:val="001E7C18"/>
    <w:rsid w:val="001E7CE0"/>
    <w:rsid w:val="001F01DB"/>
    <w:rsid w:val="001F029E"/>
    <w:rsid w:val="001F030D"/>
    <w:rsid w:val="001F048B"/>
    <w:rsid w:val="001F0578"/>
    <w:rsid w:val="001F074C"/>
    <w:rsid w:val="001F0AEF"/>
    <w:rsid w:val="001F0C0A"/>
    <w:rsid w:val="001F0CF0"/>
    <w:rsid w:val="001F0D87"/>
    <w:rsid w:val="001F1385"/>
    <w:rsid w:val="001F154C"/>
    <w:rsid w:val="001F1C13"/>
    <w:rsid w:val="001F1F33"/>
    <w:rsid w:val="001F2963"/>
    <w:rsid w:val="001F29BD"/>
    <w:rsid w:val="001F2AAE"/>
    <w:rsid w:val="001F2D2E"/>
    <w:rsid w:val="001F2E16"/>
    <w:rsid w:val="001F2F89"/>
    <w:rsid w:val="001F320C"/>
    <w:rsid w:val="001F32EA"/>
    <w:rsid w:val="001F34BD"/>
    <w:rsid w:val="001F359A"/>
    <w:rsid w:val="001F367A"/>
    <w:rsid w:val="001F37DF"/>
    <w:rsid w:val="001F3873"/>
    <w:rsid w:val="001F38DF"/>
    <w:rsid w:val="001F3B13"/>
    <w:rsid w:val="001F3E2F"/>
    <w:rsid w:val="001F3F00"/>
    <w:rsid w:val="001F4096"/>
    <w:rsid w:val="001F45FE"/>
    <w:rsid w:val="001F4768"/>
    <w:rsid w:val="001F4806"/>
    <w:rsid w:val="001F481D"/>
    <w:rsid w:val="001F4AD1"/>
    <w:rsid w:val="001F4BF5"/>
    <w:rsid w:val="001F4E57"/>
    <w:rsid w:val="001F4FB4"/>
    <w:rsid w:val="001F50A8"/>
    <w:rsid w:val="001F52A0"/>
    <w:rsid w:val="001F52AE"/>
    <w:rsid w:val="001F5302"/>
    <w:rsid w:val="001F53BC"/>
    <w:rsid w:val="001F549C"/>
    <w:rsid w:val="001F557D"/>
    <w:rsid w:val="001F55F0"/>
    <w:rsid w:val="001F585D"/>
    <w:rsid w:val="001F5A61"/>
    <w:rsid w:val="001F5A99"/>
    <w:rsid w:val="001F5C7D"/>
    <w:rsid w:val="001F61EB"/>
    <w:rsid w:val="001F65D0"/>
    <w:rsid w:val="001F6C47"/>
    <w:rsid w:val="001F6DD5"/>
    <w:rsid w:val="001F7116"/>
    <w:rsid w:val="001F7122"/>
    <w:rsid w:val="001F7339"/>
    <w:rsid w:val="001F7454"/>
    <w:rsid w:val="001F75EC"/>
    <w:rsid w:val="001F7632"/>
    <w:rsid w:val="001F771D"/>
    <w:rsid w:val="001F778B"/>
    <w:rsid w:val="001F77A9"/>
    <w:rsid w:val="001F78B7"/>
    <w:rsid w:val="001F790C"/>
    <w:rsid w:val="001F7979"/>
    <w:rsid w:val="001F7A7E"/>
    <w:rsid w:val="001F7DB3"/>
    <w:rsid w:val="001F7E83"/>
    <w:rsid w:val="001FACC0"/>
    <w:rsid w:val="002000F6"/>
    <w:rsid w:val="00200163"/>
    <w:rsid w:val="00200291"/>
    <w:rsid w:val="002002B8"/>
    <w:rsid w:val="0020036E"/>
    <w:rsid w:val="00200498"/>
    <w:rsid w:val="00200567"/>
    <w:rsid w:val="002006A4"/>
    <w:rsid w:val="00200783"/>
    <w:rsid w:val="00200853"/>
    <w:rsid w:val="00200B05"/>
    <w:rsid w:val="00200CAF"/>
    <w:rsid w:val="0020103D"/>
    <w:rsid w:val="00201147"/>
    <w:rsid w:val="00201228"/>
    <w:rsid w:val="002014AC"/>
    <w:rsid w:val="0020170B"/>
    <w:rsid w:val="0020179F"/>
    <w:rsid w:val="00201C45"/>
    <w:rsid w:val="00202006"/>
    <w:rsid w:val="0020207D"/>
    <w:rsid w:val="00202317"/>
    <w:rsid w:val="00202615"/>
    <w:rsid w:val="002028F8"/>
    <w:rsid w:val="00202C89"/>
    <w:rsid w:val="00202D0A"/>
    <w:rsid w:val="00202EB2"/>
    <w:rsid w:val="00202F05"/>
    <w:rsid w:val="00202F6A"/>
    <w:rsid w:val="00203025"/>
    <w:rsid w:val="00203100"/>
    <w:rsid w:val="0020314C"/>
    <w:rsid w:val="0020314F"/>
    <w:rsid w:val="002033C5"/>
    <w:rsid w:val="002035FE"/>
    <w:rsid w:val="0020378E"/>
    <w:rsid w:val="002038F6"/>
    <w:rsid w:val="00203A26"/>
    <w:rsid w:val="00203B0D"/>
    <w:rsid w:val="00203E35"/>
    <w:rsid w:val="00203E63"/>
    <w:rsid w:val="0020407A"/>
    <w:rsid w:val="0020433E"/>
    <w:rsid w:val="0020438C"/>
    <w:rsid w:val="00204458"/>
    <w:rsid w:val="0020446C"/>
    <w:rsid w:val="00204524"/>
    <w:rsid w:val="0020481F"/>
    <w:rsid w:val="00204A26"/>
    <w:rsid w:val="00204E8A"/>
    <w:rsid w:val="00204F08"/>
    <w:rsid w:val="0020557F"/>
    <w:rsid w:val="00205585"/>
    <w:rsid w:val="002056A7"/>
    <w:rsid w:val="00205E1A"/>
    <w:rsid w:val="00205EC9"/>
    <w:rsid w:val="00206043"/>
    <w:rsid w:val="0020612B"/>
    <w:rsid w:val="00206A54"/>
    <w:rsid w:val="00206B3A"/>
    <w:rsid w:val="00206DDB"/>
    <w:rsid w:val="00206DE0"/>
    <w:rsid w:val="00206FE2"/>
    <w:rsid w:val="00207158"/>
    <w:rsid w:val="00207188"/>
    <w:rsid w:val="002071DE"/>
    <w:rsid w:val="0020727E"/>
    <w:rsid w:val="0020747C"/>
    <w:rsid w:val="00207597"/>
    <w:rsid w:val="00207779"/>
    <w:rsid w:val="00207B7B"/>
    <w:rsid w:val="00207C3C"/>
    <w:rsid w:val="00207C53"/>
    <w:rsid w:val="00207C8A"/>
    <w:rsid w:val="00207DCA"/>
    <w:rsid w:val="00207E75"/>
    <w:rsid w:val="00207EC9"/>
    <w:rsid w:val="00207F93"/>
    <w:rsid w:val="00207F9A"/>
    <w:rsid w:val="00210026"/>
    <w:rsid w:val="00210143"/>
    <w:rsid w:val="0021019B"/>
    <w:rsid w:val="002101DC"/>
    <w:rsid w:val="002103E7"/>
    <w:rsid w:val="0021058F"/>
    <w:rsid w:val="00210821"/>
    <w:rsid w:val="00210C73"/>
    <w:rsid w:val="00210D89"/>
    <w:rsid w:val="00210FD0"/>
    <w:rsid w:val="00211094"/>
    <w:rsid w:val="00211171"/>
    <w:rsid w:val="00211262"/>
    <w:rsid w:val="0021145D"/>
    <w:rsid w:val="002115B5"/>
    <w:rsid w:val="002118DC"/>
    <w:rsid w:val="00211AE2"/>
    <w:rsid w:val="00211BD6"/>
    <w:rsid w:val="00211CDC"/>
    <w:rsid w:val="00211E0D"/>
    <w:rsid w:val="00211F94"/>
    <w:rsid w:val="00211FC7"/>
    <w:rsid w:val="00211FD4"/>
    <w:rsid w:val="00211FFA"/>
    <w:rsid w:val="00212033"/>
    <w:rsid w:val="0021211A"/>
    <w:rsid w:val="00212177"/>
    <w:rsid w:val="002122A2"/>
    <w:rsid w:val="0021239B"/>
    <w:rsid w:val="002123E8"/>
    <w:rsid w:val="002125B0"/>
    <w:rsid w:val="0021266C"/>
    <w:rsid w:val="0021288E"/>
    <w:rsid w:val="0021292E"/>
    <w:rsid w:val="00213042"/>
    <w:rsid w:val="0021319E"/>
    <w:rsid w:val="00213296"/>
    <w:rsid w:val="00213481"/>
    <w:rsid w:val="00213A18"/>
    <w:rsid w:val="00213A28"/>
    <w:rsid w:val="00213B9E"/>
    <w:rsid w:val="00214241"/>
    <w:rsid w:val="00214288"/>
    <w:rsid w:val="00214313"/>
    <w:rsid w:val="00214341"/>
    <w:rsid w:val="0021467A"/>
    <w:rsid w:val="0021478C"/>
    <w:rsid w:val="002147E2"/>
    <w:rsid w:val="00214B47"/>
    <w:rsid w:val="00214E74"/>
    <w:rsid w:val="00215079"/>
    <w:rsid w:val="002151D6"/>
    <w:rsid w:val="002153F3"/>
    <w:rsid w:val="0021574F"/>
    <w:rsid w:val="00215772"/>
    <w:rsid w:val="00215BAB"/>
    <w:rsid w:val="00215CE0"/>
    <w:rsid w:val="00215D26"/>
    <w:rsid w:val="002160B9"/>
    <w:rsid w:val="00216290"/>
    <w:rsid w:val="002162CF"/>
    <w:rsid w:val="002162DB"/>
    <w:rsid w:val="002162E0"/>
    <w:rsid w:val="0021635E"/>
    <w:rsid w:val="00216545"/>
    <w:rsid w:val="00216623"/>
    <w:rsid w:val="002167AF"/>
    <w:rsid w:val="002168E9"/>
    <w:rsid w:val="00216AFF"/>
    <w:rsid w:val="00216B48"/>
    <w:rsid w:val="00216C76"/>
    <w:rsid w:val="00216CB8"/>
    <w:rsid w:val="00216DF2"/>
    <w:rsid w:val="0021754A"/>
    <w:rsid w:val="0021755F"/>
    <w:rsid w:val="0021767E"/>
    <w:rsid w:val="002176B5"/>
    <w:rsid w:val="00217900"/>
    <w:rsid w:val="00217A4A"/>
    <w:rsid w:val="00217B70"/>
    <w:rsid w:val="00217C60"/>
    <w:rsid w:val="00217CB2"/>
    <w:rsid w:val="00217CF4"/>
    <w:rsid w:val="00220004"/>
    <w:rsid w:val="002202BA"/>
    <w:rsid w:val="00220665"/>
    <w:rsid w:val="00220EDC"/>
    <w:rsid w:val="00221004"/>
    <w:rsid w:val="0022121A"/>
    <w:rsid w:val="0022143B"/>
    <w:rsid w:val="0022147C"/>
    <w:rsid w:val="00221578"/>
    <w:rsid w:val="002215F4"/>
    <w:rsid w:val="002216EA"/>
    <w:rsid w:val="00221FB5"/>
    <w:rsid w:val="00222075"/>
    <w:rsid w:val="002223DE"/>
    <w:rsid w:val="0022256A"/>
    <w:rsid w:val="00222625"/>
    <w:rsid w:val="00222733"/>
    <w:rsid w:val="00222741"/>
    <w:rsid w:val="00222768"/>
    <w:rsid w:val="00222934"/>
    <w:rsid w:val="00222A8A"/>
    <w:rsid w:val="00222ADC"/>
    <w:rsid w:val="00222B95"/>
    <w:rsid w:val="00222BC1"/>
    <w:rsid w:val="00222CC7"/>
    <w:rsid w:val="00222E76"/>
    <w:rsid w:val="00223684"/>
    <w:rsid w:val="002238D9"/>
    <w:rsid w:val="00223E06"/>
    <w:rsid w:val="00223EA6"/>
    <w:rsid w:val="00223F48"/>
    <w:rsid w:val="00223FCB"/>
    <w:rsid w:val="0022428A"/>
    <w:rsid w:val="0022433F"/>
    <w:rsid w:val="002243C6"/>
    <w:rsid w:val="002243F4"/>
    <w:rsid w:val="00224552"/>
    <w:rsid w:val="002245C6"/>
    <w:rsid w:val="00224D3F"/>
    <w:rsid w:val="00225060"/>
    <w:rsid w:val="0022529A"/>
    <w:rsid w:val="002252E9"/>
    <w:rsid w:val="0022562D"/>
    <w:rsid w:val="00225701"/>
    <w:rsid w:val="00225A2B"/>
    <w:rsid w:val="00225B08"/>
    <w:rsid w:val="00225D36"/>
    <w:rsid w:val="00225F62"/>
    <w:rsid w:val="0022608F"/>
    <w:rsid w:val="00226094"/>
    <w:rsid w:val="002260D7"/>
    <w:rsid w:val="00226158"/>
    <w:rsid w:val="00226EA8"/>
    <w:rsid w:val="00226FAD"/>
    <w:rsid w:val="002273BC"/>
    <w:rsid w:val="002275D1"/>
    <w:rsid w:val="00227702"/>
    <w:rsid w:val="002279DF"/>
    <w:rsid w:val="00227D2C"/>
    <w:rsid w:val="00227DE4"/>
    <w:rsid w:val="00227F5C"/>
    <w:rsid w:val="00227F67"/>
    <w:rsid w:val="0023006D"/>
    <w:rsid w:val="0023031A"/>
    <w:rsid w:val="00230633"/>
    <w:rsid w:val="0023069D"/>
    <w:rsid w:val="002307B5"/>
    <w:rsid w:val="00230868"/>
    <w:rsid w:val="00230974"/>
    <w:rsid w:val="00230A04"/>
    <w:rsid w:val="00230B57"/>
    <w:rsid w:val="00230C16"/>
    <w:rsid w:val="00230D09"/>
    <w:rsid w:val="00230DA5"/>
    <w:rsid w:val="00230DC8"/>
    <w:rsid w:val="002312AE"/>
    <w:rsid w:val="002316C4"/>
    <w:rsid w:val="00231837"/>
    <w:rsid w:val="00231961"/>
    <w:rsid w:val="0023196B"/>
    <w:rsid w:val="00231BDC"/>
    <w:rsid w:val="00231D9D"/>
    <w:rsid w:val="00231FED"/>
    <w:rsid w:val="002322C3"/>
    <w:rsid w:val="00232698"/>
    <w:rsid w:val="0023294F"/>
    <w:rsid w:val="0023296B"/>
    <w:rsid w:val="002329DB"/>
    <w:rsid w:val="00232BCE"/>
    <w:rsid w:val="00232D76"/>
    <w:rsid w:val="00232E6A"/>
    <w:rsid w:val="00232F42"/>
    <w:rsid w:val="00233259"/>
    <w:rsid w:val="00233272"/>
    <w:rsid w:val="002334CE"/>
    <w:rsid w:val="00233682"/>
    <w:rsid w:val="00233842"/>
    <w:rsid w:val="00233AA9"/>
    <w:rsid w:val="00233D2E"/>
    <w:rsid w:val="00233D6B"/>
    <w:rsid w:val="00234648"/>
    <w:rsid w:val="0023485F"/>
    <w:rsid w:val="00234D12"/>
    <w:rsid w:val="00234E96"/>
    <w:rsid w:val="00235074"/>
    <w:rsid w:val="0023513D"/>
    <w:rsid w:val="00235230"/>
    <w:rsid w:val="002352E6"/>
    <w:rsid w:val="00235432"/>
    <w:rsid w:val="00235475"/>
    <w:rsid w:val="002354E5"/>
    <w:rsid w:val="00235556"/>
    <w:rsid w:val="0023598B"/>
    <w:rsid w:val="00235B2B"/>
    <w:rsid w:val="00235B70"/>
    <w:rsid w:val="00235F4F"/>
    <w:rsid w:val="00235FC4"/>
    <w:rsid w:val="0023608B"/>
    <w:rsid w:val="0023620A"/>
    <w:rsid w:val="0023639A"/>
    <w:rsid w:val="0023671C"/>
    <w:rsid w:val="00236761"/>
    <w:rsid w:val="00236A10"/>
    <w:rsid w:val="00236A79"/>
    <w:rsid w:val="00236B5B"/>
    <w:rsid w:val="00236D7B"/>
    <w:rsid w:val="00236E7D"/>
    <w:rsid w:val="00236ED1"/>
    <w:rsid w:val="0023704A"/>
    <w:rsid w:val="002370BA"/>
    <w:rsid w:val="00237197"/>
    <w:rsid w:val="002378FD"/>
    <w:rsid w:val="00237F94"/>
    <w:rsid w:val="00240226"/>
    <w:rsid w:val="00240266"/>
    <w:rsid w:val="0024035A"/>
    <w:rsid w:val="0024042E"/>
    <w:rsid w:val="002404CC"/>
    <w:rsid w:val="002404D6"/>
    <w:rsid w:val="00240680"/>
    <w:rsid w:val="002406AD"/>
    <w:rsid w:val="00240793"/>
    <w:rsid w:val="00240921"/>
    <w:rsid w:val="00240A1A"/>
    <w:rsid w:val="00240DD2"/>
    <w:rsid w:val="0024101A"/>
    <w:rsid w:val="0024113E"/>
    <w:rsid w:val="00241154"/>
    <w:rsid w:val="0024116E"/>
    <w:rsid w:val="00241189"/>
    <w:rsid w:val="0024149D"/>
    <w:rsid w:val="00241715"/>
    <w:rsid w:val="00241D62"/>
    <w:rsid w:val="00241ED8"/>
    <w:rsid w:val="00241FB1"/>
    <w:rsid w:val="002421A9"/>
    <w:rsid w:val="0024230B"/>
    <w:rsid w:val="0024240B"/>
    <w:rsid w:val="002424D8"/>
    <w:rsid w:val="00242640"/>
    <w:rsid w:val="0024269D"/>
    <w:rsid w:val="00242D72"/>
    <w:rsid w:val="00242E27"/>
    <w:rsid w:val="0024340B"/>
    <w:rsid w:val="0024365B"/>
    <w:rsid w:val="00243B24"/>
    <w:rsid w:val="00243E95"/>
    <w:rsid w:val="00243EC7"/>
    <w:rsid w:val="00244389"/>
    <w:rsid w:val="002443A1"/>
    <w:rsid w:val="002447BA"/>
    <w:rsid w:val="00244A94"/>
    <w:rsid w:val="00244BF7"/>
    <w:rsid w:val="00244C4A"/>
    <w:rsid w:val="00244ED2"/>
    <w:rsid w:val="00244EEB"/>
    <w:rsid w:val="00245381"/>
    <w:rsid w:val="002453A9"/>
    <w:rsid w:val="00245603"/>
    <w:rsid w:val="0024585F"/>
    <w:rsid w:val="00245963"/>
    <w:rsid w:val="00245BCB"/>
    <w:rsid w:val="00245C1D"/>
    <w:rsid w:val="00245CFF"/>
    <w:rsid w:val="00246204"/>
    <w:rsid w:val="00246613"/>
    <w:rsid w:val="0024694B"/>
    <w:rsid w:val="00246F7B"/>
    <w:rsid w:val="00246FA2"/>
    <w:rsid w:val="00247030"/>
    <w:rsid w:val="002472A3"/>
    <w:rsid w:val="0024743A"/>
    <w:rsid w:val="00247483"/>
    <w:rsid w:val="00247518"/>
    <w:rsid w:val="002475BC"/>
    <w:rsid w:val="0024772B"/>
    <w:rsid w:val="002478EC"/>
    <w:rsid w:val="00247BE5"/>
    <w:rsid w:val="00247C5B"/>
    <w:rsid w:val="0025010C"/>
    <w:rsid w:val="0025039B"/>
    <w:rsid w:val="00250427"/>
    <w:rsid w:val="002506ED"/>
    <w:rsid w:val="00250724"/>
    <w:rsid w:val="0025088E"/>
    <w:rsid w:val="002508BB"/>
    <w:rsid w:val="002508C0"/>
    <w:rsid w:val="00250BE0"/>
    <w:rsid w:val="00250E5C"/>
    <w:rsid w:val="00250F8D"/>
    <w:rsid w:val="00251093"/>
    <w:rsid w:val="002510C4"/>
    <w:rsid w:val="00251271"/>
    <w:rsid w:val="002514A6"/>
    <w:rsid w:val="0025154C"/>
    <w:rsid w:val="00251780"/>
    <w:rsid w:val="002517AB"/>
    <w:rsid w:val="0025183E"/>
    <w:rsid w:val="002518CA"/>
    <w:rsid w:val="00251A5A"/>
    <w:rsid w:val="00251A78"/>
    <w:rsid w:val="00251C05"/>
    <w:rsid w:val="00251C2F"/>
    <w:rsid w:val="00251C62"/>
    <w:rsid w:val="00252492"/>
    <w:rsid w:val="00252581"/>
    <w:rsid w:val="00252708"/>
    <w:rsid w:val="00252BA4"/>
    <w:rsid w:val="00252C7D"/>
    <w:rsid w:val="00252EAA"/>
    <w:rsid w:val="00252F44"/>
    <w:rsid w:val="00253077"/>
    <w:rsid w:val="0025346D"/>
    <w:rsid w:val="00253797"/>
    <w:rsid w:val="00253894"/>
    <w:rsid w:val="002538EA"/>
    <w:rsid w:val="002538F5"/>
    <w:rsid w:val="00253BB6"/>
    <w:rsid w:val="00253BBA"/>
    <w:rsid w:val="00253BE1"/>
    <w:rsid w:val="002546A2"/>
    <w:rsid w:val="00254A93"/>
    <w:rsid w:val="00254C8B"/>
    <w:rsid w:val="00254EFF"/>
    <w:rsid w:val="00254FFE"/>
    <w:rsid w:val="00255003"/>
    <w:rsid w:val="00255318"/>
    <w:rsid w:val="00255394"/>
    <w:rsid w:val="002554B6"/>
    <w:rsid w:val="0025565E"/>
    <w:rsid w:val="0025577E"/>
    <w:rsid w:val="00255871"/>
    <w:rsid w:val="0025591B"/>
    <w:rsid w:val="00255932"/>
    <w:rsid w:val="00255B0F"/>
    <w:rsid w:val="00255C1E"/>
    <w:rsid w:val="00255C37"/>
    <w:rsid w:val="00255C6D"/>
    <w:rsid w:val="00255C8C"/>
    <w:rsid w:val="00255D42"/>
    <w:rsid w:val="00255D5E"/>
    <w:rsid w:val="00255E01"/>
    <w:rsid w:val="00256277"/>
    <w:rsid w:val="002565A4"/>
    <w:rsid w:val="00256680"/>
    <w:rsid w:val="00256918"/>
    <w:rsid w:val="00257333"/>
    <w:rsid w:val="0025742C"/>
    <w:rsid w:val="00257574"/>
    <w:rsid w:val="00257DAA"/>
    <w:rsid w:val="00257F75"/>
    <w:rsid w:val="00257FEF"/>
    <w:rsid w:val="00260367"/>
    <w:rsid w:val="00260575"/>
    <w:rsid w:val="0026080F"/>
    <w:rsid w:val="00260AA5"/>
    <w:rsid w:val="00260B00"/>
    <w:rsid w:val="00260C43"/>
    <w:rsid w:val="00261248"/>
    <w:rsid w:val="00261325"/>
    <w:rsid w:val="002614B2"/>
    <w:rsid w:val="002619BE"/>
    <w:rsid w:val="002619E6"/>
    <w:rsid w:val="00261B28"/>
    <w:rsid w:val="00261B62"/>
    <w:rsid w:val="00261CBB"/>
    <w:rsid w:val="00261CF4"/>
    <w:rsid w:val="00262CC3"/>
    <w:rsid w:val="00262F43"/>
    <w:rsid w:val="00263215"/>
    <w:rsid w:val="00263249"/>
    <w:rsid w:val="0026327A"/>
    <w:rsid w:val="00263485"/>
    <w:rsid w:val="0026355A"/>
    <w:rsid w:val="002635F6"/>
    <w:rsid w:val="00263698"/>
    <w:rsid w:val="00263935"/>
    <w:rsid w:val="00263943"/>
    <w:rsid w:val="00263B7D"/>
    <w:rsid w:val="00263C9F"/>
    <w:rsid w:val="00263F65"/>
    <w:rsid w:val="0026445E"/>
    <w:rsid w:val="002644DF"/>
    <w:rsid w:val="00264D50"/>
    <w:rsid w:val="00264EA5"/>
    <w:rsid w:val="00264F2E"/>
    <w:rsid w:val="00264FA4"/>
    <w:rsid w:val="002651D5"/>
    <w:rsid w:val="00265756"/>
    <w:rsid w:val="002658DD"/>
    <w:rsid w:val="00265BA0"/>
    <w:rsid w:val="00265CF7"/>
    <w:rsid w:val="00265E5A"/>
    <w:rsid w:val="00266192"/>
    <w:rsid w:val="002661BA"/>
    <w:rsid w:val="002661EB"/>
    <w:rsid w:val="0026635C"/>
    <w:rsid w:val="002663AA"/>
    <w:rsid w:val="00266460"/>
    <w:rsid w:val="0026660C"/>
    <w:rsid w:val="00266646"/>
    <w:rsid w:val="0026689D"/>
    <w:rsid w:val="002673CE"/>
    <w:rsid w:val="00267631"/>
    <w:rsid w:val="0026774D"/>
    <w:rsid w:val="00267764"/>
    <w:rsid w:val="00267888"/>
    <w:rsid w:val="00267983"/>
    <w:rsid w:val="00267AEC"/>
    <w:rsid w:val="00267B86"/>
    <w:rsid w:val="00267D23"/>
    <w:rsid w:val="00267DB8"/>
    <w:rsid w:val="00270525"/>
    <w:rsid w:val="00270635"/>
    <w:rsid w:val="00270658"/>
    <w:rsid w:val="00270E94"/>
    <w:rsid w:val="00270EB4"/>
    <w:rsid w:val="00270FAF"/>
    <w:rsid w:val="00271043"/>
    <w:rsid w:val="002710BD"/>
    <w:rsid w:val="002711CD"/>
    <w:rsid w:val="0027126D"/>
    <w:rsid w:val="002715DC"/>
    <w:rsid w:val="002716FA"/>
    <w:rsid w:val="00271912"/>
    <w:rsid w:val="00271C21"/>
    <w:rsid w:val="00271D25"/>
    <w:rsid w:val="00271E80"/>
    <w:rsid w:val="00272117"/>
    <w:rsid w:val="0027231E"/>
    <w:rsid w:val="002724F5"/>
    <w:rsid w:val="0027258C"/>
    <w:rsid w:val="0027258F"/>
    <w:rsid w:val="00272BFE"/>
    <w:rsid w:val="00272C42"/>
    <w:rsid w:val="00273066"/>
    <w:rsid w:val="002735F5"/>
    <w:rsid w:val="00273BAE"/>
    <w:rsid w:val="00273D7E"/>
    <w:rsid w:val="00273DC9"/>
    <w:rsid w:val="00273EAB"/>
    <w:rsid w:val="00273EF1"/>
    <w:rsid w:val="002740EC"/>
    <w:rsid w:val="00274197"/>
    <w:rsid w:val="002741FE"/>
    <w:rsid w:val="00274337"/>
    <w:rsid w:val="002745FE"/>
    <w:rsid w:val="0027487A"/>
    <w:rsid w:val="00274BB4"/>
    <w:rsid w:val="00274BFA"/>
    <w:rsid w:val="00274CF8"/>
    <w:rsid w:val="00274D19"/>
    <w:rsid w:val="00275031"/>
    <w:rsid w:val="00275175"/>
    <w:rsid w:val="0027530E"/>
    <w:rsid w:val="0027565E"/>
    <w:rsid w:val="00275903"/>
    <w:rsid w:val="002759B0"/>
    <w:rsid w:val="00275D32"/>
    <w:rsid w:val="002760D4"/>
    <w:rsid w:val="00276135"/>
    <w:rsid w:val="00276181"/>
    <w:rsid w:val="002764DE"/>
    <w:rsid w:val="00276541"/>
    <w:rsid w:val="00276D04"/>
    <w:rsid w:val="00276D13"/>
    <w:rsid w:val="002770DE"/>
    <w:rsid w:val="00277194"/>
    <w:rsid w:val="00277315"/>
    <w:rsid w:val="00277679"/>
    <w:rsid w:val="00277795"/>
    <w:rsid w:val="00277CD7"/>
    <w:rsid w:val="00277D38"/>
    <w:rsid w:val="0027AC73"/>
    <w:rsid w:val="002800B5"/>
    <w:rsid w:val="0028020E"/>
    <w:rsid w:val="0028053E"/>
    <w:rsid w:val="002805FB"/>
    <w:rsid w:val="00280776"/>
    <w:rsid w:val="002808FF"/>
    <w:rsid w:val="00280B8F"/>
    <w:rsid w:val="00280BFC"/>
    <w:rsid w:val="00280C03"/>
    <w:rsid w:val="00280C90"/>
    <w:rsid w:val="00280F66"/>
    <w:rsid w:val="002815D6"/>
    <w:rsid w:val="002817B8"/>
    <w:rsid w:val="00281A8C"/>
    <w:rsid w:val="00281B1A"/>
    <w:rsid w:val="00281C57"/>
    <w:rsid w:val="00281F1A"/>
    <w:rsid w:val="002821EA"/>
    <w:rsid w:val="00282360"/>
    <w:rsid w:val="00282392"/>
    <w:rsid w:val="00282707"/>
    <w:rsid w:val="0028289F"/>
    <w:rsid w:val="0028293F"/>
    <w:rsid w:val="0028297E"/>
    <w:rsid w:val="00282B3B"/>
    <w:rsid w:val="00282FFF"/>
    <w:rsid w:val="00283160"/>
    <w:rsid w:val="00283291"/>
    <w:rsid w:val="0028334E"/>
    <w:rsid w:val="0028387D"/>
    <w:rsid w:val="00283AB4"/>
    <w:rsid w:val="00283F65"/>
    <w:rsid w:val="0028448F"/>
    <w:rsid w:val="002844CC"/>
    <w:rsid w:val="00284503"/>
    <w:rsid w:val="00284591"/>
    <w:rsid w:val="002848B8"/>
    <w:rsid w:val="00284C5E"/>
    <w:rsid w:val="00284CEF"/>
    <w:rsid w:val="002851FC"/>
    <w:rsid w:val="0028523F"/>
    <w:rsid w:val="002852AA"/>
    <w:rsid w:val="002852EA"/>
    <w:rsid w:val="0028566B"/>
    <w:rsid w:val="00285FE8"/>
    <w:rsid w:val="00286146"/>
    <w:rsid w:val="002861C0"/>
    <w:rsid w:val="0028624C"/>
    <w:rsid w:val="00286353"/>
    <w:rsid w:val="00286683"/>
    <w:rsid w:val="002866B0"/>
    <w:rsid w:val="002868A1"/>
    <w:rsid w:val="0028696B"/>
    <w:rsid w:val="00286C71"/>
    <w:rsid w:val="00286E7F"/>
    <w:rsid w:val="00286FD7"/>
    <w:rsid w:val="002872DF"/>
    <w:rsid w:val="00287428"/>
    <w:rsid w:val="002877BF"/>
    <w:rsid w:val="002879ED"/>
    <w:rsid w:val="00287A5E"/>
    <w:rsid w:val="00287A92"/>
    <w:rsid w:val="00287A96"/>
    <w:rsid w:val="00287F10"/>
    <w:rsid w:val="00290073"/>
    <w:rsid w:val="0029013C"/>
    <w:rsid w:val="00290188"/>
    <w:rsid w:val="002901DA"/>
    <w:rsid w:val="00290358"/>
    <w:rsid w:val="0029072D"/>
    <w:rsid w:val="00290859"/>
    <w:rsid w:val="00290B4D"/>
    <w:rsid w:val="00290CBA"/>
    <w:rsid w:val="00290DD0"/>
    <w:rsid w:val="00290E79"/>
    <w:rsid w:val="00291176"/>
    <w:rsid w:val="00291513"/>
    <w:rsid w:val="002916DF"/>
    <w:rsid w:val="00291784"/>
    <w:rsid w:val="00291B87"/>
    <w:rsid w:val="00291B8C"/>
    <w:rsid w:val="00291C85"/>
    <w:rsid w:val="00291E79"/>
    <w:rsid w:val="00291FC5"/>
    <w:rsid w:val="002920C4"/>
    <w:rsid w:val="00292167"/>
    <w:rsid w:val="002921EA"/>
    <w:rsid w:val="00292263"/>
    <w:rsid w:val="0029231B"/>
    <w:rsid w:val="0029242C"/>
    <w:rsid w:val="002925DB"/>
    <w:rsid w:val="002926AC"/>
    <w:rsid w:val="00292789"/>
    <w:rsid w:val="0029281A"/>
    <w:rsid w:val="00292916"/>
    <w:rsid w:val="00292E9C"/>
    <w:rsid w:val="00292EB2"/>
    <w:rsid w:val="00292F19"/>
    <w:rsid w:val="00292FD7"/>
    <w:rsid w:val="00293069"/>
    <w:rsid w:val="0029356F"/>
    <w:rsid w:val="0029357A"/>
    <w:rsid w:val="002938D1"/>
    <w:rsid w:val="0029393F"/>
    <w:rsid w:val="00293B6C"/>
    <w:rsid w:val="0029402F"/>
    <w:rsid w:val="0029422A"/>
    <w:rsid w:val="002942B7"/>
    <w:rsid w:val="002944A5"/>
    <w:rsid w:val="002946F9"/>
    <w:rsid w:val="00294AB7"/>
    <w:rsid w:val="00294CEA"/>
    <w:rsid w:val="00294DB0"/>
    <w:rsid w:val="00294EFE"/>
    <w:rsid w:val="00294FCB"/>
    <w:rsid w:val="00295091"/>
    <w:rsid w:val="002950D2"/>
    <w:rsid w:val="002951BF"/>
    <w:rsid w:val="00295C14"/>
    <w:rsid w:val="00296286"/>
    <w:rsid w:val="002964F4"/>
    <w:rsid w:val="002967C7"/>
    <w:rsid w:val="00296810"/>
    <w:rsid w:val="00296A45"/>
    <w:rsid w:val="00296ACA"/>
    <w:rsid w:val="00296B20"/>
    <w:rsid w:val="00297371"/>
    <w:rsid w:val="002973F2"/>
    <w:rsid w:val="00297533"/>
    <w:rsid w:val="00297949"/>
    <w:rsid w:val="002979CB"/>
    <w:rsid w:val="00297A56"/>
    <w:rsid w:val="00297C68"/>
    <w:rsid w:val="00297E01"/>
    <w:rsid w:val="002A038C"/>
    <w:rsid w:val="002A0458"/>
    <w:rsid w:val="002A04E8"/>
    <w:rsid w:val="002A0508"/>
    <w:rsid w:val="002A055D"/>
    <w:rsid w:val="002A0734"/>
    <w:rsid w:val="002A0A17"/>
    <w:rsid w:val="002A0A2A"/>
    <w:rsid w:val="002A0A66"/>
    <w:rsid w:val="002A0D53"/>
    <w:rsid w:val="002A0D83"/>
    <w:rsid w:val="002A10B2"/>
    <w:rsid w:val="002A1243"/>
    <w:rsid w:val="002A1737"/>
    <w:rsid w:val="002A17CB"/>
    <w:rsid w:val="002A1926"/>
    <w:rsid w:val="002A1ADF"/>
    <w:rsid w:val="002A1B25"/>
    <w:rsid w:val="002A1B7E"/>
    <w:rsid w:val="002A223B"/>
    <w:rsid w:val="002A2634"/>
    <w:rsid w:val="002A29DE"/>
    <w:rsid w:val="002A2A00"/>
    <w:rsid w:val="002A2BAE"/>
    <w:rsid w:val="002A2BB8"/>
    <w:rsid w:val="002A2D00"/>
    <w:rsid w:val="002A2E6C"/>
    <w:rsid w:val="002A2ED1"/>
    <w:rsid w:val="002A2EDB"/>
    <w:rsid w:val="002A2FF0"/>
    <w:rsid w:val="002A3236"/>
    <w:rsid w:val="002A3436"/>
    <w:rsid w:val="002A3646"/>
    <w:rsid w:val="002A37F9"/>
    <w:rsid w:val="002A38B1"/>
    <w:rsid w:val="002A38DC"/>
    <w:rsid w:val="002A3ABF"/>
    <w:rsid w:val="002A4023"/>
    <w:rsid w:val="002A4120"/>
    <w:rsid w:val="002A4233"/>
    <w:rsid w:val="002A42CC"/>
    <w:rsid w:val="002A44B2"/>
    <w:rsid w:val="002A499D"/>
    <w:rsid w:val="002A4DB0"/>
    <w:rsid w:val="002A4F7A"/>
    <w:rsid w:val="002A52F8"/>
    <w:rsid w:val="002A5436"/>
    <w:rsid w:val="002A56A7"/>
    <w:rsid w:val="002A5954"/>
    <w:rsid w:val="002A5A38"/>
    <w:rsid w:val="002A5B63"/>
    <w:rsid w:val="002A5E8D"/>
    <w:rsid w:val="002A60D8"/>
    <w:rsid w:val="002A61E5"/>
    <w:rsid w:val="002A6361"/>
    <w:rsid w:val="002A67DD"/>
    <w:rsid w:val="002A683A"/>
    <w:rsid w:val="002A68BC"/>
    <w:rsid w:val="002A6A98"/>
    <w:rsid w:val="002A6DD5"/>
    <w:rsid w:val="002A6DFA"/>
    <w:rsid w:val="002A6E53"/>
    <w:rsid w:val="002A6F41"/>
    <w:rsid w:val="002A6F5C"/>
    <w:rsid w:val="002A6FDD"/>
    <w:rsid w:val="002A709D"/>
    <w:rsid w:val="002A7161"/>
    <w:rsid w:val="002A73B7"/>
    <w:rsid w:val="002A73DC"/>
    <w:rsid w:val="002A73EC"/>
    <w:rsid w:val="002A746E"/>
    <w:rsid w:val="002A750D"/>
    <w:rsid w:val="002A7610"/>
    <w:rsid w:val="002A76E6"/>
    <w:rsid w:val="002A7A82"/>
    <w:rsid w:val="002A7AFF"/>
    <w:rsid w:val="002A7BBE"/>
    <w:rsid w:val="002A7CF2"/>
    <w:rsid w:val="002A7D19"/>
    <w:rsid w:val="002A7D8C"/>
    <w:rsid w:val="002A7FA9"/>
    <w:rsid w:val="002AF808"/>
    <w:rsid w:val="002B0130"/>
    <w:rsid w:val="002B033E"/>
    <w:rsid w:val="002B0965"/>
    <w:rsid w:val="002B0B6F"/>
    <w:rsid w:val="002B0BA7"/>
    <w:rsid w:val="002B0CCF"/>
    <w:rsid w:val="002B0E51"/>
    <w:rsid w:val="002B0FA0"/>
    <w:rsid w:val="002B103C"/>
    <w:rsid w:val="002B10CB"/>
    <w:rsid w:val="002B1130"/>
    <w:rsid w:val="002B124A"/>
    <w:rsid w:val="002B12FB"/>
    <w:rsid w:val="002B15E1"/>
    <w:rsid w:val="002B1639"/>
    <w:rsid w:val="002B17D0"/>
    <w:rsid w:val="002B1A41"/>
    <w:rsid w:val="002B1D42"/>
    <w:rsid w:val="002B1E2A"/>
    <w:rsid w:val="002B21A3"/>
    <w:rsid w:val="002B25FD"/>
    <w:rsid w:val="002B26DC"/>
    <w:rsid w:val="002B2771"/>
    <w:rsid w:val="002B27E0"/>
    <w:rsid w:val="002B29FF"/>
    <w:rsid w:val="002B2B92"/>
    <w:rsid w:val="002B2EBD"/>
    <w:rsid w:val="002B2EFF"/>
    <w:rsid w:val="002B2FB8"/>
    <w:rsid w:val="002B32A4"/>
    <w:rsid w:val="002B3365"/>
    <w:rsid w:val="002B35F6"/>
    <w:rsid w:val="002B399E"/>
    <w:rsid w:val="002B3B93"/>
    <w:rsid w:val="002B3C02"/>
    <w:rsid w:val="002B3F77"/>
    <w:rsid w:val="002B409B"/>
    <w:rsid w:val="002B42D6"/>
    <w:rsid w:val="002B42E0"/>
    <w:rsid w:val="002B4392"/>
    <w:rsid w:val="002B44C3"/>
    <w:rsid w:val="002B4671"/>
    <w:rsid w:val="002B480B"/>
    <w:rsid w:val="002B4A47"/>
    <w:rsid w:val="002B4BA3"/>
    <w:rsid w:val="002B4C5C"/>
    <w:rsid w:val="002B4E86"/>
    <w:rsid w:val="002B51B9"/>
    <w:rsid w:val="002B51CF"/>
    <w:rsid w:val="002B558B"/>
    <w:rsid w:val="002B569F"/>
    <w:rsid w:val="002B5776"/>
    <w:rsid w:val="002B58F9"/>
    <w:rsid w:val="002B5A90"/>
    <w:rsid w:val="002B5B26"/>
    <w:rsid w:val="002B5FCE"/>
    <w:rsid w:val="002B614A"/>
    <w:rsid w:val="002B65F4"/>
    <w:rsid w:val="002B678F"/>
    <w:rsid w:val="002B6DBF"/>
    <w:rsid w:val="002B6E4D"/>
    <w:rsid w:val="002B6F2E"/>
    <w:rsid w:val="002B737C"/>
    <w:rsid w:val="002B77E7"/>
    <w:rsid w:val="002B797F"/>
    <w:rsid w:val="002B7C95"/>
    <w:rsid w:val="002B7DCE"/>
    <w:rsid w:val="002C0386"/>
    <w:rsid w:val="002C049B"/>
    <w:rsid w:val="002C0748"/>
    <w:rsid w:val="002C0959"/>
    <w:rsid w:val="002C0D87"/>
    <w:rsid w:val="002C126E"/>
    <w:rsid w:val="002C13DE"/>
    <w:rsid w:val="002C172A"/>
    <w:rsid w:val="002C188E"/>
    <w:rsid w:val="002C1938"/>
    <w:rsid w:val="002C1F96"/>
    <w:rsid w:val="002C203F"/>
    <w:rsid w:val="002C2189"/>
    <w:rsid w:val="002C2477"/>
    <w:rsid w:val="002C28B3"/>
    <w:rsid w:val="002C299D"/>
    <w:rsid w:val="002C2A72"/>
    <w:rsid w:val="002C2A7A"/>
    <w:rsid w:val="002C2B3C"/>
    <w:rsid w:val="002C2C0D"/>
    <w:rsid w:val="002C2DC2"/>
    <w:rsid w:val="002C2EC2"/>
    <w:rsid w:val="002C30E0"/>
    <w:rsid w:val="002C3177"/>
    <w:rsid w:val="002C357E"/>
    <w:rsid w:val="002C3590"/>
    <w:rsid w:val="002C3765"/>
    <w:rsid w:val="002C3A28"/>
    <w:rsid w:val="002C3C91"/>
    <w:rsid w:val="002C3DC9"/>
    <w:rsid w:val="002C3F03"/>
    <w:rsid w:val="002C3F5D"/>
    <w:rsid w:val="002C3F7A"/>
    <w:rsid w:val="002C410B"/>
    <w:rsid w:val="002C41F8"/>
    <w:rsid w:val="002C4226"/>
    <w:rsid w:val="002C42B2"/>
    <w:rsid w:val="002C43A3"/>
    <w:rsid w:val="002C43AE"/>
    <w:rsid w:val="002C4757"/>
    <w:rsid w:val="002C4784"/>
    <w:rsid w:val="002C4BC8"/>
    <w:rsid w:val="002C4D4B"/>
    <w:rsid w:val="002C50B7"/>
    <w:rsid w:val="002C51AB"/>
    <w:rsid w:val="002C5641"/>
    <w:rsid w:val="002C56AA"/>
    <w:rsid w:val="002C5905"/>
    <w:rsid w:val="002C59CA"/>
    <w:rsid w:val="002C5B35"/>
    <w:rsid w:val="002C5B70"/>
    <w:rsid w:val="002C5D35"/>
    <w:rsid w:val="002C60CD"/>
    <w:rsid w:val="002C66C0"/>
    <w:rsid w:val="002C6821"/>
    <w:rsid w:val="002C6868"/>
    <w:rsid w:val="002C6B9F"/>
    <w:rsid w:val="002C6BDD"/>
    <w:rsid w:val="002C6D3D"/>
    <w:rsid w:val="002C6E92"/>
    <w:rsid w:val="002C6F05"/>
    <w:rsid w:val="002C704D"/>
    <w:rsid w:val="002C72A7"/>
    <w:rsid w:val="002C7382"/>
    <w:rsid w:val="002C7B28"/>
    <w:rsid w:val="002C7D5D"/>
    <w:rsid w:val="002C7E8B"/>
    <w:rsid w:val="002C7FF9"/>
    <w:rsid w:val="002D0240"/>
    <w:rsid w:val="002D05CB"/>
    <w:rsid w:val="002D0639"/>
    <w:rsid w:val="002D0886"/>
    <w:rsid w:val="002D0AF0"/>
    <w:rsid w:val="002D0C02"/>
    <w:rsid w:val="002D0C75"/>
    <w:rsid w:val="002D1342"/>
    <w:rsid w:val="002D1563"/>
    <w:rsid w:val="002D15B3"/>
    <w:rsid w:val="002D163B"/>
    <w:rsid w:val="002D1A9C"/>
    <w:rsid w:val="002D1CA4"/>
    <w:rsid w:val="002D1DC0"/>
    <w:rsid w:val="002D1DFC"/>
    <w:rsid w:val="002D1E9E"/>
    <w:rsid w:val="002D1ED2"/>
    <w:rsid w:val="002D1F26"/>
    <w:rsid w:val="002D2336"/>
    <w:rsid w:val="002D25AF"/>
    <w:rsid w:val="002D2749"/>
    <w:rsid w:val="002D2992"/>
    <w:rsid w:val="002D2B7E"/>
    <w:rsid w:val="002D2C26"/>
    <w:rsid w:val="002D2C2C"/>
    <w:rsid w:val="002D2C87"/>
    <w:rsid w:val="002D3039"/>
    <w:rsid w:val="002D30BA"/>
    <w:rsid w:val="002D3170"/>
    <w:rsid w:val="002D32D2"/>
    <w:rsid w:val="002D337C"/>
    <w:rsid w:val="002D34FB"/>
    <w:rsid w:val="002D36E2"/>
    <w:rsid w:val="002D382D"/>
    <w:rsid w:val="002D38C1"/>
    <w:rsid w:val="002D3928"/>
    <w:rsid w:val="002D3954"/>
    <w:rsid w:val="002D396D"/>
    <w:rsid w:val="002D3985"/>
    <w:rsid w:val="002D3B19"/>
    <w:rsid w:val="002D3BA4"/>
    <w:rsid w:val="002D3C33"/>
    <w:rsid w:val="002D3C89"/>
    <w:rsid w:val="002D3D16"/>
    <w:rsid w:val="002D4054"/>
    <w:rsid w:val="002D42DA"/>
    <w:rsid w:val="002D4381"/>
    <w:rsid w:val="002D43EE"/>
    <w:rsid w:val="002D4453"/>
    <w:rsid w:val="002D446E"/>
    <w:rsid w:val="002D465B"/>
    <w:rsid w:val="002D4A1E"/>
    <w:rsid w:val="002D4A81"/>
    <w:rsid w:val="002D4ACF"/>
    <w:rsid w:val="002D4CFE"/>
    <w:rsid w:val="002D4FB9"/>
    <w:rsid w:val="002D517A"/>
    <w:rsid w:val="002D5B19"/>
    <w:rsid w:val="002D5C27"/>
    <w:rsid w:val="002D5E84"/>
    <w:rsid w:val="002D609B"/>
    <w:rsid w:val="002D6284"/>
    <w:rsid w:val="002D6366"/>
    <w:rsid w:val="002D6397"/>
    <w:rsid w:val="002D6617"/>
    <w:rsid w:val="002D6770"/>
    <w:rsid w:val="002D6AC5"/>
    <w:rsid w:val="002D6ACE"/>
    <w:rsid w:val="002D6B22"/>
    <w:rsid w:val="002D6B3D"/>
    <w:rsid w:val="002D6B5E"/>
    <w:rsid w:val="002D6BC4"/>
    <w:rsid w:val="002D6D7F"/>
    <w:rsid w:val="002D6E09"/>
    <w:rsid w:val="002D6F0E"/>
    <w:rsid w:val="002D6FCA"/>
    <w:rsid w:val="002D7059"/>
    <w:rsid w:val="002D7280"/>
    <w:rsid w:val="002D7339"/>
    <w:rsid w:val="002D74DB"/>
    <w:rsid w:val="002D79DD"/>
    <w:rsid w:val="002D7A65"/>
    <w:rsid w:val="002D7A87"/>
    <w:rsid w:val="002D7ACE"/>
    <w:rsid w:val="002D7AFF"/>
    <w:rsid w:val="002D7E47"/>
    <w:rsid w:val="002E044B"/>
    <w:rsid w:val="002E0547"/>
    <w:rsid w:val="002E05D7"/>
    <w:rsid w:val="002E06E1"/>
    <w:rsid w:val="002E081F"/>
    <w:rsid w:val="002E0DD9"/>
    <w:rsid w:val="002E0F45"/>
    <w:rsid w:val="002E10C9"/>
    <w:rsid w:val="002E13C4"/>
    <w:rsid w:val="002E1908"/>
    <w:rsid w:val="002E1924"/>
    <w:rsid w:val="002E1AB1"/>
    <w:rsid w:val="002E1C32"/>
    <w:rsid w:val="002E1CB8"/>
    <w:rsid w:val="002E20C9"/>
    <w:rsid w:val="002E2107"/>
    <w:rsid w:val="002E213A"/>
    <w:rsid w:val="002E2287"/>
    <w:rsid w:val="002E22AD"/>
    <w:rsid w:val="002E22DD"/>
    <w:rsid w:val="002E23EB"/>
    <w:rsid w:val="002E256B"/>
    <w:rsid w:val="002E25F7"/>
    <w:rsid w:val="002E26F2"/>
    <w:rsid w:val="002E2755"/>
    <w:rsid w:val="002E2D86"/>
    <w:rsid w:val="002E2EE3"/>
    <w:rsid w:val="002E30C7"/>
    <w:rsid w:val="002E3322"/>
    <w:rsid w:val="002E3470"/>
    <w:rsid w:val="002E357B"/>
    <w:rsid w:val="002E357E"/>
    <w:rsid w:val="002E397D"/>
    <w:rsid w:val="002E39E1"/>
    <w:rsid w:val="002E3D50"/>
    <w:rsid w:val="002E40D6"/>
    <w:rsid w:val="002E419F"/>
    <w:rsid w:val="002E428C"/>
    <w:rsid w:val="002E4333"/>
    <w:rsid w:val="002E46E2"/>
    <w:rsid w:val="002E49E5"/>
    <w:rsid w:val="002E4C3B"/>
    <w:rsid w:val="002E4DCF"/>
    <w:rsid w:val="002E4FC8"/>
    <w:rsid w:val="002E51AE"/>
    <w:rsid w:val="002E51D2"/>
    <w:rsid w:val="002E52C6"/>
    <w:rsid w:val="002E5584"/>
    <w:rsid w:val="002E5890"/>
    <w:rsid w:val="002E5A92"/>
    <w:rsid w:val="002E615C"/>
    <w:rsid w:val="002E62FB"/>
    <w:rsid w:val="002E644C"/>
    <w:rsid w:val="002E64BF"/>
    <w:rsid w:val="002E6600"/>
    <w:rsid w:val="002E66D8"/>
    <w:rsid w:val="002E66D9"/>
    <w:rsid w:val="002E67AC"/>
    <w:rsid w:val="002E6AB4"/>
    <w:rsid w:val="002E6BAC"/>
    <w:rsid w:val="002E6CF2"/>
    <w:rsid w:val="002E7289"/>
    <w:rsid w:val="002E77DB"/>
    <w:rsid w:val="002E77EA"/>
    <w:rsid w:val="002E7925"/>
    <w:rsid w:val="002E7A14"/>
    <w:rsid w:val="002E7ACF"/>
    <w:rsid w:val="002E7CEF"/>
    <w:rsid w:val="002E7E5F"/>
    <w:rsid w:val="002F0090"/>
    <w:rsid w:val="002F01E6"/>
    <w:rsid w:val="002F03FA"/>
    <w:rsid w:val="002F0685"/>
    <w:rsid w:val="002F08ED"/>
    <w:rsid w:val="002F0927"/>
    <w:rsid w:val="002F098C"/>
    <w:rsid w:val="002F0A54"/>
    <w:rsid w:val="002F0D0C"/>
    <w:rsid w:val="002F0DE3"/>
    <w:rsid w:val="002F0F0A"/>
    <w:rsid w:val="002F1055"/>
    <w:rsid w:val="002F11E8"/>
    <w:rsid w:val="002F14CA"/>
    <w:rsid w:val="002F1618"/>
    <w:rsid w:val="002F1852"/>
    <w:rsid w:val="002F1C02"/>
    <w:rsid w:val="002F1C27"/>
    <w:rsid w:val="002F1F91"/>
    <w:rsid w:val="002F2067"/>
    <w:rsid w:val="002F20CD"/>
    <w:rsid w:val="002F2601"/>
    <w:rsid w:val="002F26A1"/>
    <w:rsid w:val="002F26B4"/>
    <w:rsid w:val="002F26C4"/>
    <w:rsid w:val="002F28EF"/>
    <w:rsid w:val="002F2D1C"/>
    <w:rsid w:val="002F2DA7"/>
    <w:rsid w:val="002F2E5F"/>
    <w:rsid w:val="002F3532"/>
    <w:rsid w:val="002F357C"/>
    <w:rsid w:val="002F368C"/>
    <w:rsid w:val="002F36E3"/>
    <w:rsid w:val="002F380C"/>
    <w:rsid w:val="002F3B27"/>
    <w:rsid w:val="002F3C48"/>
    <w:rsid w:val="002F3D30"/>
    <w:rsid w:val="002F3F02"/>
    <w:rsid w:val="002F3F40"/>
    <w:rsid w:val="002F41DD"/>
    <w:rsid w:val="002F43EE"/>
    <w:rsid w:val="002F47FF"/>
    <w:rsid w:val="002F48D0"/>
    <w:rsid w:val="002F491B"/>
    <w:rsid w:val="002F4A60"/>
    <w:rsid w:val="002F4A72"/>
    <w:rsid w:val="002F4B02"/>
    <w:rsid w:val="002F4C0E"/>
    <w:rsid w:val="002F53F1"/>
    <w:rsid w:val="002F57AD"/>
    <w:rsid w:val="002F5AB1"/>
    <w:rsid w:val="002F5EC2"/>
    <w:rsid w:val="002F65B0"/>
    <w:rsid w:val="002F6601"/>
    <w:rsid w:val="002F6885"/>
    <w:rsid w:val="002F68F8"/>
    <w:rsid w:val="002F695C"/>
    <w:rsid w:val="002F6A66"/>
    <w:rsid w:val="002F6DE8"/>
    <w:rsid w:val="002F6EEB"/>
    <w:rsid w:val="002F6F00"/>
    <w:rsid w:val="002F6F54"/>
    <w:rsid w:val="002F70A3"/>
    <w:rsid w:val="002F726B"/>
    <w:rsid w:val="002F7287"/>
    <w:rsid w:val="002F7321"/>
    <w:rsid w:val="002F7526"/>
    <w:rsid w:val="002F7543"/>
    <w:rsid w:val="002F76AC"/>
    <w:rsid w:val="002F76F2"/>
    <w:rsid w:val="002F77AC"/>
    <w:rsid w:val="002F77E7"/>
    <w:rsid w:val="002F7B9C"/>
    <w:rsid w:val="002F7E69"/>
    <w:rsid w:val="00300007"/>
    <w:rsid w:val="003001A8"/>
    <w:rsid w:val="0030026E"/>
    <w:rsid w:val="0030039D"/>
    <w:rsid w:val="00300BFF"/>
    <w:rsid w:val="00300F82"/>
    <w:rsid w:val="003011BF"/>
    <w:rsid w:val="003011E7"/>
    <w:rsid w:val="00301498"/>
    <w:rsid w:val="003014C1"/>
    <w:rsid w:val="003015C3"/>
    <w:rsid w:val="00301745"/>
    <w:rsid w:val="003017FF"/>
    <w:rsid w:val="0030183D"/>
    <w:rsid w:val="00301DB2"/>
    <w:rsid w:val="00301E26"/>
    <w:rsid w:val="00301E30"/>
    <w:rsid w:val="00301E6F"/>
    <w:rsid w:val="00301FB4"/>
    <w:rsid w:val="00302052"/>
    <w:rsid w:val="00302416"/>
    <w:rsid w:val="0030249D"/>
    <w:rsid w:val="00302537"/>
    <w:rsid w:val="0030269D"/>
    <w:rsid w:val="00302953"/>
    <w:rsid w:val="00302ECE"/>
    <w:rsid w:val="00303047"/>
    <w:rsid w:val="00303162"/>
    <w:rsid w:val="0030340B"/>
    <w:rsid w:val="00303652"/>
    <w:rsid w:val="00303717"/>
    <w:rsid w:val="00303727"/>
    <w:rsid w:val="00303FE1"/>
    <w:rsid w:val="00304150"/>
    <w:rsid w:val="003043E0"/>
    <w:rsid w:val="00304427"/>
    <w:rsid w:val="00304484"/>
    <w:rsid w:val="003047AA"/>
    <w:rsid w:val="00304954"/>
    <w:rsid w:val="00304C9F"/>
    <w:rsid w:val="00304E76"/>
    <w:rsid w:val="003050C1"/>
    <w:rsid w:val="00305144"/>
    <w:rsid w:val="00305282"/>
    <w:rsid w:val="00305665"/>
    <w:rsid w:val="003057D2"/>
    <w:rsid w:val="00305C62"/>
    <w:rsid w:val="00305E82"/>
    <w:rsid w:val="00305EFA"/>
    <w:rsid w:val="0030600D"/>
    <w:rsid w:val="00306098"/>
    <w:rsid w:val="003060BA"/>
    <w:rsid w:val="00306139"/>
    <w:rsid w:val="00306231"/>
    <w:rsid w:val="003064CB"/>
    <w:rsid w:val="00306535"/>
    <w:rsid w:val="003067E4"/>
    <w:rsid w:val="00306B25"/>
    <w:rsid w:val="00306EEC"/>
    <w:rsid w:val="003072B3"/>
    <w:rsid w:val="003072E6"/>
    <w:rsid w:val="0030734E"/>
    <w:rsid w:val="0030799B"/>
    <w:rsid w:val="00307AE2"/>
    <w:rsid w:val="00307D6E"/>
    <w:rsid w:val="00307DA9"/>
    <w:rsid w:val="00307EC8"/>
    <w:rsid w:val="003103DD"/>
    <w:rsid w:val="0031048B"/>
    <w:rsid w:val="00310494"/>
    <w:rsid w:val="00310546"/>
    <w:rsid w:val="0031068D"/>
    <w:rsid w:val="00310855"/>
    <w:rsid w:val="00310B94"/>
    <w:rsid w:val="00310E04"/>
    <w:rsid w:val="00310F2C"/>
    <w:rsid w:val="003110A5"/>
    <w:rsid w:val="00311162"/>
    <w:rsid w:val="0031123B"/>
    <w:rsid w:val="00311336"/>
    <w:rsid w:val="003115E2"/>
    <w:rsid w:val="00311882"/>
    <w:rsid w:val="00311AA5"/>
    <w:rsid w:val="00311CC2"/>
    <w:rsid w:val="00311DD6"/>
    <w:rsid w:val="00311E7D"/>
    <w:rsid w:val="00311F9E"/>
    <w:rsid w:val="0031263B"/>
    <w:rsid w:val="00312982"/>
    <w:rsid w:val="00312D16"/>
    <w:rsid w:val="00312D48"/>
    <w:rsid w:val="00312FC8"/>
    <w:rsid w:val="00312FE4"/>
    <w:rsid w:val="00313029"/>
    <w:rsid w:val="0031335F"/>
    <w:rsid w:val="003133B3"/>
    <w:rsid w:val="003133F5"/>
    <w:rsid w:val="003134F8"/>
    <w:rsid w:val="00313651"/>
    <w:rsid w:val="00313C76"/>
    <w:rsid w:val="00313D99"/>
    <w:rsid w:val="00313F0F"/>
    <w:rsid w:val="003145B0"/>
    <w:rsid w:val="003149D4"/>
    <w:rsid w:val="00314B76"/>
    <w:rsid w:val="00314E4F"/>
    <w:rsid w:val="00314FEE"/>
    <w:rsid w:val="00315279"/>
    <w:rsid w:val="003152F3"/>
    <w:rsid w:val="00315373"/>
    <w:rsid w:val="00315497"/>
    <w:rsid w:val="00315625"/>
    <w:rsid w:val="003157FE"/>
    <w:rsid w:val="00315863"/>
    <w:rsid w:val="00315A14"/>
    <w:rsid w:val="00315B0B"/>
    <w:rsid w:val="003160A1"/>
    <w:rsid w:val="003161A6"/>
    <w:rsid w:val="00316491"/>
    <w:rsid w:val="003169BD"/>
    <w:rsid w:val="003169D1"/>
    <w:rsid w:val="003169EE"/>
    <w:rsid w:val="00316C05"/>
    <w:rsid w:val="00316C99"/>
    <w:rsid w:val="00316F3E"/>
    <w:rsid w:val="0031746C"/>
    <w:rsid w:val="003176E5"/>
    <w:rsid w:val="00317875"/>
    <w:rsid w:val="00317995"/>
    <w:rsid w:val="00317AE1"/>
    <w:rsid w:val="00317E85"/>
    <w:rsid w:val="00317F25"/>
    <w:rsid w:val="00317FE2"/>
    <w:rsid w:val="00320207"/>
    <w:rsid w:val="00320328"/>
    <w:rsid w:val="0032049E"/>
    <w:rsid w:val="00320596"/>
    <w:rsid w:val="003209D4"/>
    <w:rsid w:val="00320A54"/>
    <w:rsid w:val="00320CC1"/>
    <w:rsid w:val="00320E06"/>
    <w:rsid w:val="00320EBB"/>
    <w:rsid w:val="00321444"/>
    <w:rsid w:val="003214A4"/>
    <w:rsid w:val="003214F6"/>
    <w:rsid w:val="00321514"/>
    <w:rsid w:val="003215C9"/>
    <w:rsid w:val="003216A4"/>
    <w:rsid w:val="00321893"/>
    <w:rsid w:val="00322384"/>
    <w:rsid w:val="0032281B"/>
    <w:rsid w:val="00322CC5"/>
    <w:rsid w:val="00322CF6"/>
    <w:rsid w:val="00322D9F"/>
    <w:rsid w:val="00322DA6"/>
    <w:rsid w:val="00322F3F"/>
    <w:rsid w:val="00322FC8"/>
    <w:rsid w:val="00323286"/>
    <w:rsid w:val="0032334E"/>
    <w:rsid w:val="0032345F"/>
    <w:rsid w:val="00323693"/>
    <w:rsid w:val="003236D7"/>
    <w:rsid w:val="003236F7"/>
    <w:rsid w:val="00323850"/>
    <w:rsid w:val="00323A80"/>
    <w:rsid w:val="00323AAB"/>
    <w:rsid w:val="00323BD5"/>
    <w:rsid w:val="00323BE9"/>
    <w:rsid w:val="00323CD9"/>
    <w:rsid w:val="00323D13"/>
    <w:rsid w:val="00323F7F"/>
    <w:rsid w:val="003240F8"/>
    <w:rsid w:val="003242F4"/>
    <w:rsid w:val="00324426"/>
    <w:rsid w:val="00324750"/>
    <w:rsid w:val="00324802"/>
    <w:rsid w:val="003248D3"/>
    <w:rsid w:val="00324ECA"/>
    <w:rsid w:val="00324FD9"/>
    <w:rsid w:val="0032512A"/>
    <w:rsid w:val="003252B7"/>
    <w:rsid w:val="0032553B"/>
    <w:rsid w:val="003255BE"/>
    <w:rsid w:val="0032569E"/>
    <w:rsid w:val="0032573D"/>
    <w:rsid w:val="00325AE6"/>
    <w:rsid w:val="0032610E"/>
    <w:rsid w:val="003262CC"/>
    <w:rsid w:val="0032636A"/>
    <w:rsid w:val="003263D7"/>
    <w:rsid w:val="003264FF"/>
    <w:rsid w:val="003265B4"/>
    <w:rsid w:val="003269A4"/>
    <w:rsid w:val="00326B40"/>
    <w:rsid w:val="00326E6C"/>
    <w:rsid w:val="0032702A"/>
    <w:rsid w:val="00327062"/>
    <w:rsid w:val="00327112"/>
    <w:rsid w:val="00327509"/>
    <w:rsid w:val="0032790E"/>
    <w:rsid w:val="00327E5B"/>
    <w:rsid w:val="00327EAE"/>
    <w:rsid w:val="00327F9E"/>
    <w:rsid w:val="00330165"/>
    <w:rsid w:val="0033026D"/>
    <w:rsid w:val="00330272"/>
    <w:rsid w:val="0033063F"/>
    <w:rsid w:val="00330E4A"/>
    <w:rsid w:val="00330FD1"/>
    <w:rsid w:val="003310D8"/>
    <w:rsid w:val="003310FA"/>
    <w:rsid w:val="0033139D"/>
    <w:rsid w:val="0033145B"/>
    <w:rsid w:val="0033175D"/>
    <w:rsid w:val="0033178D"/>
    <w:rsid w:val="003319A4"/>
    <w:rsid w:val="00331A5C"/>
    <w:rsid w:val="00331B8E"/>
    <w:rsid w:val="00331C53"/>
    <w:rsid w:val="003321ED"/>
    <w:rsid w:val="0033227C"/>
    <w:rsid w:val="00332304"/>
    <w:rsid w:val="003324DE"/>
    <w:rsid w:val="003325D2"/>
    <w:rsid w:val="0033273F"/>
    <w:rsid w:val="00332848"/>
    <w:rsid w:val="0033287D"/>
    <w:rsid w:val="0033298B"/>
    <w:rsid w:val="00332A95"/>
    <w:rsid w:val="00332B90"/>
    <w:rsid w:val="00332CCA"/>
    <w:rsid w:val="00332EF0"/>
    <w:rsid w:val="00332FD3"/>
    <w:rsid w:val="003330C6"/>
    <w:rsid w:val="0033323A"/>
    <w:rsid w:val="00333481"/>
    <w:rsid w:val="0033364D"/>
    <w:rsid w:val="003337C2"/>
    <w:rsid w:val="00333843"/>
    <w:rsid w:val="003339BF"/>
    <w:rsid w:val="003339C2"/>
    <w:rsid w:val="00333B13"/>
    <w:rsid w:val="00333E4B"/>
    <w:rsid w:val="00334295"/>
    <w:rsid w:val="003344CC"/>
    <w:rsid w:val="00334806"/>
    <w:rsid w:val="003348C3"/>
    <w:rsid w:val="003348D2"/>
    <w:rsid w:val="00334A82"/>
    <w:rsid w:val="00334C63"/>
    <w:rsid w:val="00334F39"/>
    <w:rsid w:val="00334F43"/>
    <w:rsid w:val="0033508E"/>
    <w:rsid w:val="003358A3"/>
    <w:rsid w:val="003359A7"/>
    <w:rsid w:val="00335AB2"/>
    <w:rsid w:val="00335B7D"/>
    <w:rsid w:val="00335DC1"/>
    <w:rsid w:val="00336036"/>
    <w:rsid w:val="003361FF"/>
    <w:rsid w:val="00336205"/>
    <w:rsid w:val="00336371"/>
    <w:rsid w:val="00336381"/>
    <w:rsid w:val="00336469"/>
    <w:rsid w:val="003364CF"/>
    <w:rsid w:val="00336569"/>
    <w:rsid w:val="0033671B"/>
    <w:rsid w:val="00336788"/>
    <w:rsid w:val="0033691C"/>
    <w:rsid w:val="00336AF9"/>
    <w:rsid w:val="00336E45"/>
    <w:rsid w:val="00336EFC"/>
    <w:rsid w:val="00337124"/>
    <w:rsid w:val="00337490"/>
    <w:rsid w:val="0033754B"/>
    <w:rsid w:val="00337616"/>
    <w:rsid w:val="003376DE"/>
    <w:rsid w:val="00337827"/>
    <w:rsid w:val="00337AF7"/>
    <w:rsid w:val="00337BA5"/>
    <w:rsid w:val="00340183"/>
    <w:rsid w:val="0034024D"/>
    <w:rsid w:val="003405C8"/>
    <w:rsid w:val="003407C0"/>
    <w:rsid w:val="003407F9"/>
    <w:rsid w:val="003409D6"/>
    <w:rsid w:val="003409E6"/>
    <w:rsid w:val="00340A1F"/>
    <w:rsid w:val="00340AA6"/>
    <w:rsid w:val="00340FA6"/>
    <w:rsid w:val="00341138"/>
    <w:rsid w:val="003414DC"/>
    <w:rsid w:val="00341537"/>
    <w:rsid w:val="0034189E"/>
    <w:rsid w:val="00341B8A"/>
    <w:rsid w:val="00341CE6"/>
    <w:rsid w:val="00341D84"/>
    <w:rsid w:val="00341EBC"/>
    <w:rsid w:val="00341FCE"/>
    <w:rsid w:val="003421D9"/>
    <w:rsid w:val="003422FD"/>
    <w:rsid w:val="0034256D"/>
    <w:rsid w:val="00342585"/>
    <w:rsid w:val="00342741"/>
    <w:rsid w:val="003427EA"/>
    <w:rsid w:val="00342A9F"/>
    <w:rsid w:val="00343321"/>
    <w:rsid w:val="003439BC"/>
    <w:rsid w:val="00343A68"/>
    <w:rsid w:val="00343B0D"/>
    <w:rsid w:val="00343D65"/>
    <w:rsid w:val="00343D89"/>
    <w:rsid w:val="00343FE2"/>
    <w:rsid w:val="00344188"/>
    <w:rsid w:val="00344212"/>
    <w:rsid w:val="0034443D"/>
    <w:rsid w:val="00344446"/>
    <w:rsid w:val="0034464F"/>
    <w:rsid w:val="00344656"/>
    <w:rsid w:val="00344A56"/>
    <w:rsid w:val="00344CD0"/>
    <w:rsid w:val="00344D8E"/>
    <w:rsid w:val="00344DFE"/>
    <w:rsid w:val="00345294"/>
    <w:rsid w:val="003454D4"/>
    <w:rsid w:val="003456F6"/>
    <w:rsid w:val="00345813"/>
    <w:rsid w:val="00345B6D"/>
    <w:rsid w:val="00345CDB"/>
    <w:rsid w:val="00345E33"/>
    <w:rsid w:val="00345F02"/>
    <w:rsid w:val="00346114"/>
    <w:rsid w:val="00346480"/>
    <w:rsid w:val="003465CA"/>
    <w:rsid w:val="0034679D"/>
    <w:rsid w:val="00346A6C"/>
    <w:rsid w:val="00346B3B"/>
    <w:rsid w:val="00346B47"/>
    <w:rsid w:val="00346BCC"/>
    <w:rsid w:val="00346D66"/>
    <w:rsid w:val="003473C0"/>
    <w:rsid w:val="0034768F"/>
    <w:rsid w:val="003476BD"/>
    <w:rsid w:val="003478E7"/>
    <w:rsid w:val="00347910"/>
    <w:rsid w:val="00347968"/>
    <w:rsid w:val="00347A9B"/>
    <w:rsid w:val="00347CC8"/>
    <w:rsid w:val="00347D10"/>
    <w:rsid w:val="00347D44"/>
    <w:rsid w:val="00347F99"/>
    <w:rsid w:val="003500C9"/>
    <w:rsid w:val="003500E8"/>
    <w:rsid w:val="00350117"/>
    <w:rsid w:val="00350558"/>
    <w:rsid w:val="003507CD"/>
    <w:rsid w:val="003507DE"/>
    <w:rsid w:val="003507EA"/>
    <w:rsid w:val="003509EB"/>
    <w:rsid w:val="00350A99"/>
    <w:rsid w:val="00350D5F"/>
    <w:rsid w:val="00350DC2"/>
    <w:rsid w:val="00350ECB"/>
    <w:rsid w:val="00350FBB"/>
    <w:rsid w:val="00350FE8"/>
    <w:rsid w:val="00351030"/>
    <w:rsid w:val="00351043"/>
    <w:rsid w:val="003511BA"/>
    <w:rsid w:val="003511C6"/>
    <w:rsid w:val="00351326"/>
    <w:rsid w:val="003516EB"/>
    <w:rsid w:val="0035173D"/>
    <w:rsid w:val="0035177E"/>
    <w:rsid w:val="003517BD"/>
    <w:rsid w:val="0035180F"/>
    <w:rsid w:val="00351921"/>
    <w:rsid w:val="0035197C"/>
    <w:rsid w:val="00351BFE"/>
    <w:rsid w:val="00351D78"/>
    <w:rsid w:val="00351DE2"/>
    <w:rsid w:val="003520F4"/>
    <w:rsid w:val="0035235C"/>
    <w:rsid w:val="00352383"/>
    <w:rsid w:val="003523E8"/>
    <w:rsid w:val="003526AC"/>
    <w:rsid w:val="003526DB"/>
    <w:rsid w:val="00352A8D"/>
    <w:rsid w:val="00352E03"/>
    <w:rsid w:val="00352F33"/>
    <w:rsid w:val="003530B3"/>
    <w:rsid w:val="0035342A"/>
    <w:rsid w:val="00353464"/>
    <w:rsid w:val="003536A0"/>
    <w:rsid w:val="0035373A"/>
    <w:rsid w:val="003537BA"/>
    <w:rsid w:val="003537FC"/>
    <w:rsid w:val="00353880"/>
    <w:rsid w:val="003538BB"/>
    <w:rsid w:val="003539DA"/>
    <w:rsid w:val="00353A43"/>
    <w:rsid w:val="00353ADC"/>
    <w:rsid w:val="00353BFF"/>
    <w:rsid w:val="00353CD8"/>
    <w:rsid w:val="00353E52"/>
    <w:rsid w:val="00353F26"/>
    <w:rsid w:val="00353F92"/>
    <w:rsid w:val="0035406D"/>
    <w:rsid w:val="003543B8"/>
    <w:rsid w:val="0035443C"/>
    <w:rsid w:val="003545F1"/>
    <w:rsid w:val="00354760"/>
    <w:rsid w:val="003547FF"/>
    <w:rsid w:val="00354A2E"/>
    <w:rsid w:val="00354B19"/>
    <w:rsid w:val="00354BA3"/>
    <w:rsid w:val="00354BCF"/>
    <w:rsid w:val="00354D39"/>
    <w:rsid w:val="00354EBF"/>
    <w:rsid w:val="00354FA8"/>
    <w:rsid w:val="00355100"/>
    <w:rsid w:val="003551AB"/>
    <w:rsid w:val="00355320"/>
    <w:rsid w:val="003553AD"/>
    <w:rsid w:val="003554BA"/>
    <w:rsid w:val="003559B2"/>
    <w:rsid w:val="00355AFE"/>
    <w:rsid w:val="00355B09"/>
    <w:rsid w:val="00355FBA"/>
    <w:rsid w:val="00356138"/>
    <w:rsid w:val="00356141"/>
    <w:rsid w:val="00356174"/>
    <w:rsid w:val="003565AB"/>
    <w:rsid w:val="0035678A"/>
    <w:rsid w:val="00356881"/>
    <w:rsid w:val="00356C44"/>
    <w:rsid w:val="00356E02"/>
    <w:rsid w:val="00357145"/>
    <w:rsid w:val="0035743B"/>
    <w:rsid w:val="003574FD"/>
    <w:rsid w:val="00357547"/>
    <w:rsid w:val="003578D4"/>
    <w:rsid w:val="00357AD0"/>
    <w:rsid w:val="00357BFB"/>
    <w:rsid w:val="00357C73"/>
    <w:rsid w:val="00357D6E"/>
    <w:rsid w:val="00357D80"/>
    <w:rsid w:val="0036005E"/>
    <w:rsid w:val="00360313"/>
    <w:rsid w:val="003604E5"/>
    <w:rsid w:val="00360674"/>
    <w:rsid w:val="003607DF"/>
    <w:rsid w:val="00360829"/>
    <w:rsid w:val="00360915"/>
    <w:rsid w:val="00360D49"/>
    <w:rsid w:val="00360FCC"/>
    <w:rsid w:val="00361221"/>
    <w:rsid w:val="003615AD"/>
    <w:rsid w:val="0036164B"/>
    <w:rsid w:val="003616B1"/>
    <w:rsid w:val="0036187B"/>
    <w:rsid w:val="0036189B"/>
    <w:rsid w:val="0036193B"/>
    <w:rsid w:val="00361B56"/>
    <w:rsid w:val="00361F08"/>
    <w:rsid w:val="00361FAC"/>
    <w:rsid w:val="00361FF8"/>
    <w:rsid w:val="003620C7"/>
    <w:rsid w:val="003622FF"/>
    <w:rsid w:val="0036245F"/>
    <w:rsid w:val="00362B01"/>
    <w:rsid w:val="00362B69"/>
    <w:rsid w:val="00362BF6"/>
    <w:rsid w:val="00362C5C"/>
    <w:rsid w:val="00363223"/>
    <w:rsid w:val="00363362"/>
    <w:rsid w:val="0036378C"/>
    <w:rsid w:val="00363AC3"/>
    <w:rsid w:val="00363C1F"/>
    <w:rsid w:val="00363CA2"/>
    <w:rsid w:val="00363E37"/>
    <w:rsid w:val="0036407D"/>
    <w:rsid w:val="003640E6"/>
    <w:rsid w:val="003640F9"/>
    <w:rsid w:val="003642DB"/>
    <w:rsid w:val="00364395"/>
    <w:rsid w:val="00364412"/>
    <w:rsid w:val="0036463F"/>
    <w:rsid w:val="0036486C"/>
    <w:rsid w:val="00364AA5"/>
    <w:rsid w:val="00364B15"/>
    <w:rsid w:val="00364CA0"/>
    <w:rsid w:val="00364E54"/>
    <w:rsid w:val="0036505B"/>
    <w:rsid w:val="003652AE"/>
    <w:rsid w:val="0036573E"/>
    <w:rsid w:val="003658D7"/>
    <w:rsid w:val="003659FB"/>
    <w:rsid w:val="00365C24"/>
    <w:rsid w:val="00365CE3"/>
    <w:rsid w:val="003661D7"/>
    <w:rsid w:val="003662FF"/>
    <w:rsid w:val="00366337"/>
    <w:rsid w:val="00366557"/>
    <w:rsid w:val="0036658A"/>
    <w:rsid w:val="003665D0"/>
    <w:rsid w:val="003667C5"/>
    <w:rsid w:val="00366814"/>
    <w:rsid w:val="00366A23"/>
    <w:rsid w:val="00366E0F"/>
    <w:rsid w:val="00366E24"/>
    <w:rsid w:val="00367504"/>
    <w:rsid w:val="00367681"/>
    <w:rsid w:val="0036778E"/>
    <w:rsid w:val="00367B79"/>
    <w:rsid w:val="00367C13"/>
    <w:rsid w:val="00367C51"/>
    <w:rsid w:val="00367C7E"/>
    <w:rsid w:val="00367D09"/>
    <w:rsid w:val="00367D6E"/>
    <w:rsid w:val="00367DB0"/>
    <w:rsid w:val="00367E2B"/>
    <w:rsid w:val="00370171"/>
    <w:rsid w:val="003701EB"/>
    <w:rsid w:val="003701F8"/>
    <w:rsid w:val="003706E0"/>
    <w:rsid w:val="003707DB"/>
    <w:rsid w:val="003707E3"/>
    <w:rsid w:val="0037088E"/>
    <w:rsid w:val="00370BB3"/>
    <w:rsid w:val="00370ECD"/>
    <w:rsid w:val="00371016"/>
    <w:rsid w:val="00371263"/>
    <w:rsid w:val="003713BF"/>
    <w:rsid w:val="003714D7"/>
    <w:rsid w:val="0037163E"/>
    <w:rsid w:val="00371765"/>
    <w:rsid w:val="00371D47"/>
    <w:rsid w:val="00372005"/>
    <w:rsid w:val="00372043"/>
    <w:rsid w:val="00372163"/>
    <w:rsid w:val="0037225E"/>
    <w:rsid w:val="003723D1"/>
    <w:rsid w:val="003724D7"/>
    <w:rsid w:val="00372588"/>
    <w:rsid w:val="003726A0"/>
    <w:rsid w:val="003727BC"/>
    <w:rsid w:val="00372C70"/>
    <w:rsid w:val="00372CC5"/>
    <w:rsid w:val="00372CD3"/>
    <w:rsid w:val="00372E97"/>
    <w:rsid w:val="00372ECD"/>
    <w:rsid w:val="003735CB"/>
    <w:rsid w:val="00373673"/>
    <w:rsid w:val="003738B4"/>
    <w:rsid w:val="0037446D"/>
    <w:rsid w:val="00374B16"/>
    <w:rsid w:val="00374C5F"/>
    <w:rsid w:val="00374D15"/>
    <w:rsid w:val="00374E15"/>
    <w:rsid w:val="00375114"/>
    <w:rsid w:val="00375138"/>
    <w:rsid w:val="003753EC"/>
    <w:rsid w:val="003754D6"/>
    <w:rsid w:val="003754E9"/>
    <w:rsid w:val="00375691"/>
    <w:rsid w:val="00375864"/>
    <w:rsid w:val="00375B57"/>
    <w:rsid w:val="0037605C"/>
    <w:rsid w:val="00376298"/>
    <w:rsid w:val="003762F0"/>
    <w:rsid w:val="0037664C"/>
    <w:rsid w:val="003766C1"/>
    <w:rsid w:val="0037671E"/>
    <w:rsid w:val="0037680D"/>
    <w:rsid w:val="00376B7B"/>
    <w:rsid w:val="00376E2D"/>
    <w:rsid w:val="003771D7"/>
    <w:rsid w:val="0037733B"/>
    <w:rsid w:val="00377345"/>
    <w:rsid w:val="003776E0"/>
    <w:rsid w:val="003778AD"/>
    <w:rsid w:val="00377A4B"/>
    <w:rsid w:val="00377DC1"/>
    <w:rsid w:val="00380278"/>
    <w:rsid w:val="003803FF"/>
    <w:rsid w:val="00380591"/>
    <w:rsid w:val="00380656"/>
    <w:rsid w:val="003806D5"/>
    <w:rsid w:val="00380A09"/>
    <w:rsid w:val="00380C05"/>
    <w:rsid w:val="00380D64"/>
    <w:rsid w:val="00380E67"/>
    <w:rsid w:val="00380F3E"/>
    <w:rsid w:val="00380FC1"/>
    <w:rsid w:val="0038111E"/>
    <w:rsid w:val="0038133A"/>
    <w:rsid w:val="003813CA"/>
    <w:rsid w:val="003815FF"/>
    <w:rsid w:val="00381B71"/>
    <w:rsid w:val="00381D6D"/>
    <w:rsid w:val="00382203"/>
    <w:rsid w:val="003822A0"/>
    <w:rsid w:val="003823B6"/>
    <w:rsid w:val="003824C2"/>
    <w:rsid w:val="003825D4"/>
    <w:rsid w:val="003827BC"/>
    <w:rsid w:val="003827EA"/>
    <w:rsid w:val="00382F69"/>
    <w:rsid w:val="00382FDD"/>
    <w:rsid w:val="00382FFA"/>
    <w:rsid w:val="00383373"/>
    <w:rsid w:val="0038341D"/>
    <w:rsid w:val="0038359B"/>
    <w:rsid w:val="003835B5"/>
    <w:rsid w:val="00383726"/>
    <w:rsid w:val="003838E6"/>
    <w:rsid w:val="0038399B"/>
    <w:rsid w:val="00383C5E"/>
    <w:rsid w:val="00383E1E"/>
    <w:rsid w:val="00383F3E"/>
    <w:rsid w:val="00383F61"/>
    <w:rsid w:val="00383F84"/>
    <w:rsid w:val="0038408F"/>
    <w:rsid w:val="00384261"/>
    <w:rsid w:val="003842AF"/>
    <w:rsid w:val="0038452E"/>
    <w:rsid w:val="003848D4"/>
    <w:rsid w:val="003848DB"/>
    <w:rsid w:val="00384DCD"/>
    <w:rsid w:val="00384F95"/>
    <w:rsid w:val="00385B18"/>
    <w:rsid w:val="00385C2E"/>
    <w:rsid w:val="00385DCE"/>
    <w:rsid w:val="00385DE3"/>
    <w:rsid w:val="00386167"/>
    <w:rsid w:val="003863CE"/>
    <w:rsid w:val="0038665B"/>
    <w:rsid w:val="00386868"/>
    <w:rsid w:val="0038689C"/>
    <w:rsid w:val="00386988"/>
    <w:rsid w:val="00386CC5"/>
    <w:rsid w:val="00386E46"/>
    <w:rsid w:val="00386E5A"/>
    <w:rsid w:val="00386EF1"/>
    <w:rsid w:val="00387063"/>
    <w:rsid w:val="003870A2"/>
    <w:rsid w:val="00387148"/>
    <w:rsid w:val="003871ED"/>
    <w:rsid w:val="003872FF"/>
    <w:rsid w:val="0038732A"/>
    <w:rsid w:val="00387728"/>
    <w:rsid w:val="0038778C"/>
    <w:rsid w:val="00387D33"/>
    <w:rsid w:val="00387F56"/>
    <w:rsid w:val="00387FF4"/>
    <w:rsid w:val="0039005A"/>
    <w:rsid w:val="0039047D"/>
    <w:rsid w:val="00390674"/>
    <w:rsid w:val="00390AAF"/>
    <w:rsid w:val="00390D2C"/>
    <w:rsid w:val="00390DA5"/>
    <w:rsid w:val="00390FF8"/>
    <w:rsid w:val="0039114A"/>
    <w:rsid w:val="00391183"/>
    <w:rsid w:val="003911B9"/>
    <w:rsid w:val="0039137F"/>
    <w:rsid w:val="0039154D"/>
    <w:rsid w:val="0039155C"/>
    <w:rsid w:val="00391824"/>
    <w:rsid w:val="00391966"/>
    <w:rsid w:val="00391C08"/>
    <w:rsid w:val="00391CE9"/>
    <w:rsid w:val="00391DB3"/>
    <w:rsid w:val="00391F03"/>
    <w:rsid w:val="00391FAA"/>
    <w:rsid w:val="00391FAB"/>
    <w:rsid w:val="0039229F"/>
    <w:rsid w:val="00392688"/>
    <w:rsid w:val="00392704"/>
    <w:rsid w:val="00392ABC"/>
    <w:rsid w:val="00392B24"/>
    <w:rsid w:val="00392C19"/>
    <w:rsid w:val="00392D36"/>
    <w:rsid w:val="00392EFF"/>
    <w:rsid w:val="00392FAF"/>
    <w:rsid w:val="0039320C"/>
    <w:rsid w:val="003932CE"/>
    <w:rsid w:val="0039338A"/>
    <w:rsid w:val="003933E9"/>
    <w:rsid w:val="00393558"/>
    <w:rsid w:val="003938C1"/>
    <w:rsid w:val="00393AF0"/>
    <w:rsid w:val="00393CAF"/>
    <w:rsid w:val="00393E19"/>
    <w:rsid w:val="00393ECA"/>
    <w:rsid w:val="00393EF3"/>
    <w:rsid w:val="0039401F"/>
    <w:rsid w:val="003942FD"/>
    <w:rsid w:val="00394468"/>
    <w:rsid w:val="00394A96"/>
    <w:rsid w:val="00394BEC"/>
    <w:rsid w:val="003950D1"/>
    <w:rsid w:val="00395141"/>
    <w:rsid w:val="00395144"/>
    <w:rsid w:val="00395186"/>
    <w:rsid w:val="003951C9"/>
    <w:rsid w:val="003951F6"/>
    <w:rsid w:val="003952CE"/>
    <w:rsid w:val="0039539F"/>
    <w:rsid w:val="0039553B"/>
    <w:rsid w:val="003957E7"/>
    <w:rsid w:val="003958B3"/>
    <w:rsid w:val="0039591F"/>
    <w:rsid w:val="00395B54"/>
    <w:rsid w:val="00395C66"/>
    <w:rsid w:val="00395C6D"/>
    <w:rsid w:val="00395D55"/>
    <w:rsid w:val="00395EF4"/>
    <w:rsid w:val="0039601B"/>
    <w:rsid w:val="0039647F"/>
    <w:rsid w:val="0039665A"/>
    <w:rsid w:val="0039667C"/>
    <w:rsid w:val="003966B5"/>
    <w:rsid w:val="003968AC"/>
    <w:rsid w:val="00396B8E"/>
    <w:rsid w:val="00396BDF"/>
    <w:rsid w:val="00396F28"/>
    <w:rsid w:val="003970F0"/>
    <w:rsid w:val="00397472"/>
    <w:rsid w:val="00397559"/>
    <w:rsid w:val="0039757E"/>
    <w:rsid w:val="00397581"/>
    <w:rsid w:val="00397C12"/>
    <w:rsid w:val="00397D36"/>
    <w:rsid w:val="003A034D"/>
    <w:rsid w:val="003A03D4"/>
    <w:rsid w:val="003A0408"/>
    <w:rsid w:val="003A06E8"/>
    <w:rsid w:val="003A0721"/>
    <w:rsid w:val="003A0873"/>
    <w:rsid w:val="003A0DE8"/>
    <w:rsid w:val="003A0E2B"/>
    <w:rsid w:val="003A0F6A"/>
    <w:rsid w:val="003A11FF"/>
    <w:rsid w:val="003A1767"/>
    <w:rsid w:val="003A181E"/>
    <w:rsid w:val="003A1BFB"/>
    <w:rsid w:val="003A1C31"/>
    <w:rsid w:val="003A1D28"/>
    <w:rsid w:val="003A1E36"/>
    <w:rsid w:val="003A20B7"/>
    <w:rsid w:val="003A2202"/>
    <w:rsid w:val="003A23C7"/>
    <w:rsid w:val="003A268A"/>
    <w:rsid w:val="003A2705"/>
    <w:rsid w:val="003A279D"/>
    <w:rsid w:val="003A27B9"/>
    <w:rsid w:val="003A2860"/>
    <w:rsid w:val="003A28F3"/>
    <w:rsid w:val="003A2A25"/>
    <w:rsid w:val="003A2B4A"/>
    <w:rsid w:val="003A2D3A"/>
    <w:rsid w:val="003A2DA9"/>
    <w:rsid w:val="003A3133"/>
    <w:rsid w:val="003A3163"/>
    <w:rsid w:val="003A3846"/>
    <w:rsid w:val="003A399E"/>
    <w:rsid w:val="003A3EB9"/>
    <w:rsid w:val="003A42A5"/>
    <w:rsid w:val="003A42AB"/>
    <w:rsid w:val="003A44F2"/>
    <w:rsid w:val="003A450E"/>
    <w:rsid w:val="003A45E9"/>
    <w:rsid w:val="003A4784"/>
    <w:rsid w:val="003A47D0"/>
    <w:rsid w:val="003A4807"/>
    <w:rsid w:val="003A4AE7"/>
    <w:rsid w:val="003A4BDB"/>
    <w:rsid w:val="003A4D4C"/>
    <w:rsid w:val="003A4ED1"/>
    <w:rsid w:val="003A51B2"/>
    <w:rsid w:val="003A529B"/>
    <w:rsid w:val="003A53E9"/>
    <w:rsid w:val="003A57FD"/>
    <w:rsid w:val="003A58E4"/>
    <w:rsid w:val="003A5A97"/>
    <w:rsid w:val="003A5D14"/>
    <w:rsid w:val="003A5E67"/>
    <w:rsid w:val="003A609C"/>
    <w:rsid w:val="003A6146"/>
    <w:rsid w:val="003A62BB"/>
    <w:rsid w:val="003A636A"/>
    <w:rsid w:val="003A64A0"/>
    <w:rsid w:val="003A6615"/>
    <w:rsid w:val="003A672C"/>
    <w:rsid w:val="003A689B"/>
    <w:rsid w:val="003A68E0"/>
    <w:rsid w:val="003A698E"/>
    <w:rsid w:val="003A69E5"/>
    <w:rsid w:val="003A6E58"/>
    <w:rsid w:val="003A70E8"/>
    <w:rsid w:val="003A7453"/>
    <w:rsid w:val="003A765B"/>
    <w:rsid w:val="003A79C1"/>
    <w:rsid w:val="003B0255"/>
    <w:rsid w:val="003B0314"/>
    <w:rsid w:val="003B0657"/>
    <w:rsid w:val="003B0841"/>
    <w:rsid w:val="003B0A13"/>
    <w:rsid w:val="003B0A99"/>
    <w:rsid w:val="003B0BFF"/>
    <w:rsid w:val="003B0E29"/>
    <w:rsid w:val="003B0EED"/>
    <w:rsid w:val="003B0FD0"/>
    <w:rsid w:val="003B10F2"/>
    <w:rsid w:val="003B14B0"/>
    <w:rsid w:val="003B1544"/>
    <w:rsid w:val="003B156A"/>
    <w:rsid w:val="003B16E0"/>
    <w:rsid w:val="003B1701"/>
    <w:rsid w:val="003B1706"/>
    <w:rsid w:val="003B1ADE"/>
    <w:rsid w:val="003B1B0D"/>
    <w:rsid w:val="003B1DAF"/>
    <w:rsid w:val="003B1DB1"/>
    <w:rsid w:val="003B1E71"/>
    <w:rsid w:val="003B1FDE"/>
    <w:rsid w:val="003B2328"/>
    <w:rsid w:val="003B2374"/>
    <w:rsid w:val="003B261E"/>
    <w:rsid w:val="003B264D"/>
    <w:rsid w:val="003B2976"/>
    <w:rsid w:val="003B2D06"/>
    <w:rsid w:val="003B2D76"/>
    <w:rsid w:val="003B2F6C"/>
    <w:rsid w:val="003B33D5"/>
    <w:rsid w:val="003B368D"/>
    <w:rsid w:val="003B385F"/>
    <w:rsid w:val="003B392F"/>
    <w:rsid w:val="003B39C0"/>
    <w:rsid w:val="003B3EB9"/>
    <w:rsid w:val="003B3F4F"/>
    <w:rsid w:val="003B40F0"/>
    <w:rsid w:val="003B41A0"/>
    <w:rsid w:val="003B444B"/>
    <w:rsid w:val="003B44EB"/>
    <w:rsid w:val="003B4A82"/>
    <w:rsid w:val="003B4A9F"/>
    <w:rsid w:val="003B4B6C"/>
    <w:rsid w:val="003B4E98"/>
    <w:rsid w:val="003B4E9A"/>
    <w:rsid w:val="003B4F79"/>
    <w:rsid w:val="003B5027"/>
    <w:rsid w:val="003B5049"/>
    <w:rsid w:val="003B5066"/>
    <w:rsid w:val="003B50CA"/>
    <w:rsid w:val="003B5194"/>
    <w:rsid w:val="003B5880"/>
    <w:rsid w:val="003B5F61"/>
    <w:rsid w:val="003B606F"/>
    <w:rsid w:val="003B6257"/>
    <w:rsid w:val="003B6769"/>
    <w:rsid w:val="003B6B99"/>
    <w:rsid w:val="003B6C07"/>
    <w:rsid w:val="003B6D48"/>
    <w:rsid w:val="003B6DA0"/>
    <w:rsid w:val="003B6DD0"/>
    <w:rsid w:val="003B6ED5"/>
    <w:rsid w:val="003B7034"/>
    <w:rsid w:val="003B72C5"/>
    <w:rsid w:val="003B75D1"/>
    <w:rsid w:val="003B7925"/>
    <w:rsid w:val="003B7AA9"/>
    <w:rsid w:val="003B7AC2"/>
    <w:rsid w:val="003B7D2B"/>
    <w:rsid w:val="003B7DC2"/>
    <w:rsid w:val="003C01C7"/>
    <w:rsid w:val="003C0414"/>
    <w:rsid w:val="003C0485"/>
    <w:rsid w:val="003C0789"/>
    <w:rsid w:val="003C0AD7"/>
    <w:rsid w:val="003C0C10"/>
    <w:rsid w:val="003C0E09"/>
    <w:rsid w:val="003C1187"/>
    <w:rsid w:val="003C1615"/>
    <w:rsid w:val="003C1668"/>
    <w:rsid w:val="003C1935"/>
    <w:rsid w:val="003C1AA7"/>
    <w:rsid w:val="003C1B5D"/>
    <w:rsid w:val="003C1C39"/>
    <w:rsid w:val="003C205E"/>
    <w:rsid w:val="003C234D"/>
    <w:rsid w:val="003C250C"/>
    <w:rsid w:val="003C2809"/>
    <w:rsid w:val="003C281C"/>
    <w:rsid w:val="003C297B"/>
    <w:rsid w:val="003C2A09"/>
    <w:rsid w:val="003C2A60"/>
    <w:rsid w:val="003C2DEC"/>
    <w:rsid w:val="003C2FBD"/>
    <w:rsid w:val="003C3577"/>
    <w:rsid w:val="003C360F"/>
    <w:rsid w:val="003C3B9C"/>
    <w:rsid w:val="003C3BED"/>
    <w:rsid w:val="003C3EC6"/>
    <w:rsid w:val="003C3F23"/>
    <w:rsid w:val="003C4061"/>
    <w:rsid w:val="003C4226"/>
    <w:rsid w:val="003C42EC"/>
    <w:rsid w:val="003C456C"/>
    <w:rsid w:val="003C4F1E"/>
    <w:rsid w:val="003C5113"/>
    <w:rsid w:val="003C58ED"/>
    <w:rsid w:val="003C5BDA"/>
    <w:rsid w:val="003C5F50"/>
    <w:rsid w:val="003C5FFA"/>
    <w:rsid w:val="003C6036"/>
    <w:rsid w:val="003C6081"/>
    <w:rsid w:val="003C6252"/>
    <w:rsid w:val="003C639D"/>
    <w:rsid w:val="003C64E3"/>
    <w:rsid w:val="003C64F6"/>
    <w:rsid w:val="003C683F"/>
    <w:rsid w:val="003C6843"/>
    <w:rsid w:val="003C6CB7"/>
    <w:rsid w:val="003C6D6B"/>
    <w:rsid w:val="003C6EB5"/>
    <w:rsid w:val="003C6F6A"/>
    <w:rsid w:val="003C74CC"/>
    <w:rsid w:val="003C755F"/>
    <w:rsid w:val="003C775D"/>
    <w:rsid w:val="003C79DA"/>
    <w:rsid w:val="003C7A25"/>
    <w:rsid w:val="003C7BD2"/>
    <w:rsid w:val="003C7EF3"/>
    <w:rsid w:val="003CAF77"/>
    <w:rsid w:val="003D0023"/>
    <w:rsid w:val="003D010E"/>
    <w:rsid w:val="003D0438"/>
    <w:rsid w:val="003D04FB"/>
    <w:rsid w:val="003D05E4"/>
    <w:rsid w:val="003D0644"/>
    <w:rsid w:val="003D06DE"/>
    <w:rsid w:val="003D0873"/>
    <w:rsid w:val="003D0B05"/>
    <w:rsid w:val="003D0BDC"/>
    <w:rsid w:val="003D0DB6"/>
    <w:rsid w:val="003D0EDF"/>
    <w:rsid w:val="003D0EE6"/>
    <w:rsid w:val="003D123F"/>
    <w:rsid w:val="003D1362"/>
    <w:rsid w:val="003D1532"/>
    <w:rsid w:val="003D1559"/>
    <w:rsid w:val="003D165F"/>
    <w:rsid w:val="003D1711"/>
    <w:rsid w:val="003D18D6"/>
    <w:rsid w:val="003D19D4"/>
    <w:rsid w:val="003D1B1A"/>
    <w:rsid w:val="003D1FC7"/>
    <w:rsid w:val="003D2031"/>
    <w:rsid w:val="003D214A"/>
    <w:rsid w:val="003D225C"/>
    <w:rsid w:val="003D2638"/>
    <w:rsid w:val="003D26C3"/>
    <w:rsid w:val="003D271E"/>
    <w:rsid w:val="003D2BF4"/>
    <w:rsid w:val="003D2DEE"/>
    <w:rsid w:val="003D2E5F"/>
    <w:rsid w:val="003D3126"/>
    <w:rsid w:val="003D32D6"/>
    <w:rsid w:val="003D34C1"/>
    <w:rsid w:val="003D36A7"/>
    <w:rsid w:val="003D36F6"/>
    <w:rsid w:val="003D39AD"/>
    <w:rsid w:val="003D3AA3"/>
    <w:rsid w:val="003D3D86"/>
    <w:rsid w:val="003D4007"/>
    <w:rsid w:val="003D426D"/>
    <w:rsid w:val="003D4407"/>
    <w:rsid w:val="003D470A"/>
    <w:rsid w:val="003D489B"/>
    <w:rsid w:val="003D4903"/>
    <w:rsid w:val="003D49A3"/>
    <w:rsid w:val="003D4AC7"/>
    <w:rsid w:val="003D4DA9"/>
    <w:rsid w:val="003D4E24"/>
    <w:rsid w:val="003D4E2B"/>
    <w:rsid w:val="003D4E4F"/>
    <w:rsid w:val="003D4EA6"/>
    <w:rsid w:val="003D5108"/>
    <w:rsid w:val="003D5201"/>
    <w:rsid w:val="003D5395"/>
    <w:rsid w:val="003D54D9"/>
    <w:rsid w:val="003D5693"/>
    <w:rsid w:val="003D5903"/>
    <w:rsid w:val="003D5A53"/>
    <w:rsid w:val="003D5B15"/>
    <w:rsid w:val="003D5B7B"/>
    <w:rsid w:val="003D61EE"/>
    <w:rsid w:val="003D6847"/>
    <w:rsid w:val="003D6D2A"/>
    <w:rsid w:val="003D6DB5"/>
    <w:rsid w:val="003D6E84"/>
    <w:rsid w:val="003D71A0"/>
    <w:rsid w:val="003D72E5"/>
    <w:rsid w:val="003D7402"/>
    <w:rsid w:val="003D7409"/>
    <w:rsid w:val="003D741C"/>
    <w:rsid w:val="003D79E8"/>
    <w:rsid w:val="003D7BF0"/>
    <w:rsid w:val="003D7C90"/>
    <w:rsid w:val="003D7E02"/>
    <w:rsid w:val="003E005A"/>
    <w:rsid w:val="003E02DD"/>
    <w:rsid w:val="003E080A"/>
    <w:rsid w:val="003E08DC"/>
    <w:rsid w:val="003E09F7"/>
    <w:rsid w:val="003E0C1B"/>
    <w:rsid w:val="003E0C9D"/>
    <w:rsid w:val="003E0EB2"/>
    <w:rsid w:val="003E0ED1"/>
    <w:rsid w:val="003E111D"/>
    <w:rsid w:val="003E118C"/>
    <w:rsid w:val="003E11C2"/>
    <w:rsid w:val="003E1334"/>
    <w:rsid w:val="003E1678"/>
    <w:rsid w:val="003E19B2"/>
    <w:rsid w:val="003E21E7"/>
    <w:rsid w:val="003E2462"/>
    <w:rsid w:val="003E25D0"/>
    <w:rsid w:val="003E26CE"/>
    <w:rsid w:val="003E2789"/>
    <w:rsid w:val="003E2929"/>
    <w:rsid w:val="003E29F1"/>
    <w:rsid w:val="003E2BAB"/>
    <w:rsid w:val="003E3273"/>
    <w:rsid w:val="003E330D"/>
    <w:rsid w:val="003E36F4"/>
    <w:rsid w:val="003E3751"/>
    <w:rsid w:val="003E3759"/>
    <w:rsid w:val="003E37FA"/>
    <w:rsid w:val="003E3819"/>
    <w:rsid w:val="003E3D44"/>
    <w:rsid w:val="003E41C3"/>
    <w:rsid w:val="003E426A"/>
    <w:rsid w:val="003E4346"/>
    <w:rsid w:val="003E459F"/>
    <w:rsid w:val="003E464E"/>
    <w:rsid w:val="003E48F8"/>
    <w:rsid w:val="003E4F49"/>
    <w:rsid w:val="003E4F58"/>
    <w:rsid w:val="003E5285"/>
    <w:rsid w:val="003E55B0"/>
    <w:rsid w:val="003E56FC"/>
    <w:rsid w:val="003E576D"/>
    <w:rsid w:val="003E57E5"/>
    <w:rsid w:val="003E591C"/>
    <w:rsid w:val="003E59AF"/>
    <w:rsid w:val="003E5A61"/>
    <w:rsid w:val="003E5D53"/>
    <w:rsid w:val="003E5D89"/>
    <w:rsid w:val="003E612D"/>
    <w:rsid w:val="003E6159"/>
    <w:rsid w:val="003E6477"/>
    <w:rsid w:val="003E6552"/>
    <w:rsid w:val="003E661F"/>
    <w:rsid w:val="003E67B2"/>
    <w:rsid w:val="003E6A37"/>
    <w:rsid w:val="003E6A77"/>
    <w:rsid w:val="003E6AFF"/>
    <w:rsid w:val="003E6D15"/>
    <w:rsid w:val="003E6D31"/>
    <w:rsid w:val="003E7262"/>
    <w:rsid w:val="003E7272"/>
    <w:rsid w:val="003E73EF"/>
    <w:rsid w:val="003E7541"/>
    <w:rsid w:val="003E75A5"/>
    <w:rsid w:val="003E77BC"/>
    <w:rsid w:val="003E786B"/>
    <w:rsid w:val="003E78D6"/>
    <w:rsid w:val="003E79C6"/>
    <w:rsid w:val="003E7D4C"/>
    <w:rsid w:val="003E7D7A"/>
    <w:rsid w:val="003E7E5E"/>
    <w:rsid w:val="003E7E99"/>
    <w:rsid w:val="003E7FB7"/>
    <w:rsid w:val="003F0690"/>
    <w:rsid w:val="003F0717"/>
    <w:rsid w:val="003F07DB"/>
    <w:rsid w:val="003F0969"/>
    <w:rsid w:val="003F0B49"/>
    <w:rsid w:val="003F0DB7"/>
    <w:rsid w:val="003F0F2A"/>
    <w:rsid w:val="003F10D2"/>
    <w:rsid w:val="003F116B"/>
    <w:rsid w:val="003F144D"/>
    <w:rsid w:val="003F14E9"/>
    <w:rsid w:val="003F186C"/>
    <w:rsid w:val="003F1B60"/>
    <w:rsid w:val="003F1CAB"/>
    <w:rsid w:val="003F1D40"/>
    <w:rsid w:val="003F1E66"/>
    <w:rsid w:val="003F21C9"/>
    <w:rsid w:val="003F21D7"/>
    <w:rsid w:val="003F2746"/>
    <w:rsid w:val="003F2909"/>
    <w:rsid w:val="003F2938"/>
    <w:rsid w:val="003F297B"/>
    <w:rsid w:val="003F2BD6"/>
    <w:rsid w:val="003F2D04"/>
    <w:rsid w:val="003F2D08"/>
    <w:rsid w:val="003F2F82"/>
    <w:rsid w:val="003F3079"/>
    <w:rsid w:val="003F3330"/>
    <w:rsid w:val="003F344B"/>
    <w:rsid w:val="003F3CDD"/>
    <w:rsid w:val="003F3D0A"/>
    <w:rsid w:val="003F3FF2"/>
    <w:rsid w:val="003F4284"/>
    <w:rsid w:val="003F4313"/>
    <w:rsid w:val="003F476C"/>
    <w:rsid w:val="003F4816"/>
    <w:rsid w:val="003F4949"/>
    <w:rsid w:val="003F4A2C"/>
    <w:rsid w:val="003F4B08"/>
    <w:rsid w:val="003F4B4F"/>
    <w:rsid w:val="003F4C89"/>
    <w:rsid w:val="003F4D25"/>
    <w:rsid w:val="003F4DD0"/>
    <w:rsid w:val="003F5081"/>
    <w:rsid w:val="003F525D"/>
    <w:rsid w:val="003F54BC"/>
    <w:rsid w:val="003F5528"/>
    <w:rsid w:val="003F563A"/>
    <w:rsid w:val="003F5726"/>
    <w:rsid w:val="003F5762"/>
    <w:rsid w:val="003F57E1"/>
    <w:rsid w:val="003F580C"/>
    <w:rsid w:val="003F5A14"/>
    <w:rsid w:val="003F5A44"/>
    <w:rsid w:val="003F5B32"/>
    <w:rsid w:val="003F5D34"/>
    <w:rsid w:val="003F5FA0"/>
    <w:rsid w:val="003F63F1"/>
    <w:rsid w:val="003F65E7"/>
    <w:rsid w:val="003F6B56"/>
    <w:rsid w:val="003F6DCE"/>
    <w:rsid w:val="003F6F2E"/>
    <w:rsid w:val="003F71D0"/>
    <w:rsid w:val="003F75E1"/>
    <w:rsid w:val="003F78C1"/>
    <w:rsid w:val="003F7D7C"/>
    <w:rsid w:val="0040009B"/>
    <w:rsid w:val="00400A77"/>
    <w:rsid w:val="00400AEE"/>
    <w:rsid w:val="00400B2F"/>
    <w:rsid w:val="00401271"/>
    <w:rsid w:val="0040137F"/>
    <w:rsid w:val="004013D4"/>
    <w:rsid w:val="004014FE"/>
    <w:rsid w:val="0040165A"/>
    <w:rsid w:val="004017C7"/>
    <w:rsid w:val="004018E6"/>
    <w:rsid w:val="00401902"/>
    <w:rsid w:val="00401E19"/>
    <w:rsid w:val="00402091"/>
    <w:rsid w:val="004020D5"/>
    <w:rsid w:val="00402303"/>
    <w:rsid w:val="004026B5"/>
    <w:rsid w:val="004027CB"/>
    <w:rsid w:val="004029DC"/>
    <w:rsid w:val="00402CE3"/>
    <w:rsid w:val="00402D8A"/>
    <w:rsid w:val="00402E8E"/>
    <w:rsid w:val="00402FEB"/>
    <w:rsid w:val="00403409"/>
    <w:rsid w:val="004034B5"/>
    <w:rsid w:val="00403687"/>
    <w:rsid w:val="004037DB"/>
    <w:rsid w:val="00403E78"/>
    <w:rsid w:val="00403F30"/>
    <w:rsid w:val="00403F62"/>
    <w:rsid w:val="004041A2"/>
    <w:rsid w:val="00404252"/>
    <w:rsid w:val="004044E1"/>
    <w:rsid w:val="004045BA"/>
    <w:rsid w:val="004045C2"/>
    <w:rsid w:val="004046B7"/>
    <w:rsid w:val="004049E8"/>
    <w:rsid w:val="00404A48"/>
    <w:rsid w:val="00404C26"/>
    <w:rsid w:val="00404DE2"/>
    <w:rsid w:val="00404FC8"/>
    <w:rsid w:val="00405436"/>
    <w:rsid w:val="0040548E"/>
    <w:rsid w:val="004055EF"/>
    <w:rsid w:val="00405926"/>
    <w:rsid w:val="004059BC"/>
    <w:rsid w:val="00405F69"/>
    <w:rsid w:val="00406069"/>
    <w:rsid w:val="00406329"/>
    <w:rsid w:val="00406419"/>
    <w:rsid w:val="004065ED"/>
    <w:rsid w:val="004068AB"/>
    <w:rsid w:val="00406F01"/>
    <w:rsid w:val="00406FF8"/>
    <w:rsid w:val="00407184"/>
    <w:rsid w:val="0040721E"/>
    <w:rsid w:val="004075EF"/>
    <w:rsid w:val="004077D7"/>
    <w:rsid w:val="00407BBA"/>
    <w:rsid w:val="00407C4A"/>
    <w:rsid w:val="0040E2E8"/>
    <w:rsid w:val="004102B0"/>
    <w:rsid w:val="00410312"/>
    <w:rsid w:val="00410362"/>
    <w:rsid w:val="004104AC"/>
    <w:rsid w:val="00410541"/>
    <w:rsid w:val="00410562"/>
    <w:rsid w:val="0041074C"/>
    <w:rsid w:val="00410945"/>
    <w:rsid w:val="00411174"/>
    <w:rsid w:val="004113C1"/>
    <w:rsid w:val="00411BD0"/>
    <w:rsid w:val="0041218B"/>
    <w:rsid w:val="00412213"/>
    <w:rsid w:val="0041226F"/>
    <w:rsid w:val="004122E2"/>
    <w:rsid w:val="0041252A"/>
    <w:rsid w:val="004126B4"/>
    <w:rsid w:val="00412772"/>
    <w:rsid w:val="00412879"/>
    <w:rsid w:val="00412911"/>
    <w:rsid w:val="00412A8D"/>
    <w:rsid w:val="00412BD7"/>
    <w:rsid w:val="00412C1D"/>
    <w:rsid w:val="00412E06"/>
    <w:rsid w:val="00412FEF"/>
    <w:rsid w:val="0041315D"/>
    <w:rsid w:val="00413190"/>
    <w:rsid w:val="0041347C"/>
    <w:rsid w:val="0041360D"/>
    <w:rsid w:val="004136D8"/>
    <w:rsid w:val="00413713"/>
    <w:rsid w:val="00413AE9"/>
    <w:rsid w:val="00413B71"/>
    <w:rsid w:val="00413C8A"/>
    <w:rsid w:val="00413DC4"/>
    <w:rsid w:val="00414112"/>
    <w:rsid w:val="004142E1"/>
    <w:rsid w:val="004143BD"/>
    <w:rsid w:val="00414530"/>
    <w:rsid w:val="00414583"/>
    <w:rsid w:val="004145B9"/>
    <w:rsid w:val="0041462E"/>
    <w:rsid w:val="0041462F"/>
    <w:rsid w:val="004147F8"/>
    <w:rsid w:val="00414971"/>
    <w:rsid w:val="00414CA7"/>
    <w:rsid w:val="00414D2D"/>
    <w:rsid w:val="00414E10"/>
    <w:rsid w:val="00414FB3"/>
    <w:rsid w:val="0041502E"/>
    <w:rsid w:val="0041512F"/>
    <w:rsid w:val="004153F8"/>
    <w:rsid w:val="00415A6C"/>
    <w:rsid w:val="00415D28"/>
    <w:rsid w:val="00415FF7"/>
    <w:rsid w:val="004160AE"/>
    <w:rsid w:val="00416120"/>
    <w:rsid w:val="00416490"/>
    <w:rsid w:val="00416523"/>
    <w:rsid w:val="00416725"/>
    <w:rsid w:val="00416962"/>
    <w:rsid w:val="00416B44"/>
    <w:rsid w:val="00417062"/>
    <w:rsid w:val="004171D5"/>
    <w:rsid w:val="00417342"/>
    <w:rsid w:val="00417571"/>
    <w:rsid w:val="004175FA"/>
    <w:rsid w:val="00417655"/>
    <w:rsid w:val="00417952"/>
    <w:rsid w:val="00417A5B"/>
    <w:rsid w:val="00417DA4"/>
    <w:rsid w:val="00417F95"/>
    <w:rsid w:val="00420890"/>
    <w:rsid w:val="00420A1F"/>
    <w:rsid w:val="00420AE3"/>
    <w:rsid w:val="00420D13"/>
    <w:rsid w:val="00420D8D"/>
    <w:rsid w:val="00420E70"/>
    <w:rsid w:val="00420F77"/>
    <w:rsid w:val="00421108"/>
    <w:rsid w:val="00421348"/>
    <w:rsid w:val="0042160F"/>
    <w:rsid w:val="004216B9"/>
    <w:rsid w:val="004216E6"/>
    <w:rsid w:val="004216E9"/>
    <w:rsid w:val="00421A92"/>
    <w:rsid w:val="00421B92"/>
    <w:rsid w:val="00421DD7"/>
    <w:rsid w:val="00421EED"/>
    <w:rsid w:val="0042212D"/>
    <w:rsid w:val="004221F2"/>
    <w:rsid w:val="0042238F"/>
    <w:rsid w:val="0042240A"/>
    <w:rsid w:val="00422519"/>
    <w:rsid w:val="00422676"/>
    <w:rsid w:val="00422900"/>
    <w:rsid w:val="00422967"/>
    <w:rsid w:val="00422992"/>
    <w:rsid w:val="00422BC7"/>
    <w:rsid w:val="00422CDF"/>
    <w:rsid w:val="00422ECB"/>
    <w:rsid w:val="00422F40"/>
    <w:rsid w:val="00423054"/>
    <w:rsid w:val="00423493"/>
    <w:rsid w:val="00423691"/>
    <w:rsid w:val="00423A57"/>
    <w:rsid w:val="00423A93"/>
    <w:rsid w:val="00424390"/>
    <w:rsid w:val="00424522"/>
    <w:rsid w:val="004247FA"/>
    <w:rsid w:val="00424AD8"/>
    <w:rsid w:val="00424DE7"/>
    <w:rsid w:val="00425062"/>
    <w:rsid w:val="0042509F"/>
    <w:rsid w:val="004251DB"/>
    <w:rsid w:val="004252A4"/>
    <w:rsid w:val="004252A5"/>
    <w:rsid w:val="0042536A"/>
    <w:rsid w:val="0042541D"/>
    <w:rsid w:val="00425519"/>
    <w:rsid w:val="004256E6"/>
    <w:rsid w:val="0042593B"/>
    <w:rsid w:val="00425C51"/>
    <w:rsid w:val="00425E53"/>
    <w:rsid w:val="00425F66"/>
    <w:rsid w:val="00426640"/>
    <w:rsid w:val="00426786"/>
    <w:rsid w:val="004269AF"/>
    <w:rsid w:val="004269D8"/>
    <w:rsid w:val="00426A19"/>
    <w:rsid w:val="00426ADA"/>
    <w:rsid w:val="00426D4B"/>
    <w:rsid w:val="00426E8E"/>
    <w:rsid w:val="00427036"/>
    <w:rsid w:val="004272E6"/>
    <w:rsid w:val="004273DA"/>
    <w:rsid w:val="00427494"/>
    <w:rsid w:val="00427499"/>
    <w:rsid w:val="004275DC"/>
    <w:rsid w:val="00427734"/>
    <w:rsid w:val="00427794"/>
    <w:rsid w:val="004278DB"/>
    <w:rsid w:val="004279B2"/>
    <w:rsid w:val="00427A40"/>
    <w:rsid w:val="00427E52"/>
    <w:rsid w:val="004301B2"/>
    <w:rsid w:val="004301FC"/>
    <w:rsid w:val="004302AD"/>
    <w:rsid w:val="004302F4"/>
    <w:rsid w:val="00430840"/>
    <w:rsid w:val="0043085F"/>
    <w:rsid w:val="00430984"/>
    <w:rsid w:val="004309F9"/>
    <w:rsid w:val="00430AF2"/>
    <w:rsid w:val="00430BE4"/>
    <w:rsid w:val="00430BE5"/>
    <w:rsid w:val="00430CC2"/>
    <w:rsid w:val="00430E05"/>
    <w:rsid w:val="00430E67"/>
    <w:rsid w:val="0043134E"/>
    <w:rsid w:val="004315DA"/>
    <w:rsid w:val="004316BD"/>
    <w:rsid w:val="0043170F"/>
    <w:rsid w:val="00431ABE"/>
    <w:rsid w:val="00431BC1"/>
    <w:rsid w:val="00431E7B"/>
    <w:rsid w:val="004320F5"/>
    <w:rsid w:val="0043215C"/>
    <w:rsid w:val="00432756"/>
    <w:rsid w:val="00432757"/>
    <w:rsid w:val="00432803"/>
    <w:rsid w:val="0043283C"/>
    <w:rsid w:val="0043297D"/>
    <w:rsid w:val="004329FA"/>
    <w:rsid w:val="00432D63"/>
    <w:rsid w:val="00432DD5"/>
    <w:rsid w:val="00432F22"/>
    <w:rsid w:val="00433170"/>
    <w:rsid w:val="0043335C"/>
    <w:rsid w:val="0043352A"/>
    <w:rsid w:val="00433668"/>
    <w:rsid w:val="00433810"/>
    <w:rsid w:val="0043381B"/>
    <w:rsid w:val="004339BB"/>
    <w:rsid w:val="00433A53"/>
    <w:rsid w:val="00433A88"/>
    <w:rsid w:val="00433AD1"/>
    <w:rsid w:val="00433C25"/>
    <w:rsid w:val="00433D7C"/>
    <w:rsid w:val="00433DDE"/>
    <w:rsid w:val="00433E9F"/>
    <w:rsid w:val="00433F4A"/>
    <w:rsid w:val="00434104"/>
    <w:rsid w:val="004343C1"/>
    <w:rsid w:val="004344EE"/>
    <w:rsid w:val="00434648"/>
    <w:rsid w:val="004346E2"/>
    <w:rsid w:val="00434765"/>
    <w:rsid w:val="004348B1"/>
    <w:rsid w:val="00434F06"/>
    <w:rsid w:val="00434FBC"/>
    <w:rsid w:val="00435114"/>
    <w:rsid w:val="0043523D"/>
    <w:rsid w:val="00435340"/>
    <w:rsid w:val="0043556D"/>
    <w:rsid w:val="004356D6"/>
    <w:rsid w:val="004359B1"/>
    <w:rsid w:val="00435A0F"/>
    <w:rsid w:val="00435AC7"/>
    <w:rsid w:val="00435C55"/>
    <w:rsid w:val="00435DA8"/>
    <w:rsid w:val="00435F2D"/>
    <w:rsid w:val="00435F33"/>
    <w:rsid w:val="0043603B"/>
    <w:rsid w:val="0043655E"/>
    <w:rsid w:val="004366C9"/>
    <w:rsid w:val="0043678F"/>
    <w:rsid w:val="00436C54"/>
    <w:rsid w:val="00436C8F"/>
    <w:rsid w:val="00436D56"/>
    <w:rsid w:val="00436F0B"/>
    <w:rsid w:val="00437077"/>
    <w:rsid w:val="00437441"/>
    <w:rsid w:val="004374B3"/>
    <w:rsid w:val="00437778"/>
    <w:rsid w:val="004377FD"/>
    <w:rsid w:val="004379D2"/>
    <w:rsid w:val="00437A48"/>
    <w:rsid w:val="00437A94"/>
    <w:rsid w:val="00437B73"/>
    <w:rsid w:val="00437BB5"/>
    <w:rsid w:val="00437C6D"/>
    <w:rsid w:val="00437C79"/>
    <w:rsid w:val="00437D74"/>
    <w:rsid w:val="00437DB8"/>
    <w:rsid w:val="00437F0F"/>
    <w:rsid w:val="0044085A"/>
    <w:rsid w:val="004408A8"/>
    <w:rsid w:val="00440C31"/>
    <w:rsid w:val="00440D7D"/>
    <w:rsid w:val="00440D91"/>
    <w:rsid w:val="00440FC2"/>
    <w:rsid w:val="004413D9"/>
    <w:rsid w:val="004413DC"/>
    <w:rsid w:val="00441496"/>
    <w:rsid w:val="00441534"/>
    <w:rsid w:val="00441728"/>
    <w:rsid w:val="0044173B"/>
    <w:rsid w:val="004419A9"/>
    <w:rsid w:val="00441A79"/>
    <w:rsid w:val="00441C2A"/>
    <w:rsid w:val="00441C65"/>
    <w:rsid w:val="00441E8A"/>
    <w:rsid w:val="00442139"/>
    <w:rsid w:val="004422FD"/>
    <w:rsid w:val="00442398"/>
    <w:rsid w:val="004423DF"/>
    <w:rsid w:val="00442517"/>
    <w:rsid w:val="004425F6"/>
    <w:rsid w:val="004426F2"/>
    <w:rsid w:val="00442855"/>
    <w:rsid w:val="00442BE7"/>
    <w:rsid w:val="00442C1E"/>
    <w:rsid w:val="00442CEA"/>
    <w:rsid w:val="00442DC0"/>
    <w:rsid w:val="004430E2"/>
    <w:rsid w:val="004434A6"/>
    <w:rsid w:val="0044366E"/>
    <w:rsid w:val="00443AA9"/>
    <w:rsid w:val="00443CA2"/>
    <w:rsid w:val="00444105"/>
    <w:rsid w:val="00444326"/>
    <w:rsid w:val="0044474E"/>
    <w:rsid w:val="004449BB"/>
    <w:rsid w:val="00444A7B"/>
    <w:rsid w:val="00444F7A"/>
    <w:rsid w:val="00444F9B"/>
    <w:rsid w:val="004452B0"/>
    <w:rsid w:val="00445598"/>
    <w:rsid w:val="00445A3F"/>
    <w:rsid w:val="00445B28"/>
    <w:rsid w:val="00445DAD"/>
    <w:rsid w:val="0044624F"/>
    <w:rsid w:val="00446285"/>
    <w:rsid w:val="004462FF"/>
    <w:rsid w:val="004464AB"/>
    <w:rsid w:val="00446AA1"/>
    <w:rsid w:val="00446C1D"/>
    <w:rsid w:val="00446D99"/>
    <w:rsid w:val="00446E52"/>
    <w:rsid w:val="00446F10"/>
    <w:rsid w:val="00447007"/>
    <w:rsid w:val="004473BD"/>
    <w:rsid w:val="004475A7"/>
    <w:rsid w:val="00447952"/>
    <w:rsid w:val="00447B6D"/>
    <w:rsid w:val="00447CE4"/>
    <w:rsid w:val="00447EB5"/>
    <w:rsid w:val="00447ED4"/>
    <w:rsid w:val="00450430"/>
    <w:rsid w:val="004505E3"/>
    <w:rsid w:val="00450C63"/>
    <w:rsid w:val="00450D09"/>
    <w:rsid w:val="00450E7D"/>
    <w:rsid w:val="00450FA5"/>
    <w:rsid w:val="00451587"/>
    <w:rsid w:val="00451939"/>
    <w:rsid w:val="00451C38"/>
    <w:rsid w:val="00451CF3"/>
    <w:rsid w:val="00452194"/>
    <w:rsid w:val="0045226B"/>
    <w:rsid w:val="004529BE"/>
    <w:rsid w:val="00452B8A"/>
    <w:rsid w:val="00452DC3"/>
    <w:rsid w:val="0045332B"/>
    <w:rsid w:val="00453469"/>
    <w:rsid w:val="00453762"/>
    <w:rsid w:val="004537C0"/>
    <w:rsid w:val="004539E9"/>
    <w:rsid w:val="00453B41"/>
    <w:rsid w:val="00454104"/>
    <w:rsid w:val="00454550"/>
    <w:rsid w:val="00454766"/>
    <w:rsid w:val="00454CD1"/>
    <w:rsid w:val="004551C4"/>
    <w:rsid w:val="004552A8"/>
    <w:rsid w:val="0045546A"/>
    <w:rsid w:val="0045547C"/>
    <w:rsid w:val="00455597"/>
    <w:rsid w:val="0045561E"/>
    <w:rsid w:val="00455659"/>
    <w:rsid w:val="004556A1"/>
    <w:rsid w:val="00455881"/>
    <w:rsid w:val="004558B2"/>
    <w:rsid w:val="00455A65"/>
    <w:rsid w:val="00455BAF"/>
    <w:rsid w:val="00455DB7"/>
    <w:rsid w:val="00455DCE"/>
    <w:rsid w:val="00456068"/>
    <w:rsid w:val="004560C8"/>
    <w:rsid w:val="0045636E"/>
    <w:rsid w:val="004564E1"/>
    <w:rsid w:val="004566E1"/>
    <w:rsid w:val="00456844"/>
    <w:rsid w:val="00456E24"/>
    <w:rsid w:val="00456E8D"/>
    <w:rsid w:val="00456EEC"/>
    <w:rsid w:val="00457038"/>
    <w:rsid w:val="00457148"/>
    <w:rsid w:val="00457402"/>
    <w:rsid w:val="00457484"/>
    <w:rsid w:val="004574D0"/>
    <w:rsid w:val="00457613"/>
    <w:rsid w:val="004576D7"/>
    <w:rsid w:val="00457858"/>
    <w:rsid w:val="00457A96"/>
    <w:rsid w:val="00457AF6"/>
    <w:rsid w:val="00457B70"/>
    <w:rsid w:val="00457BD8"/>
    <w:rsid w:val="00457C4D"/>
    <w:rsid w:val="00457C7C"/>
    <w:rsid w:val="00457FB5"/>
    <w:rsid w:val="0046008C"/>
    <w:rsid w:val="00460392"/>
    <w:rsid w:val="004603D6"/>
    <w:rsid w:val="0046077C"/>
    <w:rsid w:val="004607A0"/>
    <w:rsid w:val="004609C8"/>
    <w:rsid w:val="00460B14"/>
    <w:rsid w:val="00460DCB"/>
    <w:rsid w:val="0046109E"/>
    <w:rsid w:val="0046131E"/>
    <w:rsid w:val="00461343"/>
    <w:rsid w:val="0046134B"/>
    <w:rsid w:val="00461632"/>
    <w:rsid w:val="004619BA"/>
    <w:rsid w:val="00461BBC"/>
    <w:rsid w:val="00461CC5"/>
    <w:rsid w:val="00461EF3"/>
    <w:rsid w:val="00462007"/>
    <w:rsid w:val="00462115"/>
    <w:rsid w:val="004621CB"/>
    <w:rsid w:val="0046249F"/>
    <w:rsid w:val="00462509"/>
    <w:rsid w:val="00462797"/>
    <w:rsid w:val="00462944"/>
    <w:rsid w:val="00462ADC"/>
    <w:rsid w:val="00462CDD"/>
    <w:rsid w:val="00462CE3"/>
    <w:rsid w:val="00462CEA"/>
    <w:rsid w:val="00462D68"/>
    <w:rsid w:val="00462DAA"/>
    <w:rsid w:val="00463360"/>
    <w:rsid w:val="004635A6"/>
    <w:rsid w:val="00463807"/>
    <w:rsid w:val="00463909"/>
    <w:rsid w:val="00463B94"/>
    <w:rsid w:val="00463E59"/>
    <w:rsid w:val="00463ECB"/>
    <w:rsid w:val="0046404A"/>
    <w:rsid w:val="004643B6"/>
    <w:rsid w:val="00464713"/>
    <w:rsid w:val="004647AC"/>
    <w:rsid w:val="00464892"/>
    <w:rsid w:val="00464D51"/>
    <w:rsid w:val="00464F4F"/>
    <w:rsid w:val="00465307"/>
    <w:rsid w:val="00465366"/>
    <w:rsid w:val="0046552F"/>
    <w:rsid w:val="004657F3"/>
    <w:rsid w:val="00465B8E"/>
    <w:rsid w:val="00465BE4"/>
    <w:rsid w:val="00465C4B"/>
    <w:rsid w:val="00465C79"/>
    <w:rsid w:val="00465CD9"/>
    <w:rsid w:val="00465D4B"/>
    <w:rsid w:val="00465DA8"/>
    <w:rsid w:val="00465DB2"/>
    <w:rsid w:val="00466A45"/>
    <w:rsid w:val="00466A8B"/>
    <w:rsid w:val="00466AA2"/>
    <w:rsid w:val="00466CD0"/>
    <w:rsid w:val="004670D6"/>
    <w:rsid w:val="004671C2"/>
    <w:rsid w:val="004672BA"/>
    <w:rsid w:val="00467403"/>
    <w:rsid w:val="0046786D"/>
    <w:rsid w:val="00467B86"/>
    <w:rsid w:val="00467E71"/>
    <w:rsid w:val="00467E99"/>
    <w:rsid w:val="0046985E"/>
    <w:rsid w:val="00470268"/>
    <w:rsid w:val="004703FB"/>
    <w:rsid w:val="00470489"/>
    <w:rsid w:val="00470895"/>
    <w:rsid w:val="004708BF"/>
    <w:rsid w:val="00470A38"/>
    <w:rsid w:val="00470A83"/>
    <w:rsid w:val="00470CB2"/>
    <w:rsid w:val="00471400"/>
    <w:rsid w:val="004714DB"/>
    <w:rsid w:val="00471A1C"/>
    <w:rsid w:val="00471B8E"/>
    <w:rsid w:val="00471D79"/>
    <w:rsid w:val="00472279"/>
    <w:rsid w:val="00472520"/>
    <w:rsid w:val="00472566"/>
    <w:rsid w:val="0047256F"/>
    <w:rsid w:val="00472575"/>
    <w:rsid w:val="0047268F"/>
    <w:rsid w:val="004726CB"/>
    <w:rsid w:val="004728B5"/>
    <w:rsid w:val="00472A86"/>
    <w:rsid w:val="00472CC3"/>
    <w:rsid w:val="00472CEF"/>
    <w:rsid w:val="00472FB2"/>
    <w:rsid w:val="0047304C"/>
    <w:rsid w:val="0047323D"/>
    <w:rsid w:val="0047371B"/>
    <w:rsid w:val="00473B3E"/>
    <w:rsid w:val="00473B65"/>
    <w:rsid w:val="00473FB1"/>
    <w:rsid w:val="004743F9"/>
    <w:rsid w:val="00474912"/>
    <w:rsid w:val="00474B11"/>
    <w:rsid w:val="00474B47"/>
    <w:rsid w:val="00474BA0"/>
    <w:rsid w:val="00474E54"/>
    <w:rsid w:val="00475072"/>
    <w:rsid w:val="0047536E"/>
    <w:rsid w:val="004753C3"/>
    <w:rsid w:val="0047548C"/>
    <w:rsid w:val="00475566"/>
    <w:rsid w:val="004755A4"/>
    <w:rsid w:val="004756FC"/>
    <w:rsid w:val="00476085"/>
    <w:rsid w:val="0047608A"/>
    <w:rsid w:val="00476748"/>
    <w:rsid w:val="0047679D"/>
    <w:rsid w:val="00476D5A"/>
    <w:rsid w:val="00476D76"/>
    <w:rsid w:val="00476D89"/>
    <w:rsid w:val="00476E90"/>
    <w:rsid w:val="0047731B"/>
    <w:rsid w:val="00477721"/>
    <w:rsid w:val="00477752"/>
    <w:rsid w:val="00477B29"/>
    <w:rsid w:val="00477CF5"/>
    <w:rsid w:val="00477E2B"/>
    <w:rsid w:val="00477F51"/>
    <w:rsid w:val="00480062"/>
    <w:rsid w:val="004801CD"/>
    <w:rsid w:val="0048028E"/>
    <w:rsid w:val="00480592"/>
    <w:rsid w:val="0048081B"/>
    <w:rsid w:val="00480AA2"/>
    <w:rsid w:val="00480AEA"/>
    <w:rsid w:val="00480CC6"/>
    <w:rsid w:val="00480FE0"/>
    <w:rsid w:val="00481411"/>
    <w:rsid w:val="0048172F"/>
    <w:rsid w:val="004817A2"/>
    <w:rsid w:val="004817E9"/>
    <w:rsid w:val="0048182E"/>
    <w:rsid w:val="00481968"/>
    <w:rsid w:val="00481ABA"/>
    <w:rsid w:val="00481C4D"/>
    <w:rsid w:val="00481DE3"/>
    <w:rsid w:val="00481EDF"/>
    <w:rsid w:val="00481F60"/>
    <w:rsid w:val="00482186"/>
    <w:rsid w:val="004821F9"/>
    <w:rsid w:val="004824FD"/>
    <w:rsid w:val="004825F3"/>
    <w:rsid w:val="00482748"/>
    <w:rsid w:val="00482875"/>
    <w:rsid w:val="00482A17"/>
    <w:rsid w:val="00482DA2"/>
    <w:rsid w:val="00482FBF"/>
    <w:rsid w:val="00482FEA"/>
    <w:rsid w:val="0048304C"/>
    <w:rsid w:val="00483371"/>
    <w:rsid w:val="00483402"/>
    <w:rsid w:val="00483414"/>
    <w:rsid w:val="0048342B"/>
    <w:rsid w:val="004834BE"/>
    <w:rsid w:val="0048374D"/>
    <w:rsid w:val="00483793"/>
    <w:rsid w:val="00483AE6"/>
    <w:rsid w:val="00483AE8"/>
    <w:rsid w:val="00483AEC"/>
    <w:rsid w:val="00483AF8"/>
    <w:rsid w:val="00483C78"/>
    <w:rsid w:val="00483F68"/>
    <w:rsid w:val="0048419F"/>
    <w:rsid w:val="004842CB"/>
    <w:rsid w:val="004843BB"/>
    <w:rsid w:val="00484403"/>
    <w:rsid w:val="004846D8"/>
    <w:rsid w:val="00484835"/>
    <w:rsid w:val="00484A91"/>
    <w:rsid w:val="00484ABD"/>
    <w:rsid w:val="00484D2F"/>
    <w:rsid w:val="004850BD"/>
    <w:rsid w:val="00485392"/>
    <w:rsid w:val="004854D4"/>
    <w:rsid w:val="0048557F"/>
    <w:rsid w:val="00485609"/>
    <w:rsid w:val="0048570C"/>
    <w:rsid w:val="00485A11"/>
    <w:rsid w:val="00485AF2"/>
    <w:rsid w:val="00485BE7"/>
    <w:rsid w:val="00485EFF"/>
    <w:rsid w:val="004860C0"/>
    <w:rsid w:val="004862E9"/>
    <w:rsid w:val="00486372"/>
    <w:rsid w:val="004864EF"/>
    <w:rsid w:val="0048659A"/>
    <w:rsid w:val="00486CD7"/>
    <w:rsid w:val="00487487"/>
    <w:rsid w:val="00487513"/>
    <w:rsid w:val="004879E1"/>
    <w:rsid w:val="00487C46"/>
    <w:rsid w:val="00487CA9"/>
    <w:rsid w:val="00487DEE"/>
    <w:rsid w:val="00487E39"/>
    <w:rsid w:val="004900AA"/>
    <w:rsid w:val="004902CE"/>
    <w:rsid w:val="004903E9"/>
    <w:rsid w:val="004903ED"/>
    <w:rsid w:val="00490512"/>
    <w:rsid w:val="00490652"/>
    <w:rsid w:val="00490733"/>
    <w:rsid w:val="004907FC"/>
    <w:rsid w:val="00490936"/>
    <w:rsid w:val="00490A6A"/>
    <w:rsid w:val="00490BD2"/>
    <w:rsid w:val="00490C37"/>
    <w:rsid w:val="00490F8E"/>
    <w:rsid w:val="004910C9"/>
    <w:rsid w:val="0049119F"/>
    <w:rsid w:val="004911FF"/>
    <w:rsid w:val="00491533"/>
    <w:rsid w:val="004917C0"/>
    <w:rsid w:val="00491916"/>
    <w:rsid w:val="00491C6B"/>
    <w:rsid w:val="00491FF0"/>
    <w:rsid w:val="00492007"/>
    <w:rsid w:val="0049211F"/>
    <w:rsid w:val="004921A1"/>
    <w:rsid w:val="00492317"/>
    <w:rsid w:val="00492339"/>
    <w:rsid w:val="00492474"/>
    <w:rsid w:val="004925B3"/>
    <w:rsid w:val="004926C1"/>
    <w:rsid w:val="00492845"/>
    <w:rsid w:val="00492873"/>
    <w:rsid w:val="00492BF1"/>
    <w:rsid w:val="00492C2B"/>
    <w:rsid w:val="004930AB"/>
    <w:rsid w:val="004932F2"/>
    <w:rsid w:val="00493378"/>
    <w:rsid w:val="00493707"/>
    <w:rsid w:val="00493891"/>
    <w:rsid w:val="00493AAD"/>
    <w:rsid w:val="0049409F"/>
    <w:rsid w:val="004942E5"/>
    <w:rsid w:val="00494864"/>
    <w:rsid w:val="00494917"/>
    <w:rsid w:val="0049498C"/>
    <w:rsid w:val="00494B21"/>
    <w:rsid w:val="00494B71"/>
    <w:rsid w:val="00494B78"/>
    <w:rsid w:val="00494F0D"/>
    <w:rsid w:val="00494FFB"/>
    <w:rsid w:val="0049537B"/>
    <w:rsid w:val="00495392"/>
    <w:rsid w:val="004953CD"/>
    <w:rsid w:val="0049554F"/>
    <w:rsid w:val="004955F0"/>
    <w:rsid w:val="00495690"/>
    <w:rsid w:val="004956E1"/>
    <w:rsid w:val="0049570B"/>
    <w:rsid w:val="0049584D"/>
    <w:rsid w:val="00495C1A"/>
    <w:rsid w:val="00495D19"/>
    <w:rsid w:val="00495F2E"/>
    <w:rsid w:val="00496079"/>
    <w:rsid w:val="00496739"/>
    <w:rsid w:val="0049674A"/>
    <w:rsid w:val="00496870"/>
    <w:rsid w:val="00496E15"/>
    <w:rsid w:val="00496F50"/>
    <w:rsid w:val="0049764A"/>
    <w:rsid w:val="004976E4"/>
    <w:rsid w:val="00497726"/>
    <w:rsid w:val="00497772"/>
    <w:rsid w:val="00497880"/>
    <w:rsid w:val="00497A77"/>
    <w:rsid w:val="00497A99"/>
    <w:rsid w:val="00497B66"/>
    <w:rsid w:val="00497F1E"/>
    <w:rsid w:val="00497F99"/>
    <w:rsid w:val="0049AED0"/>
    <w:rsid w:val="004A02E3"/>
    <w:rsid w:val="004A045F"/>
    <w:rsid w:val="004A059E"/>
    <w:rsid w:val="004A07D9"/>
    <w:rsid w:val="004A086D"/>
    <w:rsid w:val="004A089D"/>
    <w:rsid w:val="004A0ABB"/>
    <w:rsid w:val="004A0C3A"/>
    <w:rsid w:val="004A0C4D"/>
    <w:rsid w:val="004A0F38"/>
    <w:rsid w:val="004A132F"/>
    <w:rsid w:val="004A19F1"/>
    <w:rsid w:val="004A1C73"/>
    <w:rsid w:val="004A1DCB"/>
    <w:rsid w:val="004A1E85"/>
    <w:rsid w:val="004A2509"/>
    <w:rsid w:val="004A2762"/>
    <w:rsid w:val="004A2792"/>
    <w:rsid w:val="004A27D0"/>
    <w:rsid w:val="004A27E6"/>
    <w:rsid w:val="004A281A"/>
    <w:rsid w:val="004A29F0"/>
    <w:rsid w:val="004A2A8E"/>
    <w:rsid w:val="004A2A98"/>
    <w:rsid w:val="004A2C9E"/>
    <w:rsid w:val="004A3092"/>
    <w:rsid w:val="004A3366"/>
    <w:rsid w:val="004A362B"/>
    <w:rsid w:val="004A3728"/>
    <w:rsid w:val="004A3908"/>
    <w:rsid w:val="004A391D"/>
    <w:rsid w:val="004A3990"/>
    <w:rsid w:val="004A3DA9"/>
    <w:rsid w:val="004A45D5"/>
    <w:rsid w:val="004A475A"/>
    <w:rsid w:val="004A4905"/>
    <w:rsid w:val="004A4BC5"/>
    <w:rsid w:val="004A4C0A"/>
    <w:rsid w:val="004A4E00"/>
    <w:rsid w:val="004A4E09"/>
    <w:rsid w:val="004A4ED3"/>
    <w:rsid w:val="004A4F0A"/>
    <w:rsid w:val="004A5116"/>
    <w:rsid w:val="004A573B"/>
    <w:rsid w:val="004A5759"/>
    <w:rsid w:val="004A5826"/>
    <w:rsid w:val="004A5901"/>
    <w:rsid w:val="004A5A1F"/>
    <w:rsid w:val="004A5E0C"/>
    <w:rsid w:val="004A6099"/>
    <w:rsid w:val="004A61AE"/>
    <w:rsid w:val="004A68EA"/>
    <w:rsid w:val="004A6977"/>
    <w:rsid w:val="004A6B5E"/>
    <w:rsid w:val="004A6D32"/>
    <w:rsid w:val="004A6D7F"/>
    <w:rsid w:val="004A6E98"/>
    <w:rsid w:val="004A70EA"/>
    <w:rsid w:val="004A7269"/>
    <w:rsid w:val="004A7F6D"/>
    <w:rsid w:val="004B002A"/>
    <w:rsid w:val="004B00C6"/>
    <w:rsid w:val="004B016F"/>
    <w:rsid w:val="004B0358"/>
    <w:rsid w:val="004B03C7"/>
    <w:rsid w:val="004B0533"/>
    <w:rsid w:val="004B07AE"/>
    <w:rsid w:val="004B0E22"/>
    <w:rsid w:val="004B0E70"/>
    <w:rsid w:val="004B101B"/>
    <w:rsid w:val="004B113A"/>
    <w:rsid w:val="004B12EF"/>
    <w:rsid w:val="004B13BA"/>
    <w:rsid w:val="004B1407"/>
    <w:rsid w:val="004B1CBA"/>
    <w:rsid w:val="004B1F48"/>
    <w:rsid w:val="004B1F81"/>
    <w:rsid w:val="004B20C6"/>
    <w:rsid w:val="004B26AF"/>
    <w:rsid w:val="004B27BF"/>
    <w:rsid w:val="004B27DA"/>
    <w:rsid w:val="004B282A"/>
    <w:rsid w:val="004B284F"/>
    <w:rsid w:val="004B2A79"/>
    <w:rsid w:val="004B2F5A"/>
    <w:rsid w:val="004B2F92"/>
    <w:rsid w:val="004B3005"/>
    <w:rsid w:val="004B307E"/>
    <w:rsid w:val="004B309B"/>
    <w:rsid w:val="004B30C5"/>
    <w:rsid w:val="004B3315"/>
    <w:rsid w:val="004B3689"/>
    <w:rsid w:val="004B3A3D"/>
    <w:rsid w:val="004B3C42"/>
    <w:rsid w:val="004B3F42"/>
    <w:rsid w:val="004B40FD"/>
    <w:rsid w:val="004B4167"/>
    <w:rsid w:val="004B41C0"/>
    <w:rsid w:val="004B4254"/>
    <w:rsid w:val="004B42B4"/>
    <w:rsid w:val="004B43E7"/>
    <w:rsid w:val="004B4747"/>
    <w:rsid w:val="004B497D"/>
    <w:rsid w:val="004B4D4E"/>
    <w:rsid w:val="004B570D"/>
    <w:rsid w:val="004B5926"/>
    <w:rsid w:val="004B5949"/>
    <w:rsid w:val="004B59DD"/>
    <w:rsid w:val="004B5AF0"/>
    <w:rsid w:val="004B5B95"/>
    <w:rsid w:val="004B5BE1"/>
    <w:rsid w:val="004B60EB"/>
    <w:rsid w:val="004B6172"/>
    <w:rsid w:val="004B6297"/>
    <w:rsid w:val="004B62D9"/>
    <w:rsid w:val="004B62F5"/>
    <w:rsid w:val="004B6325"/>
    <w:rsid w:val="004B679B"/>
    <w:rsid w:val="004B679C"/>
    <w:rsid w:val="004B6A69"/>
    <w:rsid w:val="004B6BFF"/>
    <w:rsid w:val="004B6CE1"/>
    <w:rsid w:val="004B6CFA"/>
    <w:rsid w:val="004B6D6C"/>
    <w:rsid w:val="004B725D"/>
    <w:rsid w:val="004B737C"/>
    <w:rsid w:val="004B7499"/>
    <w:rsid w:val="004B7776"/>
    <w:rsid w:val="004B7812"/>
    <w:rsid w:val="004B7C9A"/>
    <w:rsid w:val="004B7C9E"/>
    <w:rsid w:val="004B7EAE"/>
    <w:rsid w:val="004C020F"/>
    <w:rsid w:val="004C0417"/>
    <w:rsid w:val="004C0604"/>
    <w:rsid w:val="004C0652"/>
    <w:rsid w:val="004C06D5"/>
    <w:rsid w:val="004C0708"/>
    <w:rsid w:val="004C076B"/>
    <w:rsid w:val="004C0BCD"/>
    <w:rsid w:val="004C0F65"/>
    <w:rsid w:val="004C0FF8"/>
    <w:rsid w:val="004C112F"/>
    <w:rsid w:val="004C120A"/>
    <w:rsid w:val="004C154D"/>
    <w:rsid w:val="004C1580"/>
    <w:rsid w:val="004C18D1"/>
    <w:rsid w:val="004C190C"/>
    <w:rsid w:val="004C1926"/>
    <w:rsid w:val="004C1B8A"/>
    <w:rsid w:val="004C1F11"/>
    <w:rsid w:val="004C2002"/>
    <w:rsid w:val="004C2370"/>
    <w:rsid w:val="004C23A9"/>
    <w:rsid w:val="004C23EC"/>
    <w:rsid w:val="004C2417"/>
    <w:rsid w:val="004C29FB"/>
    <w:rsid w:val="004C2B22"/>
    <w:rsid w:val="004C2BE7"/>
    <w:rsid w:val="004C2BF3"/>
    <w:rsid w:val="004C2C88"/>
    <w:rsid w:val="004C2EE2"/>
    <w:rsid w:val="004C334B"/>
    <w:rsid w:val="004C33D9"/>
    <w:rsid w:val="004C34B1"/>
    <w:rsid w:val="004C38BC"/>
    <w:rsid w:val="004C3AAE"/>
    <w:rsid w:val="004C3BE2"/>
    <w:rsid w:val="004C3DEC"/>
    <w:rsid w:val="004C3E0E"/>
    <w:rsid w:val="004C3E1F"/>
    <w:rsid w:val="004C408A"/>
    <w:rsid w:val="004C44EA"/>
    <w:rsid w:val="004C4588"/>
    <w:rsid w:val="004C45CA"/>
    <w:rsid w:val="004C4600"/>
    <w:rsid w:val="004C46BB"/>
    <w:rsid w:val="004C4774"/>
    <w:rsid w:val="004C4788"/>
    <w:rsid w:val="004C47D8"/>
    <w:rsid w:val="004C4ACD"/>
    <w:rsid w:val="004C4DE3"/>
    <w:rsid w:val="004C4EFE"/>
    <w:rsid w:val="004C53F8"/>
    <w:rsid w:val="004C58AA"/>
    <w:rsid w:val="004C5975"/>
    <w:rsid w:val="004C59BC"/>
    <w:rsid w:val="004C5AB3"/>
    <w:rsid w:val="004C5BEA"/>
    <w:rsid w:val="004C5CCD"/>
    <w:rsid w:val="004C6239"/>
    <w:rsid w:val="004C653E"/>
    <w:rsid w:val="004C65C4"/>
    <w:rsid w:val="004C66B8"/>
    <w:rsid w:val="004C6B39"/>
    <w:rsid w:val="004C6C2F"/>
    <w:rsid w:val="004C6EAB"/>
    <w:rsid w:val="004C6EC4"/>
    <w:rsid w:val="004C713B"/>
    <w:rsid w:val="004C7332"/>
    <w:rsid w:val="004C7532"/>
    <w:rsid w:val="004C7904"/>
    <w:rsid w:val="004C7905"/>
    <w:rsid w:val="004C795E"/>
    <w:rsid w:val="004C7A0E"/>
    <w:rsid w:val="004C7C7F"/>
    <w:rsid w:val="004D0669"/>
    <w:rsid w:val="004D073C"/>
    <w:rsid w:val="004D096D"/>
    <w:rsid w:val="004D09F9"/>
    <w:rsid w:val="004D0D33"/>
    <w:rsid w:val="004D0D8B"/>
    <w:rsid w:val="004D0E79"/>
    <w:rsid w:val="004D140E"/>
    <w:rsid w:val="004D18E4"/>
    <w:rsid w:val="004D1923"/>
    <w:rsid w:val="004D1D58"/>
    <w:rsid w:val="004D1D8B"/>
    <w:rsid w:val="004D1DC4"/>
    <w:rsid w:val="004D1E61"/>
    <w:rsid w:val="004D1F4F"/>
    <w:rsid w:val="004D2084"/>
    <w:rsid w:val="004D2252"/>
    <w:rsid w:val="004D2273"/>
    <w:rsid w:val="004D232C"/>
    <w:rsid w:val="004D2814"/>
    <w:rsid w:val="004D2A8A"/>
    <w:rsid w:val="004D2CB3"/>
    <w:rsid w:val="004D31AA"/>
    <w:rsid w:val="004D322E"/>
    <w:rsid w:val="004D34D3"/>
    <w:rsid w:val="004D3529"/>
    <w:rsid w:val="004D371A"/>
    <w:rsid w:val="004D38A2"/>
    <w:rsid w:val="004D38BF"/>
    <w:rsid w:val="004D3F84"/>
    <w:rsid w:val="004D41D7"/>
    <w:rsid w:val="004D42A2"/>
    <w:rsid w:val="004D463B"/>
    <w:rsid w:val="004D4ADF"/>
    <w:rsid w:val="004D4BCE"/>
    <w:rsid w:val="004D4D84"/>
    <w:rsid w:val="004D4F38"/>
    <w:rsid w:val="004D5034"/>
    <w:rsid w:val="004D5299"/>
    <w:rsid w:val="004D5349"/>
    <w:rsid w:val="004D5401"/>
    <w:rsid w:val="004D55AD"/>
    <w:rsid w:val="004D5DB7"/>
    <w:rsid w:val="004D5E1D"/>
    <w:rsid w:val="004D5E3C"/>
    <w:rsid w:val="004D5EC2"/>
    <w:rsid w:val="004D5ED5"/>
    <w:rsid w:val="004D6145"/>
    <w:rsid w:val="004D65CB"/>
    <w:rsid w:val="004D6665"/>
    <w:rsid w:val="004D667E"/>
    <w:rsid w:val="004D672F"/>
    <w:rsid w:val="004D6783"/>
    <w:rsid w:val="004D6883"/>
    <w:rsid w:val="004D69A8"/>
    <w:rsid w:val="004D7172"/>
    <w:rsid w:val="004D742E"/>
    <w:rsid w:val="004D7623"/>
    <w:rsid w:val="004D7851"/>
    <w:rsid w:val="004D789F"/>
    <w:rsid w:val="004D7963"/>
    <w:rsid w:val="004D7992"/>
    <w:rsid w:val="004D7D91"/>
    <w:rsid w:val="004D7E41"/>
    <w:rsid w:val="004D7FA1"/>
    <w:rsid w:val="004E0195"/>
    <w:rsid w:val="004E047F"/>
    <w:rsid w:val="004E0719"/>
    <w:rsid w:val="004E0940"/>
    <w:rsid w:val="004E098C"/>
    <w:rsid w:val="004E09ED"/>
    <w:rsid w:val="004E0B4A"/>
    <w:rsid w:val="004E0BDE"/>
    <w:rsid w:val="004E0C5F"/>
    <w:rsid w:val="004E0C82"/>
    <w:rsid w:val="004E0E1A"/>
    <w:rsid w:val="004E114E"/>
    <w:rsid w:val="004E11DD"/>
    <w:rsid w:val="004E1391"/>
    <w:rsid w:val="004E13B4"/>
    <w:rsid w:val="004E144E"/>
    <w:rsid w:val="004E156F"/>
    <w:rsid w:val="004E1627"/>
    <w:rsid w:val="004E1994"/>
    <w:rsid w:val="004E1B3E"/>
    <w:rsid w:val="004E2042"/>
    <w:rsid w:val="004E207C"/>
    <w:rsid w:val="004E2613"/>
    <w:rsid w:val="004E28EE"/>
    <w:rsid w:val="004E2952"/>
    <w:rsid w:val="004E2974"/>
    <w:rsid w:val="004E29EB"/>
    <w:rsid w:val="004E2A51"/>
    <w:rsid w:val="004E2C74"/>
    <w:rsid w:val="004E2F7E"/>
    <w:rsid w:val="004E30B2"/>
    <w:rsid w:val="004E3150"/>
    <w:rsid w:val="004E326B"/>
    <w:rsid w:val="004E36D9"/>
    <w:rsid w:val="004E378A"/>
    <w:rsid w:val="004E3899"/>
    <w:rsid w:val="004E393C"/>
    <w:rsid w:val="004E3C36"/>
    <w:rsid w:val="004E3D3F"/>
    <w:rsid w:val="004E3E95"/>
    <w:rsid w:val="004E3F3C"/>
    <w:rsid w:val="004E3F4E"/>
    <w:rsid w:val="004E41B5"/>
    <w:rsid w:val="004E42BE"/>
    <w:rsid w:val="004E4467"/>
    <w:rsid w:val="004E47F3"/>
    <w:rsid w:val="004E48A3"/>
    <w:rsid w:val="004E49B2"/>
    <w:rsid w:val="004E4A27"/>
    <w:rsid w:val="004E4A3C"/>
    <w:rsid w:val="004E4C18"/>
    <w:rsid w:val="004E4D1D"/>
    <w:rsid w:val="004E4D3B"/>
    <w:rsid w:val="004E4DB7"/>
    <w:rsid w:val="004E5394"/>
    <w:rsid w:val="004E5577"/>
    <w:rsid w:val="004E58CD"/>
    <w:rsid w:val="004E5919"/>
    <w:rsid w:val="004E5968"/>
    <w:rsid w:val="004E59A5"/>
    <w:rsid w:val="004E59CF"/>
    <w:rsid w:val="004E5AD1"/>
    <w:rsid w:val="004E5C37"/>
    <w:rsid w:val="004E5E07"/>
    <w:rsid w:val="004E6164"/>
    <w:rsid w:val="004E645E"/>
    <w:rsid w:val="004E660F"/>
    <w:rsid w:val="004E6710"/>
    <w:rsid w:val="004E67F3"/>
    <w:rsid w:val="004E6B56"/>
    <w:rsid w:val="004E6E98"/>
    <w:rsid w:val="004E6EC4"/>
    <w:rsid w:val="004E701D"/>
    <w:rsid w:val="004E7031"/>
    <w:rsid w:val="004E71BE"/>
    <w:rsid w:val="004E73D1"/>
    <w:rsid w:val="004E74BE"/>
    <w:rsid w:val="004E7A87"/>
    <w:rsid w:val="004E7AD2"/>
    <w:rsid w:val="004E7CF5"/>
    <w:rsid w:val="004E7D76"/>
    <w:rsid w:val="004E7E9A"/>
    <w:rsid w:val="004E7F78"/>
    <w:rsid w:val="004F0203"/>
    <w:rsid w:val="004F023C"/>
    <w:rsid w:val="004F03F6"/>
    <w:rsid w:val="004F0452"/>
    <w:rsid w:val="004F06D0"/>
    <w:rsid w:val="004F06EF"/>
    <w:rsid w:val="004F0700"/>
    <w:rsid w:val="004F09E6"/>
    <w:rsid w:val="004F0AED"/>
    <w:rsid w:val="004F0B44"/>
    <w:rsid w:val="004F0B8D"/>
    <w:rsid w:val="004F0BBD"/>
    <w:rsid w:val="004F0EAD"/>
    <w:rsid w:val="004F0FA7"/>
    <w:rsid w:val="004F142F"/>
    <w:rsid w:val="004F14AE"/>
    <w:rsid w:val="004F162B"/>
    <w:rsid w:val="004F168F"/>
    <w:rsid w:val="004F16AF"/>
    <w:rsid w:val="004F1B59"/>
    <w:rsid w:val="004F1CBC"/>
    <w:rsid w:val="004F1ED8"/>
    <w:rsid w:val="004F1FA2"/>
    <w:rsid w:val="004F20F5"/>
    <w:rsid w:val="004F2128"/>
    <w:rsid w:val="004F2180"/>
    <w:rsid w:val="004F24B4"/>
    <w:rsid w:val="004F25AA"/>
    <w:rsid w:val="004F2634"/>
    <w:rsid w:val="004F2BB8"/>
    <w:rsid w:val="004F2CEF"/>
    <w:rsid w:val="004F2D60"/>
    <w:rsid w:val="004F2EC9"/>
    <w:rsid w:val="004F309C"/>
    <w:rsid w:val="004F3445"/>
    <w:rsid w:val="004F39A7"/>
    <w:rsid w:val="004F39FD"/>
    <w:rsid w:val="004F3AA6"/>
    <w:rsid w:val="004F3B69"/>
    <w:rsid w:val="004F3D58"/>
    <w:rsid w:val="004F3F67"/>
    <w:rsid w:val="004F4234"/>
    <w:rsid w:val="004F4373"/>
    <w:rsid w:val="004F45B6"/>
    <w:rsid w:val="004F4636"/>
    <w:rsid w:val="004F4841"/>
    <w:rsid w:val="004F4AD9"/>
    <w:rsid w:val="004F4CEE"/>
    <w:rsid w:val="004F4DD5"/>
    <w:rsid w:val="004F4FE5"/>
    <w:rsid w:val="004F50FB"/>
    <w:rsid w:val="004F52EB"/>
    <w:rsid w:val="004F538D"/>
    <w:rsid w:val="004F544C"/>
    <w:rsid w:val="004F5455"/>
    <w:rsid w:val="004F5628"/>
    <w:rsid w:val="004F5743"/>
    <w:rsid w:val="004F585E"/>
    <w:rsid w:val="004F5947"/>
    <w:rsid w:val="004F59F5"/>
    <w:rsid w:val="004F5BBD"/>
    <w:rsid w:val="004F5D67"/>
    <w:rsid w:val="004F5F64"/>
    <w:rsid w:val="004F6120"/>
    <w:rsid w:val="004F63DA"/>
    <w:rsid w:val="004F6546"/>
    <w:rsid w:val="004F6ACF"/>
    <w:rsid w:val="004F6B60"/>
    <w:rsid w:val="004F6B8C"/>
    <w:rsid w:val="004F6C1A"/>
    <w:rsid w:val="004F6C38"/>
    <w:rsid w:val="004F6FB4"/>
    <w:rsid w:val="004F722B"/>
    <w:rsid w:val="004F72B7"/>
    <w:rsid w:val="004F7447"/>
    <w:rsid w:val="004F7484"/>
    <w:rsid w:val="004F7659"/>
    <w:rsid w:val="004F76B8"/>
    <w:rsid w:val="004F779C"/>
    <w:rsid w:val="004F782F"/>
    <w:rsid w:val="004F798D"/>
    <w:rsid w:val="004F7A66"/>
    <w:rsid w:val="004F7C06"/>
    <w:rsid w:val="004F7C7D"/>
    <w:rsid w:val="004F7EFD"/>
    <w:rsid w:val="004F7F49"/>
    <w:rsid w:val="004FFA26"/>
    <w:rsid w:val="00500069"/>
    <w:rsid w:val="00500266"/>
    <w:rsid w:val="00500654"/>
    <w:rsid w:val="00500843"/>
    <w:rsid w:val="00500963"/>
    <w:rsid w:val="00500A14"/>
    <w:rsid w:val="00500C16"/>
    <w:rsid w:val="00500CCD"/>
    <w:rsid w:val="00501063"/>
    <w:rsid w:val="005012F9"/>
    <w:rsid w:val="00501341"/>
    <w:rsid w:val="005013B2"/>
    <w:rsid w:val="00501488"/>
    <w:rsid w:val="005015ED"/>
    <w:rsid w:val="0050169B"/>
    <w:rsid w:val="00502031"/>
    <w:rsid w:val="005020BE"/>
    <w:rsid w:val="005020FF"/>
    <w:rsid w:val="00502352"/>
    <w:rsid w:val="00502788"/>
    <w:rsid w:val="005027E8"/>
    <w:rsid w:val="0050280D"/>
    <w:rsid w:val="00502821"/>
    <w:rsid w:val="00502977"/>
    <w:rsid w:val="00502A47"/>
    <w:rsid w:val="00502C1A"/>
    <w:rsid w:val="00502E86"/>
    <w:rsid w:val="00502FF4"/>
    <w:rsid w:val="00503078"/>
    <w:rsid w:val="005031C5"/>
    <w:rsid w:val="005034A8"/>
    <w:rsid w:val="00503798"/>
    <w:rsid w:val="0050393A"/>
    <w:rsid w:val="00503BBF"/>
    <w:rsid w:val="00503CC8"/>
    <w:rsid w:val="00503E55"/>
    <w:rsid w:val="00503F2E"/>
    <w:rsid w:val="00504017"/>
    <w:rsid w:val="00504113"/>
    <w:rsid w:val="005042FB"/>
    <w:rsid w:val="00504318"/>
    <w:rsid w:val="00504527"/>
    <w:rsid w:val="0050488F"/>
    <w:rsid w:val="00504A02"/>
    <w:rsid w:val="00504A60"/>
    <w:rsid w:val="00504A65"/>
    <w:rsid w:val="00504C42"/>
    <w:rsid w:val="005052D8"/>
    <w:rsid w:val="00505475"/>
    <w:rsid w:val="0050596D"/>
    <w:rsid w:val="00505B3A"/>
    <w:rsid w:val="005065B7"/>
    <w:rsid w:val="00506650"/>
    <w:rsid w:val="00506721"/>
    <w:rsid w:val="00506DD4"/>
    <w:rsid w:val="0050702A"/>
    <w:rsid w:val="005071F9"/>
    <w:rsid w:val="005072F7"/>
    <w:rsid w:val="00507494"/>
    <w:rsid w:val="005075F1"/>
    <w:rsid w:val="00507705"/>
    <w:rsid w:val="00507785"/>
    <w:rsid w:val="00507851"/>
    <w:rsid w:val="00507952"/>
    <w:rsid w:val="00507AC1"/>
    <w:rsid w:val="00507DC6"/>
    <w:rsid w:val="00510146"/>
    <w:rsid w:val="005102B9"/>
    <w:rsid w:val="00510331"/>
    <w:rsid w:val="0051061F"/>
    <w:rsid w:val="00510886"/>
    <w:rsid w:val="00510CAB"/>
    <w:rsid w:val="0051101D"/>
    <w:rsid w:val="00511097"/>
    <w:rsid w:val="005111AE"/>
    <w:rsid w:val="00511233"/>
    <w:rsid w:val="0051140F"/>
    <w:rsid w:val="00511A77"/>
    <w:rsid w:val="00511B28"/>
    <w:rsid w:val="00511B33"/>
    <w:rsid w:val="00511B44"/>
    <w:rsid w:val="00511C21"/>
    <w:rsid w:val="00511CF7"/>
    <w:rsid w:val="00511EB9"/>
    <w:rsid w:val="00512175"/>
    <w:rsid w:val="00512521"/>
    <w:rsid w:val="0051253B"/>
    <w:rsid w:val="005128A3"/>
    <w:rsid w:val="005129CF"/>
    <w:rsid w:val="00512AB8"/>
    <w:rsid w:val="00512C2F"/>
    <w:rsid w:val="00512F8E"/>
    <w:rsid w:val="0051306C"/>
    <w:rsid w:val="00513235"/>
    <w:rsid w:val="00513253"/>
    <w:rsid w:val="00513609"/>
    <w:rsid w:val="00513742"/>
    <w:rsid w:val="00513757"/>
    <w:rsid w:val="00513A91"/>
    <w:rsid w:val="00513CA5"/>
    <w:rsid w:val="00513CEE"/>
    <w:rsid w:val="0051400B"/>
    <w:rsid w:val="0051409A"/>
    <w:rsid w:val="005142C2"/>
    <w:rsid w:val="00514303"/>
    <w:rsid w:val="0051431C"/>
    <w:rsid w:val="00514682"/>
    <w:rsid w:val="0051469B"/>
    <w:rsid w:val="00514809"/>
    <w:rsid w:val="0051482D"/>
    <w:rsid w:val="00514BCE"/>
    <w:rsid w:val="005150D1"/>
    <w:rsid w:val="005150E0"/>
    <w:rsid w:val="0051560A"/>
    <w:rsid w:val="00515BE2"/>
    <w:rsid w:val="00515CA5"/>
    <w:rsid w:val="00515CE6"/>
    <w:rsid w:val="00515E7D"/>
    <w:rsid w:val="00516506"/>
    <w:rsid w:val="00516692"/>
    <w:rsid w:val="0051675D"/>
    <w:rsid w:val="005167EA"/>
    <w:rsid w:val="00516BEC"/>
    <w:rsid w:val="005172C8"/>
    <w:rsid w:val="005175BE"/>
    <w:rsid w:val="00517612"/>
    <w:rsid w:val="005176A4"/>
    <w:rsid w:val="00517939"/>
    <w:rsid w:val="00517A0C"/>
    <w:rsid w:val="00517A71"/>
    <w:rsid w:val="00517C1A"/>
    <w:rsid w:val="00517CC6"/>
    <w:rsid w:val="00517E33"/>
    <w:rsid w:val="0051F7AD"/>
    <w:rsid w:val="005200A6"/>
    <w:rsid w:val="0052010D"/>
    <w:rsid w:val="0052024B"/>
    <w:rsid w:val="005202B9"/>
    <w:rsid w:val="005205AB"/>
    <w:rsid w:val="005207DA"/>
    <w:rsid w:val="00520836"/>
    <w:rsid w:val="00520B3A"/>
    <w:rsid w:val="00520B66"/>
    <w:rsid w:val="00520D16"/>
    <w:rsid w:val="00520EF7"/>
    <w:rsid w:val="00521161"/>
    <w:rsid w:val="00521183"/>
    <w:rsid w:val="00521329"/>
    <w:rsid w:val="00521586"/>
    <w:rsid w:val="0052166A"/>
    <w:rsid w:val="00521705"/>
    <w:rsid w:val="005217BB"/>
    <w:rsid w:val="00521BB1"/>
    <w:rsid w:val="00521CE4"/>
    <w:rsid w:val="0052262D"/>
    <w:rsid w:val="00522676"/>
    <w:rsid w:val="005228B1"/>
    <w:rsid w:val="00522A1D"/>
    <w:rsid w:val="005230CC"/>
    <w:rsid w:val="005230F6"/>
    <w:rsid w:val="0052310C"/>
    <w:rsid w:val="005234F1"/>
    <w:rsid w:val="005238B9"/>
    <w:rsid w:val="00523942"/>
    <w:rsid w:val="00523C64"/>
    <w:rsid w:val="005240EF"/>
    <w:rsid w:val="00524162"/>
    <w:rsid w:val="00524266"/>
    <w:rsid w:val="00524270"/>
    <w:rsid w:val="005242A4"/>
    <w:rsid w:val="00524551"/>
    <w:rsid w:val="005245AC"/>
    <w:rsid w:val="005246A8"/>
    <w:rsid w:val="00524B7C"/>
    <w:rsid w:val="00524CA6"/>
    <w:rsid w:val="00524D2A"/>
    <w:rsid w:val="00524DDF"/>
    <w:rsid w:val="0052511D"/>
    <w:rsid w:val="0052554E"/>
    <w:rsid w:val="005255EC"/>
    <w:rsid w:val="00525654"/>
    <w:rsid w:val="0052580A"/>
    <w:rsid w:val="00525B86"/>
    <w:rsid w:val="00525C54"/>
    <w:rsid w:val="00525DDC"/>
    <w:rsid w:val="00525F5A"/>
    <w:rsid w:val="00525FDF"/>
    <w:rsid w:val="005260DE"/>
    <w:rsid w:val="00526165"/>
    <w:rsid w:val="00526421"/>
    <w:rsid w:val="0052682C"/>
    <w:rsid w:val="00526B3C"/>
    <w:rsid w:val="00526B9C"/>
    <w:rsid w:val="00526C1D"/>
    <w:rsid w:val="00526E3A"/>
    <w:rsid w:val="005272A8"/>
    <w:rsid w:val="005273F9"/>
    <w:rsid w:val="0052783A"/>
    <w:rsid w:val="00527A85"/>
    <w:rsid w:val="00527C34"/>
    <w:rsid w:val="00527F17"/>
    <w:rsid w:val="00527FD5"/>
    <w:rsid w:val="005301D3"/>
    <w:rsid w:val="00530336"/>
    <w:rsid w:val="005306FA"/>
    <w:rsid w:val="005308E1"/>
    <w:rsid w:val="005308FB"/>
    <w:rsid w:val="00530957"/>
    <w:rsid w:val="00530B43"/>
    <w:rsid w:val="00530E56"/>
    <w:rsid w:val="00531631"/>
    <w:rsid w:val="005317DF"/>
    <w:rsid w:val="00531824"/>
    <w:rsid w:val="00531863"/>
    <w:rsid w:val="0053213D"/>
    <w:rsid w:val="00532290"/>
    <w:rsid w:val="00532374"/>
    <w:rsid w:val="0053254E"/>
    <w:rsid w:val="00532597"/>
    <w:rsid w:val="0053266F"/>
    <w:rsid w:val="005327A0"/>
    <w:rsid w:val="00532859"/>
    <w:rsid w:val="005328B1"/>
    <w:rsid w:val="00532B13"/>
    <w:rsid w:val="00532C37"/>
    <w:rsid w:val="00532F22"/>
    <w:rsid w:val="00533105"/>
    <w:rsid w:val="0053321B"/>
    <w:rsid w:val="0053333E"/>
    <w:rsid w:val="005333B0"/>
    <w:rsid w:val="005334DA"/>
    <w:rsid w:val="005335E2"/>
    <w:rsid w:val="00533977"/>
    <w:rsid w:val="00533A46"/>
    <w:rsid w:val="00533A5F"/>
    <w:rsid w:val="00533AB8"/>
    <w:rsid w:val="00533B12"/>
    <w:rsid w:val="00533BAB"/>
    <w:rsid w:val="00534065"/>
    <w:rsid w:val="0053436C"/>
    <w:rsid w:val="00534502"/>
    <w:rsid w:val="00534535"/>
    <w:rsid w:val="0053464C"/>
    <w:rsid w:val="005346B7"/>
    <w:rsid w:val="005346F8"/>
    <w:rsid w:val="005347DA"/>
    <w:rsid w:val="00534D5D"/>
    <w:rsid w:val="005350F4"/>
    <w:rsid w:val="00535265"/>
    <w:rsid w:val="0053549B"/>
    <w:rsid w:val="005354A9"/>
    <w:rsid w:val="005355CA"/>
    <w:rsid w:val="00535722"/>
    <w:rsid w:val="00535731"/>
    <w:rsid w:val="005358DC"/>
    <w:rsid w:val="00535976"/>
    <w:rsid w:val="00535B26"/>
    <w:rsid w:val="00535FB6"/>
    <w:rsid w:val="00536418"/>
    <w:rsid w:val="00536442"/>
    <w:rsid w:val="005364C0"/>
    <w:rsid w:val="005364E5"/>
    <w:rsid w:val="00536929"/>
    <w:rsid w:val="00536F36"/>
    <w:rsid w:val="00537389"/>
    <w:rsid w:val="005373EC"/>
    <w:rsid w:val="005374A3"/>
    <w:rsid w:val="00537627"/>
    <w:rsid w:val="00537789"/>
    <w:rsid w:val="0053779A"/>
    <w:rsid w:val="005378CD"/>
    <w:rsid w:val="0053799F"/>
    <w:rsid w:val="00537A29"/>
    <w:rsid w:val="00537C58"/>
    <w:rsid w:val="00537DA7"/>
    <w:rsid w:val="00537EA3"/>
    <w:rsid w:val="0054006B"/>
    <w:rsid w:val="005400DC"/>
    <w:rsid w:val="00540110"/>
    <w:rsid w:val="00540238"/>
    <w:rsid w:val="0054031A"/>
    <w:rsid w:val="005403BD"/>
    <w:rsid w:val="005404B5"/>
    <w:rsid w:val="0054061B"/>
    <w:rsid w:val="00540A9D"/>
    <w:rsid w:val="00540B16"/>
    <w:rsid w:val="00540EA6"/>
    <w:rsid w:val="00540F35"/>
    <w:rsid w:val="0054133B"/>
    <w:rsid w:val="005413D1"/>
    <w:rsid w:val="00541407"/>
    <w:rsid w:val="005417FF"/>
    <w:rsid w:val="0054186F"/>
    <w:rsid w:val="00541915"/>
    <w:rsid w:val="00541B78"/>
    <w:rsid w:val="00541F72"/>
    <w:rsid w:val="0054203B"/>
    <w:rsid w:val="005421E1"/>
    <w:rsid w:val="005421F9"/>
    <w:rsid w:val="00542559"/>
    <w:rsid w:val="00542687"/>
    <w:rsid w:val="005427E7"/>
    <w:rsid w:val="00542F57"/>
    <w:rsid w:val="00542F9A"/>
    <w:rsid w:val="0054305C"/>
    <w:rsid w:val="00543294"/>
    <w:rsid w:val="0054330D"/>
    <w:rsid w:val="0054338F"/>
    <w:rsid w:val="005438DA"/>
    <w:rsid w:val="00543E90"/>
    <w:rsid w:val="00543FFE"/>
    <w:rsid w:val="00544046"/>
    <w:rsid w:val="005441C7"/>
    <w:rsid w:val="00544294"/>
    <w:rsid w:val="00544307"/>
    <w:rsid w:val="005443C5"/>
    <w:rsid w:val="00544470"/>
    <w:rsid w:val="00544832"/>
    <w:rsid w:val="00544A0E"/>
    <w:rsid w:val="00544BCB"/>
    <w:rsid w:val="00544BF9"/>
    <w:rsid w:val="00544E31"/>
    <w:rsid w:val="00544E60"/>
    <w:rsid w:val="00545322"/>
    <w:rsid w:val="005453A4"/>
    <w:rsid w:val="005456FC"/>
    <w:rsid w:val="005457E5"/>
    <w:rsid w:val="00545945"/>
    <w:rsid w:val="00545ACF"/>
    <w:rsid w:val="00545C6A"/>
    <w:rsid w:val="00545CA4"/>
    <w:rsid w:val="00545D36"/>
    <w:rsid w:val="00545DE4"/>
    <w:rsid w:val="00545E87"/>
    <w:rsid w:val="00545F21"/>
    <w:rsid w:val="00546336"/>
    <w:rsid w:val="00546403"/>
    <w:rsid w:val="00546409"/>
    <w:rsid w:val="0054663E"/>
    <w:rsid w:val="005466E8"/>
    <w:rsid w:val="00546704"/>
    <w:rsid w:val="0054690E"/>
    <w:rsid w:val="00546957"/>
    <w:rsid w:val="00546985"/>
    <w:rsid w:val="00546A97"/>
    <w:rsid w:val="00546B6A"/>
    <w:rsid w:val="00546C70"/>
    <w:rsid w:val="00546E0B"/>
    <w:rsid w:val="00546E48"/>
    <w:rsid w:val="00546FB2"/>
    <w:rsid w:val="00547156"/>
    <w:rsid w:val="0054757D"/>
    <w:rsid w:val="005476F2"/>
    <w:rsid w:val="00547793"/>
    <w:rsid w:val="00547A66"/>
    <w:rsid w:val="00547BD8"/>
    <w:rsid w:val="00547C6C"/>
    <w:rsid w:val="00547C72"/>
    <w:rsid w:val="00547E0C"/>
    <w:rsid w:val="00547FF0"/>
    <w:rsid w:val="0055002E"/>
    <w:rsid w:val="00550272"/>
    <w:rsid w:val="00550291"/>
    <w:rsid w:val="0055048F"/>
    <w:rsid w:val="00550525"/>
    <w:rsid w:val="0055065B"/>
    <w:rsid w:val="00550808"/>
    <w:rsid w:val="00550EC0"/>
    <w:rsid w:val="0055100C"/>
    <w:rsid w:val="005511F7"/>
    <w:rsid w:val="0055120E"/>
    <w:rsid w:val="00551557"/>
    <w:rsid w:val="005515F0"/>
    <w:rsid w:val="005515FB"/>
    <w:rsid w:val="00551990"/>
    <w:rsid w:val="00551AEE"/>
    <w:rsid w:val="00551F82"/>
    <w:rsid w:val="005520E4"/>
    <w:rsid w:val="005520F5"/>
    <w:rsid w:val="00552349"/>
    <w:rsid w:val="005523A0"/>
    <w:rsid w:val="00552488"/>
    <w:rsid w:val="0055275A"/>
    <w:rsid w:val="0055277A"/>
    <w:rsid w:val="005528FD"/>
    <w:rsid w:val="005529C8"/>
    <w:rsid w:val="00552A39"/>
    <w:rsid w:val="00552CB0"/>
    <w:rsid w:val="00552E1A"/>
    <w:rsid w:val="00552E31"/>
    <w:rsid w:val="00552E44"/>
    <w:rsid w:val="00552F45"/>
    <w:rsid w:val="00552F8D"/>
    <w:rsid w:val="0055312D"/>
    <w:rsid w:val="00553189"/>
    <w:rsid w:val="005532DD"/>
    <w:rsid w:val="005539E3"/>
    <w:rsid w:val="00553ABC"/>
    <w:rsid w:val="00553C4C"/>
    <w:rsid w:val="00553CFB"/>
    <w:rsid w:val="00553DD7"/>
    <w:rsid w:val="0055405B"/>
    <w:rsid w:val="00554297"/>
    <w:rsid w:val="0055467A"/>
    <w:rsid w:val="0055474F"/>
    <w:rsid w:val="0055480B"/>
    <w:rsid w:val="00554932"/>
    <w:rsid w:val="00554AFD"/>
    <w:rsid w:val="00554B9C"/>
    <w:rsid w:val="0055543E"/>
    <w:rsid w:val="005554C6"/>
    <w:rsid w:val="00555529"/>
    <w:rsid w:val="005555E1"/>
    <w:rsid w:val="00555799"/>
    <w:rsid w:val="00555910"/>
    <w:rsid w:val="00555AC4"/>
    <w:rsid w:val="00555D1E"/>
    <w:rsid w:val="00556413"/>
    <w:rsid w:val="00556513"/>
    <w:rsid w:val="005566E9"/>
    <w:rsid w:val="00556CD9"/>
    <w:rsid w:val="00556D3F"/>
    <w:rsid w:val="00556D67"/>
    <w:rsid w:val="00556D71"/>
    <w:rsid w:val="005572CB"/>
    <w:rsid w:val="00557328"/>
    <w:rsid w:val="0055733F"/>
    <w:rsid w:val="0055736F"/>
    <w:rsid w:val="00557397"/>
    <w:rsid w:val="005573E0"/>
    <w:rsid w:val="00557405"/>
    <w:rsid w:val="005574DC"/>
    <w:rsid w:val="00557885"/>
    <w:rsid w:val="00557ABF"/>
    <w:rsid w:val="00557C4E"/>
    <w:rsid w:val="00557CF8"/>
    <w:rsid w:val="00557F11"/>
    <w:rsid w:val="00557FE6"/>
    <w:rsid w:val="0056001F"/>
    <w:rsid w:val="005601E0"/>
    <w:rsid w:val="005603D6"/>
    <w:rsid w:val="0056059F"/>
    <w:rsid w:val="005606A4"/>
    <w:rsid w:val="00560708"/>
    <w:rsid w:val="00560779"/>
    <w:rsid w:val="00560949"/>
    <w:rsid w:val="005609E0"/>
    <w:rsid w:val="00560A40"/>
    <w:rsid w:val="00560CED"/>
    <w:rsid w:val="00560E30"/>
    <w:rsid w:val="00561316"/>
    <w:rsid w:val="0056155A"/>
    <w:rsid w:val="00561577"/>
    <w:rsid w:val="00561631"/>
    <w:rsid w:val="005617C3"/>
    <w:rsid w:val="00561AA8"/>
    <w:rsid w:val="00561C4D"/>
    <w:rsid w:val="00561C94"/>
    <w:rsid w:val="0056223F"/>
    <w:rsid w:val="00562339"/>
    <w:rsid w:val="0056243D"/>
    <w:rsid w:val="005624D4"/>
    <w:rsid w:val="005628F1"/>
    <w:rsid w:val="005628F8"/>
    <w:rsid w:val="00562AD7"/>
    <w:rsid w:val="00562B7A"/>
    <w:rsid w:val="00562F6B"/>
    <w:rsid w:val="005632D6"/>
    <w:rsid w:val="005637D5"/>
    <w:rsid w:val="00563960"/>
    <w:rsid w:val="0056396F"/>
    <w:rsid w:val="00563BE4"/>
    <w:rsid w:val="00563EE9"/>
    <w:rsid w:val="005640FE"/>
    <w:rsid w:val="00564118"/>
    <w:rsid w:val="005646B8"/>
    <w:rsid w:val="00564772"/>
    <w:rsid w:val="0056480E"/>
    <w:rsid w:val="005649F9"/>
    <w:rsid w:val="00564C82"/>
    <w:rsid w:val="00564C95"/>
    <w:rsid w:val="00564D7B"/>
    <w:rsid w:val="00564F11"/>
    <w:rsid w:val="00564FEF"/>
    <w:rsid w:val="005651DA"/>
    <w:rsid w:val="00565250"/>
    <w:rsid w:val="00565368"/>
    <w:rsid w:val="005654D8"/>
    <w:rsid w:val="0056550A"/>
    <w:rsid w:val="0056560A"/>
    <w:rsid w:val="00565ACE"/>
    <w:rsid w:val="00565CE3"/>
    <w:rsid w:val="00565E61"/>
    <w:rsid w:val="00565E99"/>
    <w:rsid w:val="005662AC"/>
    <w:rsid w:val="00566548"/>
    <w:rsid w:val="00566713"/>
    <w:rsid w:val="005667FF"/>
    <w:rsid w:val="005668BC"/>
    <w:rsid w:val="00566BEF"/>
    <w:rsid w:val="00566FC4"/>
    <w:rsid w:val="00567088"/>
    <w:rsid w:val="00567362"/>
    <w:rsid w:val="005673F9"/>
    <w:rsid w:val="005675B1"/>
    <w:rsid w:val="005675CB"/>
    <w:rsid w:val="00567662"/>
    <w:rsid w:val="00567CE6"/>
    <w:rsid w:val="00567D82"/>
    <w:rsid w:val="00567ECD"/>
    <w:rsid w:val="0057044C"/>
    <w:rsid w:val="0057052B"/>
    <w:rsid w:val="00570578"/>
    <w:rsid w:val="0057057C"/>
    <w:rsid w:val="00570684"/>
    <w:rsid w:val="00570831"/>
    <w:rsid w:val="0057093D"/>
    <w:rsid w:val="00570AA3"/>
    <w:rsid w:val="00570DCA"/>
    <w:rsid w:val="00570E3B"/>
    <w:rsid w:val="00570E55"/>
    <w:rsid w:val="00570EF9"/>
    <w:rsid w:val="00571012"/>
    <w:rsid w:val="005711DA"/>
    <w:rsid w:val="005713EB"/>
    <w:rsid w:val="0057150A"/>
    <w:rsid w:val="005715EF"/>
    <w:rsid w:val="005716C2"/>
    <w:rsid w:val="005717D0"/>
    <w:rsid w:val="005717D2"/>
    <w:rsid w:val="00571903"/>
    <w:rsid w:val="00571B65"/>
    <w:rsid w:val="00571D6B"/>
    <w:rsid w:val="00571EEA"/>
    <w:rsid w:val="005728F1"/>
    <w:rsid w:val="00572D41"/>
    <w:rsid w:val="00572F60"/>
    <w:rsid w:val="005734F0"/>
    <w:rsid w:val="00573578"/>
    <w:rsid w:val="005735E1"/>
    <w:rsid w:val="00573679"/>
    <w:rsid w:val="00573724"/>
    <w:rsid w:val="005737CE"/>
    <w:rsid w:val="00573896"/>
    <w:rsid w:val="005739D0"/>
    <w:rsid w:val="00573A81"/>
    <w:rsid w:val="00573B12"/>
    <w:rsid w:val="00573B67"/>
    <w:rsid w:val="00573C1B"/>
    <w:rsid w:val="00573CF5"/>
    <w:rsid w:val="00573E1C"/>
    <w:rsid w:val="00574159"/>
    <w:rsid w:val="00574165"/>
    <w:rsid w:val="005741BE"/>
    <w:rsid w:val="00574394"/>
    <w:rsid w:val="00574423"/>
    <w:rsid w:val="005744C0"/>
    <w:rsid w:val="00574564"/>
    <w:rsid w:val="00574785"/>
    <w:rsid w:val="00574AF6"/>
    <w:rsid w:val="00574B7B"/>
    <w:rsid w:val="00574BC8"/>
    <w:rsid w:val="00574E7A"/>
    <w:rsid w:val="00575109"/>
    <w:rsid w:val="005757B1"/>
    <w:rsid w:val="005757F1"/>
    <w:rsid w:val="0057599A"/>
    <w:rsid w:val="005759B3"/>
    <w:rsid w:val="00575A93"/>
    <w:rsid w:val="00575FDC"/>
    <w:rsid w:val="00576328"/>
    <w:rsid w:val="00576541"/>
    <w:rsid w:val="00576666"/>
    <w:rsid w:val="0057675D"/>
    <w:rsid w:val="00576957"/>
    <w:rsid w:val="005769AC"/>
    <w:rsid w:val="00576A2A"/>
    <w:rsid w:val="00576BA4"/>
    <w:rsid w:val="00576EF9"/>
    <w:rsid w:val="00576F97"/>
    <w:rsid w:val="005770BF"/>
    <w:rsid w:val="005771D3"/>
    <w:rsid w:val="00577296"/>
    <w:rsid w:val="00577380"/>
    <w:rsid w:val="00577495"/>
    <w:rsid w:val="005778BB"/>
    <w:rsid w:val="005779E1"/>
    <w:rsid w:val="00577AB8"/>
    <w:rsid w:val="00577C06"/>
    <w:rsid w:val="00577D37"/>
    <w:rsid w:val="00577DCE"/>
    <w:rsid w:val="00580119"/>
    <w:rsid w:val="00580135"/>
    <w:rsid w:val="00580173"/>
    <w:rsid w:val="0058018C"/>
    <w:rsid w:val="00580313"/>
    <w:rsid w:val="00580688"/>
    <w:rsid w:val="0058076F"/>
    <w:rsid w:val="0058078C"/>
    <w:rsid w:val="00580900"/>
    <w:rsid w:val="00580920"/>
    <w:rsid w:val="00580ABB"/>
    <w:rsid w:val="00580B52"/>
    <w:rsid w:val="00580B64"/>
    <w:rsid w:val="00580B89"/>
    <w:rsid w:val="0058136E"/>
    <w:rsid w:val="0058140C"/>
    <w:rsid w:val="00581453"/>
    <w:rsid w:val="005814E2"/>
    <w:rsid w:val="005816E7"/>
    <w:rsid w:val="00581839"/>
    <w:rsid w:val="005819EC"/>
    <w:rsid w:val="00581B0B"/>
    <w:rsid w:val="00581B9B"/>
    <w:rsid w:val="00581CDC"/>
    <w:rsid w:val="00581F69"/>
    <w:rsid w:val="00581F91"/>
    <w:rsid w:val="00582050"/>
    <w:rsid w:val="0058278E"/>
    <w:rsid w:val="00582894"/>
    <w:rsid w:val="00582A2B"/>
    <w:rsid w:val="00582A75"/>
    <w:rsid w:val="00582F7F"/>
    <w:rsid w:val="0058309C"/>
    <w:rsid w:val="0058325B"/>
    <w:rsid w:val="005837D1"/>
    <w:rsid w:val="005837D5"/>
    <w:rsid w:val="005837FB"/>
    <w:rsid w:val="005839E6"/>
    <w:rsid w:val="00583A6A"/>
    <w:rsid w:val="00583D77"/>
    <w:rsid w:val="00583E30"/>
    <w:rsid w:val="005842D3"/>
    <w:rsid w:val="005843C4"/>
    <w:rsid w:val="0058488A"/>
    <w:rsid w:val="00584917"/>
    <w:rsid w:val="00584B01"/>
    <w:rsid w:val="00584CEC"/>
    <w:rsid w:val="00584D35"/>
    <w:rsid w:val="00584EDA"/>
    <w:rsid w:val="00584FA6"/>
    <w:rsid w:val="005850F3"/>
    <w:rsid w:val="00585434"/>
    <w:rsid w:val="0058547B"/>
    <w:rsid w:val="005854EB"/>
    <w:rsid w:val="0058567A"/>
    <w:rsid w:val="0058583B"/>
    <w:rsid w:val="00585AD7"/>
    <w:rsid w:val="00585AE7"/>
    <w:rsid w:val="00585AEF"/>
    <w:rsid w:val="00585E75"/>
    <w:rsid w:val="0058661A"/>
    <w:rsid w:val="00586A36"/>
    <w:rsid w:val="00586B24"/>
    <w:rsid w:val="00586B7D"/>
    <w:rsid w:val="00586DBF"/>
    <w:rsid w:val="00587072"/>
    <w:rsid w:val="005871BF"/>
    <w:rsid w:val="005872CC"/>
    <w:rsid w:val="0058730B"/>
    <w:rsid w:val="005876D1"/>
    <w:rsid w:val="0058777D"/>
    <w:rsid w:val="005878D3"/>
    <w:rsid w:val="0058799F"/>
    <w:rsid w:val="00587A6D"/>
    <w:rsid w:val="00587B18"/>
    <w:rsid w:val="00587C55"/>
    <w:rsid w:val="00587DB7"/>
    <w:rsid w:val="00587DFD"/>
    <w:rsid w:val="00587F45"/>
    <w:rsid w:val="00590121"/>
    <w:rsid w:val="005901EC"/>
    <w:rsid w:val="005905BD"/>
    <w:rsid w:val="00590DAE"/>
    <w:rsid w:val="0059127F"/>
    <w:rsid w:val="005912BD"/>
    <w:rsid w:val="005912D3"/>
    <w:rsid w:val="00591812"/>
    <w:rsid w:val="0059185F"/>
    <w:rsid w:val="00591891"/>
    <w:rsid w:val="005918D5"/>
    <w:rsid w:val="0059190A"/>
    <w:rsid w:val="00591A09"/>
    <w:rsid w:val="00591B3B"/>
    <w:rsid w:val="00591C34"/>
    <w:rsid w:val="00591DB3"/>
    <w:rsid w:val="00592016"/>
    <w:rsid w:val="005920AE"/>
    <w:rsid w:val="00592102"/>
    <w:rsid w:val="005921E5"/>
    <w:rsid w:val="00592249"/>
    <w:rsid w:val="005922C0"/>
    <w:rsid w:val="005923AE"/>
    <w:rsid w:val="005923E7"/>
    <w:rsid w:val="0059295A"/>
    <w:rsid w:val="0059302D"/>
    <w:rsid w:val="00593111"/>
    <w:rsid w:val="005931AA"/>
    <w:rsid w:val="00593800"/>
    <w:rsid w:val="0059382E"/>
    <w:rsid w:val="00593A46"/>
    <w:rsid w:val="00593B51"/>
    <w:rsid w:val="00593BCD"/>
    <w:rsid w:val="00593DCB"/>
    <w:rsid w:val="00593EDC"/>
    <w:rsid w:val="00593F91"/>
    <w:rsid w:val="0059401E"/>
    <w:rsid w:val="0059410F"/>
    <w:rsid w:val="0059475A"/>
    <w:rsid w:val="00594825"/>
    <w:rsid w:val="005948A1"/>
    <w:rsid w:val="00594B87"/>
    <w:rsid w:val="00594BEA"/>
    <w:rsid w:val="00594C67"/>
    <w:rsid w:val="00595213"/>
    <w:rsid w:val="00595428"/>
    <w:rsid w:val="0059561F"/>
    <w:rsid w:val="0059583E"/>
    <w:rsid w:val="00595C1B"/>
    <w:rsid w:val="00595E5D"/>
    <w:rsid w:val="0059637E"/>
    <w:rsid w:val="00596414"/>
    <w:rsid w:val="00596510"/>
    <w:rsid w:val="00596573"/>
    <w:rsid w:val="005965D8"/>
    <w:rsid w:val="0059679E"/>
    <w:rsid w:val="00596834"/>
    <w:rsid w:val="0059683A"/>
    <w:rsid w:val="00596940"/>
    <w:rsid w:val="00596AA2"/>
    <w:rsid w:val="00596CE7"/>
    <w:rsid w:val="00596E5B"/>
    <w:rsid w:val="00596F89"/>
    <w:rsid w:val="00597640"/>
    <w:rsid w:val="0059779F"/>
    <w:rsid w:val="00597C6F"/>
    <w:rsid w:val="00597DE4"/>
    <w:rsid w:val="00597E6D"/>
    <w:rsid w:val="005A01A1"/>
    <w:rsid w:val="005A0328"/>
    <w:rsid w:val="005A0517"/>
    <w:rsid w:val="005A062F"/>
    <w:rsid w:val="005A06CE"/>
    <w:rsid w:val="005A08BD"/>
    <w:rsid w:val="005A095B"/>
    <w:rsid w:val="005A096F"/>
    <w:rsid w:val="005A0A36"/>
    <w:rsid w:val="005A0AE9"/>
    <w:rsid w:val="005A0C7C"/>
    <w:rsid w:val="005A0D64"/>
    <w:rsid w:val="005A0EB6"/>
    <w:rsid w:val="005A0EF1"/>
    <w:rsid w:val="005A0FCB"/>
    <w:rsid w:val="005A0FF4"/>
    <w:rsid w:val="005A10A9"/>
    <w:rsid w:val="005A120F"/>
    <w:rsid w:val="005A1326"/>
    <w:rsid w:val="005A141B"/>
    <w:rsid w:val="005A14A1"/>
    <w:rsid w:val="005A1753"/>
    <w:rsid w:val="005A17C3"/>
    <w:rsid w:val="005A18E5"/>
    <w:rsid w:val="005A1A72"/>
    <w:rsid w:val="005A1B25"/>
    <w:rsid w:val="005A1C35"/>
    <w:rsid w:val="005A1F49"/>
    <w:rsid w:val="005A2251"/>
    <w:rsid w:val="005A2553"/>
    <w:rsid w:val="005A25A0"/>
    <w:rsid w:val="005A26A7"/>
    <w:rsid w:val="005A2751"/>
    <w:rsid w:val="005A278A"/>
    <w:rsid w:val="005A304C"/>
    <w:rsid w:val="005A307E"/>
    <w:rsid w:val="005A3252"/>
    <w:rsid w:val="005A34FD"/>
    <w:rsid w:val="005A3536"/>
    <w:rsid w:val="005A369F"/>
    <w:rsid w:val="005A3A12"/>
    <w:rsid w:val="005A3ADB"/>
    <w:rsid w:val="005A3C00"/>
    <w:rsid w:val="005A3D5E"/>
    <w:rsid w:val="005A3E70"/>
    <w:rsid w:val="005A3EE4"/>
    <w:rsid w:val="005A3FE5"/>
    <w:rsid w:val="005A406D"/>
    <w:rsid w:val="005A40DD"/>
    <w:rsid w:val="005A45CE"/>
    <w:rsid w:val="005A49A9"/>
    <w:rsid w:val="005A54BD"/>
    <w:rsid w:val="005A5595"/>
    <w:rsid w:val="005A5690"/>
    <w:rsid w:val="005A59D1"/>
    <w:rsid w:val="005A5C1B"/>
    <w:rsid w:val="005A6219"/>
    <w:rsid w:val="005A6259"/>
    <w:rsid w:val="005A6468"/>
    <w:rsid w:val="005A6813"/>
    <w:rsid w:val="005A6C87"/>
    <w:rsid w:val="005A6EEE"/>
    <w:rsid w:val="005A6F26"/>
    <w:rsid w:val="005A6FC8"/>
    <w:rsid w:val="005A6FCE"/>
    <w:rsid w:val="005A735E"/>
    <w:rsid w:val="005A7528"/>
    <w:rsid w:val="005A7958"/>
    <w:rsid w:val="005A7ACC"/>
    <w:rsid w:val="005A7DD8"/>
    <w:rsid w:val="005A7FC0"/>
    <w:rsid w:val="005B0214"/>
    <w:rsid w:val="005B0437"/>
    <w:rsid w:val="005B0A04"/>
    <w:rsid w:val="005B0A28"/>
    <w:rsid w:val="005B0A9A"/>
    <w:rsid w:val="005B0B70"/>
    <w:rsid w:val="005B0BB3"/>
    <w:rsid w:val="005B0CF1"/>
    <w:rsid w:val="005B0D4D"/>
    <w:rsid w:val="005B0F21"/>
    <w:rsid w:val="005B0F2F"/>
    <w:rsid w:val="005B1124"/>
    <w:rsid w:val="005B13C5"/>
    <w:rsid w:val="005B161E"/>
    <w:rsid w:val="005B162F"/>
    <w:rsid w:val="005B172C"/>
    <w:rsid w:val="005B18FF"/>
    <w:rsid w:val="005B1DC3"/>
    <w:rsid w:val="005B1E7A"/>
    <w:rsid w:val="005B2074"/>
    <w:rsid w:val="005B22C9"/>
    <w:rsid w:val="005B25BE"/>
    <w:rsid w:val="005B260C"/>
    <w:rsid w:val="005B2886"/>
    <w:rsid w:val="005B2936"/>
    <w:rsid w:val="005B2951"/>
    <w:rsid w:val="005B296D"/>
    <w:rsid w:val="005B2B4C"/>
    <w:rsid w:val="005B2D84"/>
    <w:rsid w:val="005B313E"/>
    <w:rsid w:val="005B321F"/>
    <w:rsid w:val="005B3229"/>
    <w:rsid w:val="005B355C"/>
    <w:rsid w:val="005B36EE"/>
    <w:rsid w:val="005B38CC"/>
    <w:rsid w:val="005B3A45"/>
    <w:rsid w:val="005B3B03"/>
    <w:rsid w:val="005B3B44"/>
    <w:rsid w:val="005B3C1C"/>
    <w:rsid w:val="005B3D88"/>
    <w:rsid w:val="005B3E96"/>
    <w:rsid w:val="005B3F61"/>
    <w:rsid w:val="005B3FA9"/>
    <w:rsid w:val="005B4057"/>
    <w:rsid w:val="005B4095"/>
    <w:rsid w:val="005B41C9"/>
    <w:rsid w:val="005B4623"/>
    <w:rsid w:val="005B4840"/>
    <w:rsid w:val="005B48C0"/>
    <w:rsid w:val="005B4A90"/>
    <w:rsid w:val="005B4C19"/>
    <w:rsid w:val="005B4F2D"/>
    <w:rsid w:val="005B51FC"/>
    <w:rsid w:val="005B53E6"/>
    <w:rsid w:val="005B5458"/>
    <w:rsid w:val="005B54B3"/>
    <w:rsid w:val="005B564B"/>
    <w:rsid w:val="005B56BA"/>
    <w:rsid w:val="005B5823"/>
    <w:rsid w:val="005B59FC"/>
    <w:rsid w:val="005B5D0E"/>
    <w:rsid w:val="005B5E1E"/>
    <w:rsid w:val="005B5E21"/>
    <w:rsid w:val="005B5E4A"/>
    <w:rsid w:val="005B5F47"/>
    <w:rsid w:val="005B60B5"/>
    <w:rsid w:val="005B66FB"/>
    <w:rsid w:val="005B67B8"/>
    <w:rsid w:val="005B6AE2"/>
    <w:rsid w:val="005B71F7"/>
    <w:rsid w:val="005B736B"/>
    <w:rsid w:val="005B759F"/>
    <w:rsid w:val="005B75B3"/>
    <w:rsid w:val="005B7619"/>
    <w:rsid w:val="005B7679"/>
    <w:rsid w:val="005B77F1"/>
    <w:rsid w:val="005B7951"/>
    <w:rsid w:val="005B7A25"/>
    <w:rsid w:val="005B7CA5"/>
    <w:rsid w:val="005B7CFD"/>
    <w:rsid w:val="005B7D9D"/>
    <w:rsid w:val="005B7EA4"/>
    <w:rsid w:val="005B7F37"/>
    <w:rsid w:val="005C0302"/>
    <w:rsid w:val="005C05A1"/>
    <w:rsid w:val="005C0874"/>
    <w:rsid w:val="005C087C"/>
    <w:rsid w:val="005C0ADF"/>
    <w:rsid w:val="005C0B62"/>
    <w:rsid w:val="005C0C77"/>
    <w:rsid w:val="005C0D69"/>
    <w:rsid w:val="005C0DBC"/>
    <w:rsid w:val="005C115C"/>
    <w:rsid w:val="005C119B"/>
    <w:rsid w:val="005C1615"/>
    <w:rsid w:val="005C1747"/>
    <w:rsid w:val="005C1825"/>
    <w:rsid w:val="005C1960"/>
    <w:rsid w:val="005C1A6C"/>
    <w:rsid w:val="005C20D9"/>
    <w:rsid w:val="005C257A"/>
    <w:rsid w:val="005C25F7"/>
    <w:rsid w:val="005C2850"/>
    <w:rsid w:val="005C2856"/>
    <w:rsid w:val="005C286A"/>
    <w:rsid w:val="005C2C92"/>
    <w:rsid w:val="005C30FA"/>
    <w:rsid w:val="005C3273"/>
    <w:rsid w:val="005C350B"/>
    <w:rsid w:val="005C35E3"/>
    <w:rsid w:val="005C38C7"/>
    <w:rsid w:val="005C393F"/>
    <w:rsid w:val="005C3A1F"/>
    <w:rsid w:val="005C3C08"/>
    <w:rsid w:val="005C3D06"/>
    <w:rsid w:val="005C3E3E"/>
    <w:rsid w:val="005C40B6"/>
    <w:rsid w:val="005C4243"/>
    <w:rsid w:val="005C464B"/>
    <w:rsid w:val="005C4873"/>
    <w:rsid w:val="005C48D5"/>
    <w:rsid w:val="005C4A3F"/>
    <w:rsid w:val="005C4B59"/>
    <w:rsid w:val="005C4BBD"/>
    <w:rsid w:val="005C4BE7"/>
    <w:rsid w:val="005C4C68"/>
    <w:rsid w:val="005C4E4E"/>
    <w:rsid w:val="005C52DF"/>
    <w:rsid w:val="005C5367"/>
    <w:rsid w:val="005C55A0"/>
    <w:rsid w:val="005C56D8"/>
    <w:rsid w:val="005C56E8"/>
    <w:rsid w:val="005C59F1"/>
    <w:rsid w:val="005C5A07"/>
    <w:rsid w:val="005C5A4B"/>
    <w:rsid w:val="005C5DED"/>
    <w:rsid w:val="005C6011"/>
    <w:rsid w:val="005C667A"/>
    <w:rsid w:val="005C696A"/>
    <w:rsid w:val="005C6B11"/>
    <w:rsid w:val="005C6B75"/>
    <w:rsid w:val="005C71BD"/>
    <w:rsid w:val="005C71C8"/>
    <w:rsid w:val="005C7456"/>
    <w:rsid w:val="005C746C"/>
    <w:rsid w:val="005C77E7"/>
    <w:rsid w:val="005C7BE3"/>
    <w:rsid w:val="005C7C75"/>
    <w:rsid w:val="005C7C85"/>
    <w:rsid w:val="005D0143"/>
    <w:rsid w:val="005D023D"/>
    <w:rsid w:val="005D0459"/>
    <w:rsid w:val="005D06FB"/>
    <w:rsid w:val="005D074F"/>
    <w:rsid w:val="005D076D"/>
    <w:rsid w:val="005D083A"/>
    <w:rsid w:val="005D0B04"/>
    <w:rsid w:val="005D0D0C"/>
    <w:rsid w:val="005D0D1C"/>
    <w:rsid w:val="005D0D4C"/>
    <w:rsid w:val="005D0EE4"/>
    <w:rsid w:val="005D10E9"/>
    <w:rsid w:val="005D1172"/>
    <w:rsid w:val="005D1187"/>
    <w:rsid w:val="005D11E3"/>
    <w:rsid w:val="005D12B1"/>
    <w:rsid w:val="005D1744"/>
    <w:rsid w:val="005D17CC"/>
    <w:rsid w:val="005D1900"/>
    <w:rsid w:val="005D1A62"/>
    <w:rsid w:val="005D1C07"/>
    <w:rsid w:val="005D2135"/>
    <w:rsid w:val="005D21AF"/>
    <w:rsid w:val="005D221B"/>
    <w:rsid w:val="005D2553"/>
    <w:rsid w:val="005D29B6"/>
    <w:rsid w:val="005D29C8"/>
    <w:rsid w:val="005D2A46"/>
    <w:rsid w:val="005D2AB8"/>
    <w:rsid w:val="005D2B1C"/>
    <w:rsid w:val="005D2BE4"/>
    <w:rsid w:val="005D2F81"/>
    <w:rsid w:val="005D343A"/>
    <w:rsid w:val="005D3565"/>
    <w:rsid w:val="005D358A"/>
    <w:rsid w:val="005D363F"/>
    <w:rsid w:val="005D38B6"/>
    <w:rsid w:val="005D3914"/>
    <w:rsid w:val="005D3A94"/>
    <w:rsid w:val="005D3EC8"/>
    <w:rsid w:val="005D41C4"/>
    <w:rsid w:val="005D4324"/>
    <w:rsid w:val="005D46F6"/>
    <w:rsid w:val="005D4704"/>
    <w:rsid w:val="005D47C1"/>
    <w:rsid w:val="005D482F"/>
    <w:rsid w:val="005D48BA"/>
    <w:rsid w:val="005D4A4B"/>
    <w:rsid w:val="005D4A6F"/>
    <w:rsid w:val="005D4E47"/>
    <w:rsid w:val="005D4F35"/>
    <w:rsid w:val="005D5079"/>
    <w:rsid w:val="005D520E"/>
    <w:rsid w:val="005D5274"/>
    <w:rsid w:val="005D53C6"/>
    <w:rsid w:val="005D55D6"/>
    <w:rsid w:val="005D57DC"/>
    <w:rsid w:val="005D5A54"/>
    <w:rsid w:val="005D5BC9"/>
    <w:rsid w:val="005D5C8B"/>
    <w:rsid w:val="005D5E62"/>
    <w:rsid w:val="005D614D"/>
    <w:rsid w:val="005D6426"/>
    <w:rsid w:val="005D6477"/>
    <w:rsid w:val="005D6478"/>
    <w:rsid w:val="005D65D1"/>
    <w:rsid w:val="005D6BE6"/>
    <w:rsid w:val="005D6C65"/>
    <w:rsid w:val="005D6CB9"/>
    <w:rsid w:val="005D6D58"/>
    <w:rsid w:val="005D70B1"/>
    <w:rsid w:val="005D73D1"/>
    <w:rsid w:val="005D7556"/>
    <w:rsid w:val="005D75DE"/>
    <w:rsid w:val="005D774D"/>
    <w:rsid w:val="005D7834"/>
    <w:rsid w:val="005D7A93"/>
    <w:rsid w:val="005D7C7D"/>
    <w:rsid w:val="005D7CED"/>
    <w:rsid w:val="005D7E5B"/>
    <w:rsid w:val="005E00D2"/>
    <w:rsid w:val="005E0118"/>
    <w:rsid w:val="005E011A"/>
    <w:rsid w:val="005E0309"/>
    <w:rsid w:val="005E0567"/>
    <w:rsid w:val="005E06CE"/>
    <w:rsid w:val="005E0AD5"/>
    <w:rsid w:val="005E0DC1"/>
    <w:rsid w:val="005E0E24"/>
    <w:rsid w:val="005E0E25"/>
    <w:rsid w:val="005E1139"/>
    <w:rsid w:val="005E145C"/>
    <w:rsid w:val="005E163C"/>
    <w:rsid w:val="005E17DF"/>
    <w:rsid w:val="005E1941"/>
    <w:rsid w:val="005E1952"/>
    <w:rsid w:val="005E19D7"/>
    <w:rsid w:val="005E1FB0"/>
    <w:rsid w:val="005E1FE2"/>
    <w:rsid w:val="005E215E"/>
    <w:rsid w:val="005E24D2"/>
    <w:rsid w:val="005E24EF"/>
    <w:rsid w:val="005E24F5"/>
    <w:rsid w:val="005E250C"/>
    <w:rsid w:val="005E2552"/>
    <w:rsid w:val="005E2684"/>
    <w:rsid w:val="005E2703"/>
    <w:rsid w:val="005E29A1"/>
    <w:rsid w:val="005E2A37"/>
    <w:rsid w:val="005E2BB7"/>
    <w:rsid w:val="005E2C18"/>
    <w:rsid w:val="005E2CDE"/>
    <w:rsid w:val="005E2DE6"/>
    <w:rsid w:val="005E2DFB"/>
    <w:rsid w:val="005E2F95"/>
    <w:rsid w:val="005E314C"/>
    <w:rsid w:val="005E334B"/>
    <w:rsid w:val="005E35CC"/>
    <w:rsid w:val="005E39B9"/>
    <w:rsid w:val="005E3A19"/>
    <w:rsid w:val="005E3A3E"/>
    <w:rsid w:val="005E3AEF"/>
    <w:rsid w:val="005E3D98"/>
    <w:rsid w:val="005E3DB5"/>
    <w:rsid w:val="005E3FBC"/>
    <w:rsid w:val="005E44F4"/>
    <w:rsid w:val="005E455A"/>
    <w:rsid w:val="005E4C2C"/>
    <w:rsid w:val="005E52E2"/>
    <w:rsid w:val="005E5317"/>
    <w:rsid w:val="005E54BF"/>
    <w:rsid w:val="005E562B"/>
    <w:rsid w:val="005E585A"/>
    <w:rsid w:val="005E5BA3"/>
    <w:rsid w:val="005E5C29"/>
    <w:rsid w:val="005E5E4A"/>
    <w:rsid w:val="005E60D4"/>
    <w:rsid w:val="005E6105"/>
    <w:rsid w:val="005E6222"/>
    <w:rsid w:val="005E6302"/>
    <w:rsid w:val="005E6382"/>
    <w:rsid w:val="005E6690"/>
    <w:rsid w:val="005E6735"/>
    <w:rsid w:val="005E674C"/>
    <w:rsid w:val="005E68F1"/>
    <w:rsid w:val="005E6A0A"/>
    <w:rsid w:val="005E6B9F"/>
    <w:rsid w:val="005E6C28"/>
    <w:rsid w:val="005E6C9D"/>
    <w:rsid w:val="005E6E3F"/>
    <w:rsid w:val="005E6F2E"/>
    <w:rsid w:val="005E6FBF"/>
    <w:rsid w:val="005E73A0"/>
    <w:rsid w:val="005E7543"/>
    <w:rsid w:val="005E7586"/>
    <w:rsid w:val="005E761F"/>
    <w:rsid w:val="005E76E3"/>
    <w:rsid w:val="005E7848"/>
    <w:rsid w:val="005E7B5D"/>
    <w:rsid w:val="005F0074"/>
    <w:rsid w:val="005F03A6"/>
    <w:rsid w:val="005F046C"/>
    <w:rsid w:val="005F052C"/>
    <w:rsid w:val="005F099D"/>
    <w:rsid w:val="005F09E0"/>
    <w:rsid w:val="005F1072"/>
    <w:rsid w:val="005F10C1"/>
    <w:rsid w:val="005F162B"/>
    <w:rsid w:val="005F171D"/>
    <w:rsid w:val="005F18DB"/>
    <w:rsid w:val="005F190D"/>
    <w:rsid w:val="005F19BD"/>
    <w:rsid w:val="005F19E2"/>
    <w:rsid w:val="005F1A7E"/>
    <w:rsid w:val="005F1CA5"/>
    <w:rsid w:val="005F1E9E"/>
    <w:rsid w:val="005F201E"/>
    <w:rsid w:val="005F207D"/>
    <w:rsid w:val="005F2356"/>
    <w:rsid w:val="005F2411"/>
    <w:rsid w:val="005F2492"/>
    <w:rsid w:val="005F268F"/>
    <w:rsid w:val="005F2846"/>
    <w:rsid w:val="005F2933"/>
    <w:rsid w:val="005F2D04"/>
    <w:rsid w:val="005F2D17"/>
    <w:rsid w:val="005F320A"/>
    <w:rsid w:val="005F34D7"/>
    <w:rsid w:val="005F363D"/>
    <w:rsid w:val="005F3980"/>
    <w:rsid w:val="005F3B40"/>
    <w:rsid w:val="005F3C3F"/>
    <w:rsid w:val="005F3E0F"/>
    <w:rsid w:val="005F40A3"/>
    <w:rsid w:val="005F417B"/>
    <w:rsid w:val="005F4680"/>
    <w:rsid w:val="005F4894"/>
    <w:rsid w:val="005F4B88"/>
    <w:rsid w:val="005F4C80"/>
    <w:rsid w:val="005F4E89"/>
    <w:rsid w:val="005F4F57"/>
    <w:rsid w:val="005F4FA7"/>
    <w:rsid w:val="005F50D4"/>
    <w:rsid w:val="005F5345"/>
    <w:rsid w:val="005F5479"/>
    <w:rsid w:val="005F54F2"/>
    <w:rsid w:val="005F5574"/>
    <w:rsid w:val="005F558F"/>
    <w:rsid w:val="005F5598"/>
    <w:rsid w:val="005F575E"/>
    <w:rsid w:val="005F57D4"/>
    <w:rsid w:val="005F58F4"/>
    <w:rsid w:val="005F594F"/>
    <w:rsid w:val="005F5B8D"/>
    <w:rsid w:val="005F5E73"/>
    <w:rsid w:val="005F5F06"/>
    <w:rsid w:val="005F5F64"/>
    <w:rsid w:val="005F5FC5"/>
    <w:rsid w:val="005F6081"/>
    <w:rsid w:val="005F612A"/>
    <w:rsid w:val="005F63F3"/>
    <w:rsid w:val="005F6621"/>
    <w:rsid w:val="005F6800"/>
    <w:rsid w:val="005F6AF8"/>
    <w:rsid w:val="005F6C3F"/>
    <w:rsid w:val="005F6D87"/>
    <w:rsid w:val="005F6EE1"/>
    <w:rsid w:val="005F709F"/>
    <w:rsid w:val="005F718B"/>
    <w:rsid w:val="005F734A"/>
    <w:rsid w:val="005F73FB"/>
    <w:rsid w:val="005F7496"/>
    <w:rsid w:val="005F7504"/>
    <w:rsid w:val="005F7726"/>
    <w:rsid w:val="005F7910"/>
    <w:rsid w:val="005F7A17"/>
    <w:rsid w:val="005F7A20"/>
    <w:rsid w:val="005F7A2A"/>
    <w:rsid w:val="005F7B51"/>
    <w:rsid w:val="005F7BCA"/>
    <w:rsid w:val="005F7BE1"/>
    <w:rsid w:val="005F7E27"/>
    <w:rsid w:val="005F7E83"/>
    <w:rsid w:val="005F7F34"/>
    <w:rsid w:val="00600017"/>
    <w:rsid w:val="0060020C"/>
    <w:rsid w:val="00600364"/>
    <w:rsid w:val="006003B1"/>
    <w:rsid w:val="0060041F"/>
    <w:rsid w:val="006008FC"/>
    <w:rsid w:val="00600914"/>
    <w:rsid w:val="00600C05"/>
    <w:rsid w:val="00600C25"/>
    <w:rsid w:val="00600CE0"/>
    <w:rsid w:val="00600D53"/>
    <w:rsid w:val="006012C6"/>
    <w:rsid w:val="00601775"/>
    <w:rsid w:val="00601A9F"/>
    <w:rsid w:val="00601B3E"/>
    <w:rsid w:val="00601E12"/>
    <w:rsid w:val="00601E13"/>
    <w:rsid w:val="00601F46"/>
    <w:rsid w:val="00601FD9"/>
    <w:rsid w:val="006022A6"/>
    <w:rsid w:val="00602383"/>
    <w:rsid w:val="00602433"/>
    <w:rsid w:val="00602519"/>
    <w:rsid w:val="0060263B"/>
    <w:rsid w:val="00602B6D"/>
    <w:rsid w:val="00602D36"/>
    <w:rsid w:val="00602D6D"/>
    <w:rsid w:val="00602DD4"/>
    <w:rsid w:val="00603431"/>
    <w:rsid w:val="006034EA"/>
    <w:rsid w:val="00603A73"/>
    <w:rsid w:val="00603ADB"/>
    <w:rsid w:val="00603BFD"/>
    <w:rsid w:val="00603D52"/>
    <w:rsid w:val="00603E6D"/>
    <w:rsid w:val="00604033"/>
    <w:rsid w:val="006043BB"/>
    <w:rsid w:val="006044B3"/>
    <w:rsid w:val="00604578"/>
    <w:rsid w:val="00604712"/>
    <w:rsid w:val="00604811"/>
    <w:rsid w:val="00604859"/>
    <w:rsid w:val="00604907"/>
    <w:rsid w:val="00604C9C"/>
    <w:rsid w:val="00604D7A"/>
    <w:rsid w:val="00604E40"/>
    <w:rsid w:val="00604E8F"/>
    <w:rsid w:val="00604F07"/>
    <w:rsid w:val="00605080"/>
    <w:rsid w:val="006050FA"/>
    <w:rsid w:val="00605175"/>
    <w:rsid w:val="006051EA"/>
    <w:rsid w:val="0060533B"/>
    <w:rsid w:val="00605491"/>
    <w:rsid w:val="00605519"/>
    <w:rsid w:val="00605684"/>
    <w:rsid w:val="00605719"/>
    <w:rsid w:val="006058D3"/>
    <w:rsid w:val="00605FF3"/>
    <w:rsid w:val="00606187"/>
    <w:rsid w:val="00606290"/>
    <w:rsid w:val="00606414"/>
    <w:rsid w:val="0060646C"/>
    <w:rsid w:val="00606752"/>
    <w:rsid w:val="006067AA"/>
    <w:rsid w:val="006068F3"/>
    <w:rsid w:val="0060696D"/>
    <w:rsid w:val="00606AD9"/>
    <w:rsid w:val="00606AEB"/>
    <w:rsid w:val="00606C97"/>
    <w:rsid w:val="00606D42"/>
    <w:rsid w:val="006070C0"/>
    <w:rsid w:val="00607144"/>
    <w:rsid w:val="0060746B"/>
    <w:rsid w:val="006074D8"/>
    <w:rsid w:val="006077C0"/>
    <w:rsid w:val="006078B6"/>
    <w:rsid w:val="00607955"/>
    <w:rsid w:val="00607A50"/>
    <w:rsid w:val="00607A5B"/>
    <w:rsid w:val="00607CA5"/>
    <w:rsid w:val="00607D26"/>
    <w:rsid w:val="00607D5A"/>
    <w:rsid w:val="00607EA9"/>
    <w:rsid w:val="00607ED1"/>
    <w:rsid w:val="00610234"/>
    <w:rsid w:val="006103B6"/>
    <w:rsid w:val="006103C6"/>
    <w:rsid w:val="006106FB"/>
    <w:rsid w:val="006109FA"/>
    <w:rsid w:val="00610C7D"/>
    <w:rsid w:val="00610CAA"/>
    <w:rsid w:val="00610DCD"/>
    <w:rsid w:val="00610F16"/>
    <w:rsid w:val="0061110F"/>
    <w:rsid w:val="00611413"/>
    <w:rsid w:val="0061142A"/>
    <w:rsid w:val="00611591"/>
    <w:rsid w:val="00611759"/>
    <w:rsid w:val="00611844"/>
    <w:rsid w:val="00611947"/>
    <w:rsid w:val="00611D64"/>
    <w:rsid w:val="00611E90"/>
    <w:rsid w:val="006121AF"/>
    <w:rsid w:val="006123AA"/>
    <w:rsid w:val="00612438"/>
    <w:rsid w:val="006124F5"/>
    <w:rsid w:val="006125CB"/>
    <w:rsid w:val="006125DA"/>
    <w:rsid w:val="00612747"/>
    <w:rsid w:val="006127E5"/>
    <w:rsid w:val="00612A55"/>
    <w:rsid w:val="00612DC2"/>
    <w:rsid w:val="00612DD0"/>
    <w:rsid w:val="00612EFB"/>
    <w:rsid w:val="006131BA"/>
    <w:rsid w:val="006132BD"/>
    <w:rsid w:val="0061332D"/>
    <w:rsid w:val="006133BF"/>
    <w:rsid w:val="006139F1"/>
    <w:rsid w:val="00613EB5"/>
    <w:rsid w:val="006146E1"/>
    <w:rsid w:val="00614B01"/>
    <w:rsid w:val="00614BEA"/>
    <w:rsid w:val="00614D12"/>
    <w:rsid w:val="00614DAC"/>
    <w:rsid w:val="00614E00"/>
    <w:rsid w:val="0061500C"/>
    <w:rsid w:val="0061520C"/>
    <w:rsid w:val="0061531C"/>
    <w:rsid w:val="006154F7"/>
    <w:rsid w:val="00615691"/>
    <w:rsid w:val="0061575E"/>
    <w:rsid w:val="00615A1B"/>
    <w:rsid w:val="00615B9A"/>
    <w:rsid w:val="00615BA9"/>
    <w:rsid w:val="00615C59"/>
    <w:rsid w:val="00615D7F"/>
    <w:rsid w:val="00615E6C"/>
    <w:rsid w:val="0061633F"/>
    <w:rsid w:val="006163C4"/>
    <w:rsid w:val="00616429"/>
    <w:rsid w:val="00616466"/>
    <w:rsid w:val="00616911"/>
    <w:rsid w:val="00616932"/>
    <w:rsid w:val="006169ED"/>
    <w:rsid w:val="00616EE9"/>
    <w:rsid w:val="00617243"/>
    <w:rsid w:val="006172B5"/>
    <w:rsid w:val="006172C8"/>
    <w:rsid w:val="006173FA"/>
    <w:rsid w:val="00617502"/>
    <w:rsid w:val="006176D8"/>
    <w:rsid w:val="0061778B"/>
    <w:rsid w:val="006179FC"/>
    <w:rsid w:val="00617A63"/>
    <w:rsid w:val="00617B37"/>
    <w:rsid w:val="00617D2A"/>
    <w:rsid w:val="00617E6A"/>
    <w:rsid w:val="00617EFE"/>
    <w:rsid w:val="00620151"/>
    <w:rsid w:val="006203F1"/>
    <w:rsid w:val="00620631"/>
    <w:rsid w:val="00620654"/>
    <w:rsid w:val="00620736"/>
    <w:rsid w:val="0062088D"/>
    <w:rsid w:val="00620912"/>
    <w:rsid w:val="0062098E"/>
    <w:rsid w:val="00620C0F"/>
    <w:rsid w:val="00621369"/>
    <w:rsid w:val="006214B8"/>
    <w:rsid w:val="0062152F"/>
    <w:rsid w:val="006215A6"/>
    <w:rsid w:val="006215BB"/>
    <w:rsid w:val="00621908"/>
    <w:rsid w:val="0062196D"/>
    <w:rsid w:val="00621C02"/>
    <w:rsid w:val="00621C1E"/>
    <w:rsid w:val="00621C90"/>
    <w:rsid w:val="00621CB1"/>
    <w:rsid w:val="00621E0F"/>
    <w:rsid w:val="00622100"/>
    <w:rsid w:val="006221DC"/>
    <w:rsid w:val="00622459"/>
    <w:rsid w:val="00622779"/>
    <w:rsid w:val="00622CBB"/>
    <w:rsid w:val="00622DB5"/>
    <w:rsid w:val="00622E1D"/>
    <w:rsid w:val="0062315D"/>
    <w:rsid w:val="0062319D"/>
    <w:rsid w:val="00623213"/>
    <w:rsid w:val="006233F2"/>
    <w:rsid w:val="006235C6"/>
    <w:rsid w:val="0062374A"/>
    <w:rsid w:val="00623824"/>
    <w:rsid w:val="00623998"/>
    <w:rsid w:val="006239C0"/>
    <w:rsid w:val="00623B1E"/>
    <w:rsid w:val="00623D2E"/>
    <w:rsid w:val="00623F42"/>
    <w:rsid w:val="00624018"/>
    <w:rsid w:val="006242FF"/>
    <w:rsid w:val="006243C8"/>
    <w:rsid w:val="006246C0"/>
    <w:rsid w:val="00624848"/>
    <w:rsid w:val="006248AE"/>
    <w:rsid w:val="006248D3"/>
    <w:rsid w:val="00624969"/>
    <w:rsid w:val="00624D07"/>
    <w:rsid w:val="00624DA5"/>
    <w:rsid w:val="006250B7"/>
    <w:rsid w:val="0062514C"/>
    <w:rsid w:val="00625374"/>
    <w:rsid w:val="00625465"/>
    <w:rsid w:val="006254D2"/>
    <w:rsid w:val="00625566"/>
    <w:rsid w:val="0062569D"/>
    <w:rsid w:val="00625814"/>
    <w:rsid w:val="0062595F"/>
    <w:rsid w:val="00625A7A"/>
    <w:rsid w:val="0062621C"/>
    <w:rsid w:val="00626338"/>
    <w:rsid w:val="00626375"/>
    <w:rsid w:val="0062639F"/>
    <w:rsid w:val="006263D9"/>
    <w:rsid w:val="006263F1"/>
    <w:rsid w:val="006266CA"/>
    <w:rsid w:val="006267B9"/>
    <w:rsid w:val="0062691E"/>
    <w:rsid w:val="00626B2D"/>
    <w:rsid w:val="00626DBF"/>
    <w:rsid w:val="006273A6"/>
    <w:rsid w:val="006277B8"/>
    <w:rsid w:val="006277C5"/>
    <w:rsid w:val="00627879"/>
    <w:rsid w:val="00627A45"/>
    <w:rsid w:val="00627E19"/>
    <w:rsid w:val="00627E56"/>
    <w:rsid w:val="00630156"/>
    <w:rsid w:val="006301D7"/>
    <w:rsid w:val="0063024F"/>
    <w:rsid w:val="0063025D"/>
    <w:rsid w:val="00630863"/>
    <w:rsid w:val="006309D6"/>
    <w:rsid w:val="00630A5D"/>
    <w:rsid w:val="00630ADB"/>
    <w:rsid w:val="00630F39"/>
    <w:rsid w:val="00630FD9"/>
    <w:rsid w:val="00630FF5"/>
    <w:rsid w:val="006310B5"/>
    <w:rsid w:val="006316D9"/>
    <w:rsid w:val="006320F2"/>
    <w:rsid w:val="00632298"/>
    <w:rsid w:val="006325E3"/>
    <w:rsid w:val="0063286B"/>
    <w:rsid w:val="006329D0"/>
    <w:rsid w:val="00632DC4"/>
    <w:rsid w:val="00632FFE"/>
    <w:rsid w:val="006332D0"/>
    <w:rsid w:val="0063350D"/>
    <w:rsid w:val="006336D1"/>
    <w:rsid w:val="00633B7D"/>
    <w:rsid w:val="00633DF9"/>
    <w:rsid w:val="00633F74"/>
    <w:rsid w:val="00633FA8"/>
    <w:rsid w:val="00634378"/>
    <w:rsid w:val="00634640"/>
    <w:rsid w:val="006347E9"/>
    <w:rsid w:val="00634C89"/>
    <w:rsid w:val="00634FE6"/>
    <w:rsid w:val="00635243"/>
    <w:rsid w:val="0063533A"/>
    <w:rsid w:val="0063562D"/>
    <w:rsid w:val="00635943"/>
    <w:rsid w:val="00635A04"/>
    <w:rsid w:val="00635A19"/>
    <w:rsid w:val="00635A52"/>
    <w:rsid w:val="00635BF2"/>
    <w:rsid w:val="00635EAA"/>
    <w:rsid w:val="00635EDE"/>
    <w:rsid w:val="00635FBF"/>
    <w:rsid w:val="00635FDC"/>
    <w:rsid w:val="00636069"/>
    <w:rsid w:val="006362E1"/>
    <w:rsid w:val="00636488"/>
    <w:rsid w:val="006366EC"/>
    <w:rsid w:val="006368B7"/>
    <w:rsid w:val="00636A0B"/>
    <w:rsid w:val="00636B19"/>
    <w:rsid w:val="00636BC5"/>
    <w:rsid w:val="00636FB4"/>
    <w:rsid w:val="006372B7"/>
    <w:rsid w:val="0063790D"/>
    <w:rsid w:val="006379AD"/>
    <w:rsid w:val="00637A57"/>
    <w:rsid w:val="00637A84"/>
    <w:rsid w:val="00637BD4"/>
    <w:rsid w:val="00637E42"/>
    <w:rsid w:val="00637F6B"/>
    <w:rsid w:val="00637F95"/>
    <w:rsid w:val="00640153"/>
    <w:rsid w:val="00640388"/>
    <w:rsid w:val="006403F8"/>
    <w:rsid w:val="00640486"/>
    <w:rsid w:val="006404A5"/>
    <w:rsid w:val="0064063F"/>
    <w:rsid w:val="0064081B"/>
    <w:rsid w:val="006409BE"/>
    <w:rsid w:val="00640CFE"/>
    <w:rsid w:val="00640DD2"/>
    <w:rsid w:val="00640E58"/>
    <w:rsid w:val="00640E68"/>
    <w:rsid w:val="00640F18"/>
    <w:rsid w:val="00641060"/>
    <w:rsid w:val="0064140A"/>
    <w:rsid w:val="0064146C"/>
    <w:rsid w:val="0064152C"/>
    <w:rsid w:val="006416C6"/>
    <w:rsid w:val="00641A88"/>
    <w:rsid w:val="00641CC2"/>
    <w:rsid w:val="00642107"/>
    <w:rsid w:val="006421D2"/>
    <w:rsid w:val="006422B2"/>
    <w:rsid w:val="00642411"/>
    <w:rsid w:val="00642422"/>
    <w:rsid w:val="006424BB"/>
    <w:rsid w:val="006426A6"/>
    <w:rsid w:val="00642805"/>
    <w:rsid w:val="00642809"/>
    <w:rsid w:val="0064293C"/>
    <w:rsid w:val="00642966"/>
    <w:rsid w:val="00642BD0"/>
    <w:rsid w:val="00642BDA"/>
    <w:rsid w:val="00642C75"/>
    <w:rsid w:val="00642CA5"/>
    <w:rsid w:val="00642EE7"/>
    <w:rsid w:val="00643047"/>
    <w:rsid w:val="00643231"/>
    <w:rsid w:val="00643737"/>
    <w:rsid w:val="0064396B"/>
    <w:rsid w:val="00643DD9"/>
    <w:rsid w:val="00643EC6"/>
    <w:rsid w:val="00644260"/>
    <w:rsid w:val="00644416"/>
    <w:rsid w:val="0064457A"/>
    <w:rsid w:val="00644677"/>
    <w:rsid w:val="006448A6"/>
    <w:rsid w:val="006448DE"/>
    <w:rsid w:val="006449E6"/>
    <w:rsid w:val="00644BBB"/>
    <w:rsid w:val="00644E6B"/>
    <w:rsid w:val="00644EBF"/>
    <w:rsid w:val="006456B6"/>
    <w:rsid w:val="0064571B"/>
    <w:rsid w:val="00645779"/>
    <w:rsid w:val="00645811"/>
    <w:rsid w:val="0064597D"/>
    <w:rsid w:val="00645A07"/>
    <w:rsid w:val="00645B08"/>
    <w:rsid w:val="00645C8E"/>
    <w:rsid w:val="00645E7D"/>
    <w:rsid w:val="0064639C"/>
    <w:rsid w:val="00646420"/>
    <w:rsid w:val="0064653D"/>
    <w:rsid w:val="006466C5"/>
    <w:rsid w:val="006467A8"/>
    <w:rsid w:val="006469A6"/>
    <w:rsid w:val="00646B37"/>
    <w:rsid w:val="00646D00"/>
    <w:rsid w:val="00646D4B"/>
    <w:rsid w:val="006471AC"/>
    <w:rsid w:val="00647201"/>
    <w:rsid w:val="0064734A"/>
    <w:rsid w:val="0064741A"/>
    <w:rsid w:val="0064756B"/>
    <w:rsid w:val="00647766"/>
    <w:rsid w:val="00647C98"/>
    <w:rsid w:val="00647DB4"/>
    <w:rsid w:val="00647E38"/>
    <w:rsid w:val="00647EAE"/>
    <w:rsid w:val="00647FBE"/>
    <w:rsid w:val="00650131"/>
    <w:rsid w:val="006504F5"/>
    <w:rsid w:val="006506F2"/>
    <w:rsid w:val="00650943"/>
    <w:rsid w:val="00650A1D"/>
    <w:rsid w:val="00650C33"/>
    <w:rsid w:val="00650D08"/>
    <w:rsid w:val="00650F77"/>
    <w:rsid w:val="006510AB"/>
    <w:rsid w:val="006510BA"/>
    <w:rsid w:val="00651589"/>
    <w:rsid w:val="006519BB"/>
    <w:rsid w:val="00651D56"/>
    <w:rsid w:val="006520DF"/>
    <w:rsid w:val="00652131"/>
    <w:rsid w:val="00652161"/>
    <w:rsid w:val="0065226F"/>
    <w:rsid w:val="00652318"/>
    <w:rsid w:val="00652507"/>
    <w:rsid w:val="00652511"/>
    <w:rsid w:val="00652A6B"/>
    <w:rsid w:val="00652B7F"/>
    <w:rsid w:val="00652E2E"/>
    <w:rsid w:val="006530D7"/>
    <w:rsid w:val="006531CA"/>
    <w:rsid w:val="006532BA"/>
    <w:rsid w:val="006534A9"/>
    <w:rsid w:val="006535BB"/>
    <w:rsid w:val="006538C0"/>
    <w:rsid w:val="006538C8"/>
    <w:rsid w:val="00653911"/>
    <w:rsid w:val="00653A8E"/>
    <w:rsid w:val="00654081"/>
    <w:rsid w:val="006540EB"/>
    <w:rsid w:val="006545EA"/>
    <w:rsid w:val="00654749"/>
    <w:rsid w:val="00654912"/>
    <w:rsid w:val="00654F8D"/>
    <w:rsid w:val="0065541A"/>
    <w:rsid w:val="0065564C"/>
    <w:rsid w:val="0065576A"/>
    <w:rsid w:val="0065576D"/>
    <w:rsid w:val="00655878"/>
    <w:rsid w:val="0065588E"/>
    <w:rsid w:val="00655915"/>
    <w:rsid w:val="0065599C"/>
    <w:rsid w:val="00655C43"/>
    <w:rsid w:val="00655D8B"/>
    <w:rsid w:val="00655DAA"/>
    <w:rsid w:val="00655DED"/>
    <w:rsid w:val="0065609F"/>
    <w:rsid w:val="006560BD"/>
    <w:rsid w:val="00656205"/>
    <w:rsid w:val="006562E3"/>
    <w:rsid w:val="00656842"/>
    <w:rsid w:val="006568AA"/>
    <w:rsid w:val="006569B3"/>
    <w:rsid w:val="00656C14"/>
    <w:rsid w:val="00656D47"/>
    <w:rsid w:val="00656E47"/>
    <w:rsid w:val="00657000"/>
    <w:rsid w:val="0065713C"/>
    <w:rsid w:val="00657157"/>
    <w:rsid w:val="006572B8"/>
    <w:rsid w:val="006573C7"/>
    <w:rsid w:val="0065742F"/>
    <w:rsid w:val="006576AF"/>
    <w:rsid w:val="006578A4"/>
    <w:rsid w:val="00657A86"/>
    <w:rsid w:val="00657ABE"/>
    <w:rsid w:val="00657B1C"/>
    <w:rsid w:val="00657DFA"/>
    <w:rsid w:val="00657ECA"/>
    <w:rsid w:val="00657FBD"/>
    <w:rsid w:val="0065BDA7"/>
    <w:rsid w:val="00660195"/>
    <w:rsid w:val="006601AC"/>
    <w:rsid w:val="006605A7"/>
    <w:rsid w:val="006606F4"/>
    <w:rsid w:val="00660721"/>
    <w:rsid w:val="0066099D"/>
    <w:rsid w:val="00660ACF"/>
    <w:rsid w:val="00660CFF"/>
    <w:rsid w:val="00660FE2"/>
    <w:rsid w:val="00661050"/>
    <w:rsid w:val="006615B4"/>
    <w:rsid w:val="00661AEE"/>
    <w:rsid w:val="00661CCF"/>
    <w:rsid w:val="00661FE6"/>
    <w:rsid w:val="00662189"/>
    <w:rsid w:val="0066222B"/>
    <w:rsid w:val="006624B4"/>
    <w:rsid w:val="00662939"/>
    <w:rsid w:val="00662B31"/>
    <w:rsid w:val="00662D62"/>
    <w:rsid w:val="00662D6E"/>
    <w:rsid w:val="00662DAA"/>
    <w:rsid w:val="00662DF3"/>
    <w:rsid w:val="00662F69"/>
    <w:rsid w:val="0066309D"/>
    <w:rsid w:val="006631AE"/>
    <w:rsid w:val="006632D5"/>
    <w:rsid w:val="006632E3"/>
    <w:rsid w:val="0066344E"/>
    <w:rsid w:val="006635A0"/>
    <w:rsid w:val="00663909"/>
    <w:rsid w:val="00663E83"/>
    <w:rsid w:val="00664064"/>
    <w:rsid w:val="006640CE"/>
    <w:rsid w:val="00664573"/>
    <w:rsid w:val="006645F3"/>
    <w:rsid w:val="00664641"/>
    <w:rsid w:val="0066474E"/>
    <w:rsid w:val="00664757"/>
    <w:rsid w:val="0066485F"/>
    <w:rsid w:val="006648C4"/>
    <w:rsid w:val="006648CD"/>
    <w:rsid w:val="00664A52"/>
    <w:rsid w:val="00664AB8"/>
    <w:rsid w:val="00664D37"/>
    <w:rsid w:val="00664F35"/>
    <w:rsid w:val="006651A4"/>
    <w:rsid w:val="00665272"/>
    <w:rsid w:val="0066534B"/>
    <w:rsid w:val="006653BE"/>
    <w:rsid w:val="0066544C"/>
    <w:rsid w:val="006654BB"/>
    <w:rsid w:val="006655BB"/>
    <w:rsid w:val="006655C5"/>
    <w:rsid w:val="006655C8"/>
    <w:rsid w:val="0066580D"/>
    <w:rsid w:val="00665EB9"/>
    <w:rsid w:val="00666298"/>
    <w:rsid w:val="0066640A"/>
    <w:rsid w:val="0066640C"/>
    <w:rsid w:val="00666B61"/>
    <w:rsid w:val="00666ED9"/>
    <w:rsid w:val="006673AC"/>
    <w:rsid w:val="006678A8"/>
    <w:rsid w:val="00667A33"/>
    <w:rsid w:val="00667B68"/>
    <w:rsid w:val="00667BA9"/>
    <w:rsid w:val="00667E10"/>
    <w:rsid w:val="00667E7C"/>
    <w:rsid w:val="00669619"/>
    <w:rsid w:val="00670266"/>
    <w:rsid w:val="00670307"/>
    <w:rsid w:val="006703BE"/>
    <w:rsid w:val="006704D5"/>
    <w:rsid w:val="006706A5"/>
    <w:rsid w:val="0067083B"/>
    <w:rsid w:val="0067094A"/>
    <w:rsid w:val="00670CCD"/>
    <w:rsid w:val="00670EC8"/>
    <w:rsid w:val="00670F2D"/>
    <w:rsid w:val="006710AF"/>
    <w:rsid w:val="00671262"/>
    <w:rsid w:val="00671880"/>
    <w:rsid w:val="006718BD"/>
    <w:rsid w:val="00671BF7"/>
    <w:rsid w:val="00671D1D"/>
    <w:rsid w:val="00672879"/>
    <w:rsid w:val="00672B5A"/>
    <w:rsid w:val="00672DEA"/>
    <w:rsid w:val="00672EFE"/>
    <w:rsid w:val="00672F9B"/>
    <w:rsid w:val="0067321F"/>
    <w:rsid w:val="006734E1"/>
    <w:rsid w:val="00673D6D"/>
    <w:rsid w:val="00673DB0"/>
    <w:rsid w:val="00673E70"/>
    <w:rsid w:val="00673FB6"/>
    <w:rsid w:val="006741B7"/>
    <w:rsid w:val="00674265"/>
    <w:rsid w:val="0067445F"/>
    <w:rsid w:val="00674765"/>
    <w:rsid w:val="006747F9"/>
    <w:rsid w:val="00674DE3"/>
    <w:rsid w:val="006752BA"/>
    <w:rsid w:val="006752CB"/>
    <w:rsid w:val="0067572E"/>
    <w:rsid w:val="006757B9"/>
    <w:rsid w:val="00675957"/>
    <w:rsid w:val="006759A4"/>
    <w:rsid w:val="00675AEB"/>
    <w:rsid w:val="00675C52"/>
    <w:rsid w:val="00675C79"/>
    <w:rsid w:val="00675F8B"/>
    <w:rsid w:val="0067630C"/>
    <w:rsid w:val="0067634B"/>
    <w:rsid w:val="00676418"/>
    <w:rsid w:val="00676620"/>
    <w:rsid w:val="00676789"/>
    <w:rsid w:val="006767F3"/>
    <w:rsid w:val="00676A8A"/>
    <w:rsid w:val="00676AB5"/>
    <w:rsid w:val="00676BB2"/>
    <w:rsid w:val="00676F20"/>
    <w:rsid w:val="0067713E"/>
    <w:rsid w:val="00677243"/>
    <w:rsid w:val="00677316"/>
    <w:rsid w:val="00677579"/>
    <w:rsid w:val="00677933"/>
    <w:rsid w:val="00677995"/>
    <w:rsid w:val="00677A54"/>
    <w:rsid w:val="00677A63"/>
    <w:rsid w:val="00677B79"/>
    <w:rsid w:val="00677DC5"/>
    <w:rsid w:val="00677F10"/>
    <w:rsid w:val="00677F6F"/>
    <w:rsid w:val="0068002E"/>
    <w:rsid w:val="006800FC"/>
    <w:rsid w:val="0068015C"/>
    <w:rsid w:val="00680348"/>
    <w:rsid w:val="0068036C"/>
    <w:rsid w:val="00680997"/>
    <w:rsid w:val="006809C4"/>
    <w:rsid w:val="006809F5"/>
    <w:rsid w:val="006809FF"/>
    <w:rsid w:val="0068118A"/>
    <w:rsid w:val="006812C2"/>
    <w:rsid w:val="006812C8"/>
    <w:rsid w:val="00681408"/>
    <w:rsid w:val="006814B2"/>
    <w:rsid w:val="0068167E"/>
    <w:rsid w:val="006816D2"/>
    <w:rsid w:val="006817D0"/>
    <w:rsid w:val="00681BE6"/>
    <w:rsid w:val="00681D16"/>
    <w:rsid w:val="00681F86"/>
    <w:rsid w:val="00681FF1"/>
    <w:rsid w:val="006822E1"/>
    <w:rsid w:val="0068277B"/>
    <w:rsid w:val="006828C3"/>
    <w:rsid w:val="00682ADC"/>
    <w:rsid w:val="00683069"/>
    <w:rsid w:val="00683794"/>
    <w:rsid w:val="006837B8"/>
    <w:rsid w:val="00683C5F"/>
    <w:rsid w:val="00683DA5"/>
    <w:rsid w:val="00683DDB"/>
    <w:rsid w:val="006840AD"/>
    <w:rsid w:val="006841B7"/>
    <w:rsid w:val="00684282"/>
    <w:rsid w:val="00684284"/>
    <w:rsid w:val="00684304"/>
    <w:rsid w:val="006846CF"/>
    <w:rsid w:val="0068496C"/>
    <w:rsid w:val="00684B85"/>
    <w:rsid w:val="00684CB6"/>
    <w:rsid w:val="00684F19"/>
    <w:rsid w:val="00684F5E"/>
    <w:rsid w:val="00685197"/>
    <w:rsid w:val="0068544A"/>
    <w:rsid w:val="006857A9"/>
    <w:rsid w:val="00685B69"/>
    <w:rsid w:val="00685B82"/>
    <w:rsid w:val="00685BE3"/>
    <w:rsid w:val="00685D17"/>
    <w:rsid w:val="006861BE"/>
    <w:rsid w:val="00686719"/>
    <w:rsid w:val="006867A2"/>
    <w:rsid w:val="006868DB"/>
    <w:rsid w:val="00686979"/>
    <w:rsid w:val="00686A9B"/>
    <w:rsid w:val="00686CC5"/>
    <w:rsid w:val="00686CF5"/>
    <w:rsid w:val="00686DF7"/>
    <w:rsid w:val="00686E5E"/>
    <w:rsid w:val="0068716E"/>
    <w:rsid w:val="0068719F"/>
    <w:rsid w:val="006878A1"/>
    <w:rsid w:val="00690105"/>
    <w:rsid w:val="0069029A"/>
    <w:rsid w:val="006902F7"/>
    <w:rsid w:val="0069036A"/>
    <w:rsid w:val="006903E7"/>
    <w:rsid w:val="00690A3A"/>
    <w:rsid w:val="00690DB1"/>
    <w:rsid w:val="00690E25"/>
    <w:rsid w:val="006913F0"/>
    <w:rsid w:val="0069143D"/>
    <w:rsid w:val="006917D4"/>
    <w:rsid w:val="006919B0"/>
    <w:rsid w:val="00691F90"/>
    <w:rsid w:val="0069205C"/>
    <w:rsid w:val="00692065"/>
    <w:rsid w:val="00692460"/>
    <w:rsid w:val="006925D5"/>
    <w:rsid w:val="00692767"/>
    <w:rsid w:val="00692967"/>
    <w:rsid w:val="00692AF8"/>
    <w:rsid w:val="00692C55"/>
    <w:rsid w:val="00692C7D"/>
    <w:rsid w:val="00692C80"/>
    <w:rsid w:val="00693440"/>
    <w:rsid w:val="00693846"/>
    <w:rsid w:val="006938B8"/>
    <w:rsid w:val="00693BE1"/>
    <w:rsid w:val="00694487"/>
    <w:rsid w:val="006945E8"/>
    <w:rsid w:val="00694736"/>
    <w:rsid w:val="006948DD"/>
    <w:rsid w:val="00694A29"/>
    <w:rsid w:val="00694FAA"/>
    <w:rsid w:val="00695027"/>
    <w:rsid w:val="006951C6"/>
    <w:rsid w:val="00695502"/>
    <w:rsid w:val="00695795"/>
    <w:rsid w:val="0069584E"/>
    <w:rsid w:val="0069589A"/>
    <w:rsid w:val="0069589C"/>
    <w:rsid w:val="00695A90"/>
    <w:rsid w:val="00695AAD"/>
    <w:rsid w:val="00695EDD"/>
    <w:rsid w:val="00695EE5"/>
    <w:rsid w:val="00695EE8"/>
    <w:rsid w:val="00695FA5"/>
    <w:rsid w:val="00696184"/>
    <w:rsid w:val="0069638B"/>
    <w:rsid w:val="006963DF"/>
    <w:rsid w:val="00696570"/>
    <w:rsid w:val="00696829"/>
    <w:rsid w:val="00696935"/>
    <w:rsid w:val="00696AF6"/>
    <w:rsid w:val="00696E27"/>
    <w:rsid w:val="00696F3C"/>
    <w:rsid w:val="00696FCF"/>
    <w:rsid w:val="00697179"/>
    <w:rsid w:val="006971B2"/>
    <w:rsid w:val="00697374"/>
    <w:rsid w:val="00697526"/>
    <w:rsid w:val="00697558"/>
    <w:rsid w:val="006976BB"/>
    <w:rsid w:val="00697766"/>
    <w:rsid w:val="0069792E"/>
    <w:rsid w:val="006979D1"/>
    <w:rsid w:val="006A003C"/>
    <w:rsid w:val="006A0099"/>
    <w:rsid w:val="006A019D"/>
    <w:rsid w:val="006A0B89"/>
    <w:rsid w:val="006A0C48"/>
    <w:rsid w:val="006A0EEF"/>
    <w:rsid w:val="006A0F38"/>
    <w:rsid w:val="006A0F6F"/>
    <w:rsid w:val="006A12E0"/>
    <w:rsid w:val="006A1784"/>
    <w:rsid w:val="006A18DB"/>
    <w:rsid w:val="006A1D44"/>
    <w:rsid w:val="006A1E1D"/>
    <w:rsid w:val="006A1F0E"/>
    <w:rsid w:val="006A1F95"/>
    <w:rsid w:val="006A1FD3"/>
    <w:rsid w:val="006A20A6"/>
    <w:rsid w:val="006A20B8"/>
    <w:rsid w:val="006A2107"/>
    <w:rsid w:val="006A21FF"/>
    <w:rsid w:val="006A233D"/>
    <w:rsid w:val="006A264A"/>
    <w:rsid w:val="006A28D1"/>
    <w:rsid w:val="006A2979"/>
    <w:rsid w:val="006A2F6F"/>
    <w:rsid w:val="006A2FA6"/>
    <w:rsid w:val="006A30C7"/>
    <w:rsid w:val="006A31BD"/>
    <w:rsid w:val="006A32D6"/>
    <w:rsid w:val="006A331C"/>
    <w:rsid w:val="006A354E"/>
    <w:rsid w:val="006A36E9"/>
    <w:rsid w:val="006A3871"/>
    <w:rsid w:val="006A387A"/>
    <w:rsid w:val="006A3D70"/>
    <w:rsid w:val="006A3F2B"/>
    <w:rsid w:val="006A3F36"/>
    <w:rsid w:val="006A3F50"/>
    <w:rsid w:val="006A4471"/>
    <w:rsid w:val="006A47FC"/>
    <w:rsid w:val="006A4839"/>
    <w:rsid w:val="006A4A83"/>
    <w:rsid w:val="006A4B72"/>
    <w:rsid w:val="006A4DEA"/>
    <w:rsid w:val="006A50A8"/>
    <w:rsid w:val="006A52B0"/>
    <w:rsid w:val="006A52C2"/>
    <w:rsid w:val="006A52D5"/>
    <w:rsid w:val="006A5349"/>
    <w:rsid w:val="006A59B2"/>
    <w:rsid w:val="006A5A22"/>
    <w:rsid w:val="006A5A53"/>
    <w:rsid w:val="006A6177"/>
    <w:rsid w:val="006A6283"/>
    <w:rsid w:val="006A628A"/>
    <w:rsid w:val="006A6473"/>
    <w:rsid w:val="006A648A"/>
    <w:rsid w:val="006A680C"/>
    <w:rsid w:val="006A6BCF"/>
    <w:rsid w:val="006A6DA7"/>
    <w:rsid w:val="006A7024"/>
    <w:rsid w:val="006A7224"/>
    <w:rsid w:val="006A748F"/>
    <w:rsid w:val="006A78AE"/>
    <w:rsid w:val="006A799A"/>
    <w:rsid w:val="006A7B35"/>
    <w:rsid w:val="006A7D85"/>
    <w:rsid w:val="006A7EEB"/>
    <w:rsid w:val="006B00FA"/>
    <w:rsid w:val="006B0270"/>
    <w:rsid w:val="006B0272"/>
    <w:rsid w:val="006B02F1"/>
    <w:rsid w:val="006B073A"/>
    <w:rsid w:val="006B075B"/>
    <w:rsid w:val="006B0859"/>
    <w:rsid w:val="006B08AF"/>
    <w:rsid w:val="006B0996"/>
    <w:rsid w:val="006B0A02"/>
    <w:rsid w:val="006B0B56"/>
    <w:rsid w:val="006B0ECC"/>
    <w:rsid w:val="006B0EFE"/>
    <w:rsid w:val="006B1083"/>
    <w:rsid w:val="006B10CB"/>
    <w:rsid w:val="006B1312"/>
    <w:rsid w:val="006B1318"/>
    <w:rsid w:val="006B13E2"/>
    <w:rsid w:val="006B159C"/>
    <w:rsid w:val="006B1BDF"/>
    <w:rsid w:val="006B1C78"/>
    <w:rsid w:val="006B1D2A"/>
    <w:rsid w:val="006B1DD8"/>
    <w:rsid w:val="006B27FD"/>
    <w:rsid w:val="006B281A"/>
    <w:rsid w:val="006B289E"/>
    <w:rsid w:val="006B28F0"/>
    <w:rsid w:val="006B2C34"/>
    <w:rsid w:val="006B2CF7"/>
    <w:rsid w:val="006B2D71"/>
    <w:rsid w:val="006B2D8C"/>
    <w:rsid w:val="006B2DA9"/>
    <w:rsid w:val="006B3244"/>
    <w:rsid w:val="006B327E"/>
    <w:rsid w:val="006B3481"/>
    <w:rsid w:val="006B3546"/>
    <w:rsid w:val="006B364F"/>
    <w:rsid w:val="006B36C8"/>
    <w:rsid w:val="006B37C7"/>
    <w:rsid w:val="006B3CFF"/>
    <w:rsid w:val="006B4204"/>
    <w:rsid w:val="006B426C"/>
    <w:rsid w:val="006B445D"/>
    <w:rsid w:val="006B44C0"/>
    <w:rsid w:val="006B4852"/>
    <w:rsid w:val="006B4918"/>
    <w:rsid w:val="006B4A89"/>
    <w:rsid w:val="006B4BF7"/>
    <w:rsid w:val="006B4F9B"/>
    <w:rsid w:val="006B5090"/>
    <w:rsid w:val="006B53AC"/>
    <w:rsid w:val="006B54BB"/>
    <w:rsid w:val="006B54FA"/>
    <w:rsid w:val="006B558C"/>
    <w:rsid w:val="006B560B"/>
    <w:rsid w:val="006B5C05"/>
    <w:rsid w:val="006B5C99"/>
    <w:rsid w:val="006B5E34"/>
    <w:rsid w:val="006B60D9"/>
    <w:rsid w:val="006B6198"/>
    <w:rsid w:val="006B61CA"/>
    <w:rsid w:val="006B64BA"/>
    <w:rsid w:val="006B64D3"/>
    <w:rsid w:val="006B6707"/>
    <w:rsid w:val="006B6DF9"/>
    <w:rsid w:val="006B7051"/>
    <w:rsid w:val="006B7139"/>
    <w:rsid w:val="006B713B"/>
    <w:rsid w:val="006B76CB"/>
    <w:rsid w:val="006B7813"/>
    <w:rsid w:val="006B7EB6"/>
    <w:rsid w:val="006B7FC3"/>
    <w:rsid w:val="006C0081"/>
    <w:rsid w:val="006C01D0"/>
    <w:rsid w:val="006C01FB"/>
    <w:rsid w:val="006C03CD"/>
    <w:rsid w:val="006C044F"/>
    <w:rsid w:val="006C04D8"/>
    <w:rsid w:val="006C054D"/>
    <w:rsid w:val="006C067C"/>
    <w:rsid w:val="006C0AA1"/>
    <w:rsid w:val="006C0BAA"/>
    <w:rsid w:val="006C14D4"/>
    <w:rsid w:val="006C1520"/>
    <w:rsid w:val="006C1A08"/>
    <w:rsid w:val="006C1ACA"/>
    <w:rsid w:val="006C1C45"/>
    <w:rsid w:val="006C1E4A"/>
    <w:rsid w:val="006C2289"/>
    <w:rsid w:val="006C2477"/>
    <w:rsid w:val="006C271F"/>
    <w:rsid w:val="006C278B"/>
    <w:rsid w:val="006C27AD"/>
    <w:rsid w:val="006C2898"/>
    <w:rsid w:val="006C28DE"/>
    <w:rsid w:val="006C291A"/>
    <w:rsid w:val="006C295F"/>
    <w:rsid w:val="006C2CE3"/>
    <w:rsid w:val="006C2DDF"/>
    <w:rsid w:val="006C32FD"/>
    <w:rsid w:val="006C33CB"/>
    <w:rsid w:val="006C37A9"/>
    <w:rsid w:val="006C3862"/>
    <w:rsid w:val="006C3ABC"/>
    <w:rsid w:val="006C3B21"/>
    <w:rsid w:val="006C3B34"/>
    <w:rsid w:val="006C3D21"/>
    <w:rsid w:val="006C4055"/>
    <w:rsid w:val="006C4116"/>
    <w:rsid w:val="006C4168"/>
    <w:rsid w:val="006C4404"/>
    <w:rsid w:val="006C453F"/>
    <w:rsid w:val="006C45E9"/>
    <w:rsid w:val="006C4749"/>
    <w:rsid w:val="006C4755"/>
    <w:rsid w:val="006C47F4"/>
    <w:rsid w:val="006C488E"/>
    <w:rsid w:val="006C48C3"/>
    <w:rsid w:val="006C4A8D"/>
    <w:rsid w:val="006C4D22"/>
    <w:rsid w:val="006C4D44"/>
    <w:rsid w:val="006C4D90"/>
    <w:rsid w:val="006C4E71"/>
    <w:rsid w:val="006C515C"/>
    <w:rsid w:val="006C5294"/>
    <w:rsid w:val="006C53E7"/>
    <w:rsid w:val="006C5446"/>
    <w:rsid w:val="006C555C"/>
    <w:rsid w:val="006C556D"/>
    <w:rsid w:val="006C55B0"/>
    <w:rsid w:val="006C58DC"/>
    <w:rsid w:val="006C5BDB"/>
    <w:rsid w:val="006C5F8C"/>
    <w:rsid w:val="006C5FC0"/>
    <w:rsid w:val="006C601F"/>
    <w:rsid w:val="006C60F1"/>
    <w:rsid w:val="006C6162"/>
    <w:rsid w:val="006C623D"/>
    <w:rsid w:val="006C632E"/>
    <w:rsid w:val="006C646D"/>
    <w:rsid w:val="006C64B3"/>
    <w:rsid w:val="006C65B8"/>
    <w:rsid w:val="006C65E8"/>
    <w:rsid w:val="006C6AC1"/>
    <w:rsid w:val="006C6BF0"/>
    <w:rsid w:val="006C7071"/>
    <w:rsid w:val="006C7152"/>
    <w:rsid w:val="006C71DB"/>
    <w:rsid w:val="006C7254"/>
    <w:rsid w:val="006C735A"/>
    <w:rsid w:val="006C7586"/>
    <w:rsid w:val="006C75AD"/>
    <w:rsid w:val="006C765B"/>
    <w:rsid w:val="006C7694"/>
    <w:rsid w:val="006C7D1F"/>
    <w:rsid w:val="006C7DA0"/>
    <w:rsid w:val="006C7EAC"/>
    <w:rsid w:val="006CF5E1"/>
    <w:rsid w:val="006D003A"/>
    <w:rsid w:val="006D0129"/>
    <w:rsid w:val="006D0291"/>
    <w:rsid w:val="006D03B1"/>
    <w:rsid w:val="006D04E0"/>
    <w:rsid w:val="006D0521"/>
    <w:rsid w:val="006D082E"/>
    <w:rsid w:val="006D09C7"/>
    <w:rsid w:val="006D0D28"/>
    <w:rsid w:val="006D0DD0"/>
    <w:rsid w:val="006D0E90"/>
    <w:rsid w:val="006D100A"/>
    <w:rsid w:val="006D13C0"/>
    <w:rsid w:val="006D16BE"/>
    <w:rsid w:val="006D173E"/>
    <w:rsid w:val="006D188E"/>
    <w:rsid w:val="006D196C"/>
    <w:rsid w:val="006D1BA6"/>
    <w:rsid w:val="006D1C36"/>
    <w:rsid w:val="006D1F80"/>
    <w:rsid w:val="006D210E"/>
    <w:rsid w:val="006D2199"/>
    <w:rsid w:val="006D21C1"/>
    <w:rsid w:val="006D2572"/>
    <w:rsid w:val="006D25EF"/>
    <w:rsid w:val="006D28A5"/>
    <w:rsid w:val="006D2A61"/>
    <w:rsid w:val="006D2AFC"/>
    <w:rsid w:val="006D2C1D"/>
    <w:rsid w:val="006D2CF2"/>
    <w:rsid w:val="006D31AB"/>
    <w:rsid w:val="006D31F0"/>
    <w:rsid w:val="006D363B"/>
    <w:rsid w:val="006D373E"/>
    <w:rsid w:val="006D37CF"/>
    <w:rsid w:val="006D3A16"/>
    <w:rsid w:val="006D41E5"/>
    <w:rsid w:val="006D44F5"/>
    <w:rsid w:val="006D455C"/>
    <w:rsid w:val="006D4735"/>
    <w:rsid w:val="006D48BF"/>
    <w:rsid w:val="006D4A61"/>
    <w:rsid w:val="006D4B93"/>
    <w:rsid w:val="006D4E43"/>
    <w:rsid w:val="006D4F1B"/>
    <w:rsid w:val="006D5257"/>
    <w:rsid w:val="006D53F0"/>
    <w:rsid w:val="006D547A"/>
    <w:rsid w:val="006D55DA"/>
    <w:rsid w:val="006D5749"/>
    <w:rsid w:val="006D5869"/>
    <w:rsid w:val="006D5907"/>
    <w:rsid w:val="006D5AC3"/>
    <w:rsid w:val="006D5B8C"/>
    <w:rsid w:val="006D5E8C"/>
    <w:rsid w:val="006D5E9C"/>
    <w:rsid w:val="006D5EAF"/>
    <w:rsid w:val="006D64FD"/>
    <w:rsid w:val="006D654C"/>
    <w:rsid w:val="006D6631"/>
    <w:rsid w:val="006D6685"/>
    <w:rsid w:val="006D66DB"/>
    <w:rsid w:val="006D6972"/>
    <w:rsid w:val="006D6B08"/>
    <w:rsid w:val="006D6E21"/>
    <w:rsid w:val="006D6E5A"/>
    <w:rsid w:val="006D710D"/>
    <w:rsid w:val="006D71DE"/>
    <w:rsid w:val="006D7280"/>
    <w:rsid w:val="006D73F2"/>
    <w:rsid w:val="006D7526"/>
    <w:rsid w:val="006D7700"/>
    <w:rsid w:val="006D7941"/>
    <w:rsid w:val="006D7C22"/>
    <w:rsid w:val="006D7C7E"/>
    <w:rsid w:val="006D7D63"/>
    <w:rsid w:val="006D7E27"/>
    <w:rsid w:val="006D7F0F"/>
    <w:rsid w:val="006E0191"/>
    <w:rsid w:val="006E039F"/>
    <w:rsid w:val="006E0417"/>
    <w:rsid w:val="006E061D"/>
    <w:rsid w:val="006E0854"/>
    <w:rsid w:val="006E0878"/>
    <w:rsid w:val="006E0A12"/>
    <w:rsid w:val="006E0C3A"/>
    <w:rsid w:val="006E0D44"/>
    <w:rsid w:val="006E0DAF"/>
    <w:rsid w:val="006E0E12"/>
    <w:rsid w:val="006E0F27"/>
    <w:rsid w:val="006E10A2"/>
    <w:rsid w:val="006E1324"/>
    <w:rsid w:val="006E1337"/>
    <w:rsid w:val="006E1862"/>
    <w:rsid w:val="006E1A9F"/>
    <w:rsid w:val="006E2107"/>
    <w:rsid w:val="006E240D"/>
    <w:rsid w:val="006E2438"/>
    <w:rsid w:val="006E265F"/>
    <w:rsid w:val="006E2812"/>
    <w:rsid w:val="006E282F"/>
    <w:rsid w:val="006E28FB"/>
    <w:rsid w:val="006E2E03"/>
    <w:rsid w:val="006E2F5B"/>
    <w:rsid w:val="006E326B"/>
    <w:rsid w:val="006E3465"/>
    <w:rsid w:val="006E36AD"/>
    <w:rsid w:val="006E37F4"/>
    <w:rsid w:val="006E3850"/>
    <w:rsid w:val="006E3915"/>
    <w:rsid w:val="006E3956"/>
    <w:rsid w:val="006E3982"/>
    <w:rsid w:val="006E3989"/>
    <w:rsid w:val="006E3C72"/>
    <w:rsid w:val="006E3D00"/>
    <w:rsid w:val="006E3D1C"/>
    <w:rsid w:val="006E4005"/>
    <w:rsid w:val="006E4157"/>
    <w:rsid w:val="006E4442"/>
    <w:rsid w:val="006E445B"/>
    <w:rsid w:val="006E4589"/>
    <w:rsid w:val="006E47CC"/>
    <w:rsid w:val="006E4AFA"/>
    <w:rsid w:val="006E4BE4"/>
    <w:rsid w:val="006E4CF8"/>
    <w:rsid w:val="006E4EE3"/>
    <w:rsid w:val="006E5027"/>
    <w:rsid w:val="006E506A"/>
    <w:rsid w:val="006E5120"/>
    <w:rsid w:val="006E517D"/>
    <w:rsid w:val="006E53BA"/>
    <w:rsid w:val="006E53D8"/>
    <w:rsid w:val="006E5406"/>
    <w:rsid w:val="006E5408"/>
    <w:rsid w:val="006E551D"/>
    <w:rsid w:val="006E558D"/>
    <w:rsid w:val="006E55B1"/>
    <w:rsid w:val="006E56C3"/>
    <w:rsid w:val="006E56D2"/>
    <w:rsid w:val="006E572B"/>
    <w:rsid w:val="006E59BA"/>
    <w:rsid w:val="006E5D1F"/>
    <w:rsid w:val="006E5D33"/>
    <w:rsid w:val="006E5E7E"/>
    <w:rsid w:val="006E5F6B"/>
    <w:rsid w:val="006E65B4"/>
    <w:rsid w:val="006E65D3"/>
    <w:rsid w:val="006E65FF"/>
    <w:rsid w:val="006E66CF"/>
    <w:rsid w:val="006E67EB"/>
    <w:rsid w:val="006E67FB"/>
    <w:rsid w:val="006E681B"/>
    <w:rsid w:val="006E6A00"/>
    <w:rsid w:val="006E6CEA"/>
    <w:rsid w:val="006E6D2D"/>
    <w:rsid w:val="006E7092"/>
    <w:rsid w:val="006E741A"/>
    <w:rsid w:val="006E76B3"/>
    <w:rsid w:val="006E7A2D"/>
    <w:rsid w:val="006E7BE7"/>
    <w:rsid w:val="006E7F34"/>
    <w:rsid w:val="006F03B7"/>
    <w:rsid w:val="006F07F3"/>
    <w:rsid w:val="006F0ACF"/>
    <w:rsid w:val="006F0C26"/>
    <w:rsid w:val="006F0CF2"/>
    <w:rsid w:val="006F0F04"/>
    <w:rsid w:val="006F0F41"/>
    <w:rsid w:val="006F0FA0"/>
    <w:rsid w:val="006F108E"/>
    <w:rsid w:val="006F1305"/>
    <w:rsid w:val="006F18CA"/>
    <w:rsid w:val="006F1A3F"/>
    <w:rsid w:val="006F1A5B"/>
    <w:rsid w:val="006F1B05"/>
    <w:rsid w:val="006F1C87"/>
    <w:rsid w:val="006F1CFA"/>
    <w:rsid w:val="006F1F92"/>
    <w:rsid w:val="006F21E8"/>
    <w:rsid w:val="006F2359"/>
    <w:rsid w:val="006F245F"/>
    <w:rsid w:val="006F2460"/>
    <w:rsid w:val="006F2839"/>
    <w:rsid w:val="006F2CE5"/>
    <w:rsid w:val="006F2D15"/>
    <w:rsid w:val="006F2FD1"/>
    <w:rsid w:val="006F3166"/>
    <w:rsid w:val="006F317E"/>
    <w:rsid w:val="006F31AE"/>
    <w:rsid w:val="006F334A"/>
    <w:rsid w:val="006F350B"/>
    <w:rsid w:val="006F3A14"/>
    <w:rsid w:val="006F3A42"/>
    <w:rsid w:val="006F3D02"/>
    <w:rsid w:val="006F3DC9"/>
    <w:rsid w:val="006F3E53"/>
    <w:rsid w:val="006F3F48"/>
    <w:rsid w:val="006F4045"/>
    <w:rsid w:val="006F404C"/>
    <w:rsid w:val="006F40DC"/>
    <w:rsid w:val="006F42F9"/>
    <w:rsid w:val="006F4890"/>
    <w:rsid w:val="006F49AD"/>
    <w:rsid w:val="006F4AE8"/>
    <w:rsid w:val="006F4BBF"/>
    <w:rsid w:val="006F4C44"/>
    <w:rsid w:val="006F4D42"/>
    <w:rsid w:val="006F4E01"/>
    <w:rsid w:val="006F5010"/>
    <w:rsid w:val="006F5610"/>
    <w:rsid w:val="006F56CE"/>
    <w:rsid w:val="006F59B1"/>
    <w:rsid w:val="006F5BF4"/>
    <w:rsid w:val="006F5D90"/>
    <w:rsid w:val="006F5E42"/>
    <w:rsid w:val="006F5F07"/>
    <w:rsid w:val="006F6182"/>
    <w:rsid w:val="006F61FF"/>
    <w:rsid w:val="006F6293"/>
    <w:rsid w:val="006F6488"/>
    <w:rsid w:val="006F6563"/>
    <w:rsid w:val="006F6848"/>
    <w:rsid w:val="006F6870"/>
    <w:rsid w:val="006F6948"/>
    <w:rsid w:val="006F6B0F"/>
    <w:rsid w:val="006F6B46"/>
    <w:rsid w:val="006F6B49"/>
    <w:rsid w:val="006F6BE8"/>
    <w:rsid w:val="006F6C31"/>
    <w:rsid w:val="006F706D"/>
    <w:rsid w:val="006F7289"/>
    <w:rsid w:val="006F729C"/>
    <w:rsid w:val="006F730E"/>
    <w:rsid w:val="006F7660"/>
    <w:rsid w:val="006F7849"/>
    <w:rsid w:val="006F7A13"/>
    <w:rsid w:val="006F7C52"/>
    <w:rsid w:val="006F7C7A"/>
    <w:rsid w:val="0070014B"/>
    <w:rsid w:val="007003F6"/>
    <w:rsid w:val="00700472"/>
    <w:rsid w:val="00700677"/>
    <w:rsid w:val="007006D3"/>
    <w:rsid w:val="00700829"/>
    <w:rsid w:val="00700B16"/>
    <w:rsid w:val="00700D4C"/>
    <w:rsid w:val="00700DC9"/>
    <w:rsid w:val="0070102F"/>
    <w:rsid w:val="0070118D"/>
    <w:rsid w:val="0070147D"/>
    <w:rsid w:val="00701689"/>
    <w:rsid w:val="007016B8"/>
    <w:rsid w:val="00701B0C"/>
    <w:rsid w:val="00701D57"/>
    <w:rsid w:val="0070215F"/>
    <w:rsid w:val="00702207"/>
    <w:rsid w:val="00702225"/>
    <w:rsid w:val="007022A3"/>
    <w:rsid w:val="007024E6"/>
    <w:rsid w:val="007028D5"/>
    <w:rsid w:val="00702A15"/>
    <w:rsid w:val="00702BA8"/>
    <w:rsid w:val="00702CD3"/>
    <w:rsid w:val="00702EE8"/>
    <w:rsid w:val="00702EF5"/>
    <w:rsid w:val="0070302A"/>
    <w:rsid w:val="00703159"/>
    <w:rsid w:val="00703176"/>
    <w:rsid w:val="007032B1"/>
    <w:rsid w:val="0070331B"/>
    <w:rsid w:val="00703551"/>
    <w:rsid w:val="007036ED"/>
    <w:rsid w:val="007036FA"/>
    <w:rsid w:val="00703A53"/>
    <w:rsid w:val="00703B60"/>
    <w:rsid w:val="00703D4B"/>
    <w:rsid w:val="00703DD3"/>
    <w:rsid w:val="00703E9E"/>
    <w:rsid w:val="0070416A"/>
    <w:rsid w:val="00704389"/>
    <w:rsid w:val="007044F1"/>
    <w:rsid w:val="00704596"/>
    <w:rsid w:val="007045C5"/>
    <w:rsid w:val="00704AC7"/>
    <w:rsid w:val="00704BD4"/>
    <w:rsid w:val="00704CCE"/>
    <w:rsid w:val="00704F12"/>
    <w:rsid w:val="0070509C"/>
    <w:rsid w:val="007050D1"/>
    <w:rsid w:val="00705172"/>
    <w:rsid w:val="007053B7"/>
    <w:rsid w:val="00705453"/>
    <w:rsid w:val="00705475"/>
    <w:rsid w:val="007055E0"/>
    <w:rsid w:val="00705873"/>
    <w:rsid w:val="007059C2"/>
    <w:rsid w:val="00705BBB"/>
    <w:rsid w:val="00705D3B"/>
    <w:rsid w:val="00705D73"/>
    <w:rsid w:val="00705D90"/>
    <w:rsid w:val="00706660"/>
    <w:rsid w:val="0070690B"/>
    <w:rsid w:val="00706AF6"/>
    <w:rsid w:val="00706D95"/>
    <w:rsid w:val="007071B6"/>
    <w:rsid w:val="007071C7"/>
    <w:rsid w:val="0070723E"/>
    <w:rsid w:val="007073A5"/>
    <w:rsid w:val="007078A6"/>
    <w:rsid w:val="007078CE"/>
    <w:rsid w:val="007078E8"/>
    <w:rsid w:val="007079C9"/>
    <w:rsid w:val="007079D5"/>
    <w:rsid w:val="00707B41"/>
    <w:rsid w:val="00707C84"/>
    <w:rsid w:val="00707FE8"/>
    <w:rsid w:val="00710004"/>
    <w:rsid w:val="00710159"/>
    <w:rsid w:val="00710552"/>
    <w:rsid w:val="00710594"/>
    <w:rsid w:val="00710791"/>
    <w:rsid w:val="00710903"/>
    <w:rsid w:val="007109C5"/>
    <w:rsid w:val="00710A56"/>
    <w:rsid w:val="00710AE5"/>
    <w:rsid w:val="0071102A"/>
    <w:rsid w:val="00711135"/>
    <w:rsid w:val="007113A6"/>
    <w:rsid w:val="0071175D"/>
    <w:rsid w:val="00711818"/>
    <w:rsid w:val="00711902"/>
    <w:rsid w:val="00711978"/>
    <w:rsid w:val="00711E4E"/>
    <w:rsid w:val="00711F94"/>
    <w:rsid w:val="00711FAA"/>
    <w:rsid w:val="00712011"/>
    <w:rsid w:val="007120F7"/>
    <w:rsid w:val="00712205"/>
    <w:rsid w:val="00712342"/>
    <w:rsid w:val="007123FB"/>
    <w:rsid w:val="007126C0"/>
    <w:rsid w:val="007128C6"/>
    <w:rsid w:val="00712989"/>
    <w:rsid w:val="00712DD8"/>
    <w:rsid w:val="00712E43"/>
    <w:rsid w:val="00712F3B"/>
    <w:rsid w:val="0071323F"/>
    <w:rsid w:val="00713297"/>
    <w:rsid w:val="007134C0"/>
    <w:rsid w:val="007134D0"/>
    <w:rsid w:val="00713569"/>
    <w:rsid w:val="0071366D"/>
    <w:rsid w:val="007136E7"/>
    <w:rsid w:val="00713917"/>
    <w:rsid w:val="00713CE2"/>
    <w:rsid w:val="00713E3A"/>
    <w:rsid w:val="007144DB"/>
    <w:rsid w:val="0071455B"/>
    <w:rsid w:val="00714588"/>
    <w:rsid w:val="007146C6"/>
    <w:rsid w:val="007148EC"/>
    <w:rsid w:val="007150F0"/>
    <w:rsid w:val="007157A0"/>
    <w:rsid w:val="0071589C"/>
    <w:rsid w:val="00715A88"/>
    <w:rsid w:val="00715DE5"/>
    <w:rsid w:val="00715FF0"/>
    <w:rsid w:val="00716101"/>
    <w:rsid w:val="007165E8"/>
    <w:rsid w:val="00716831"/>
    <w:rsid w:val="00716898"/>
    <w:rsid w:val="007169AE"/>
    <w:rsid w:val="00716AF6"/>
    <w:rsid w:val="00716D3F"/>
    <w:rsid w:val="00716DEA"/>
    <w:rsid w:val="00716DF2"/>
    <w:rsid w:val="00716FFC"/>
    <w:rsid w:val="0071703B"/>
    <w:rsid w:val="00717194"/>
    <w:rsid w:val="00717661"/>
    <w:rsid w:val="007176F5"/>
    <w:rsid w:val="007177C5"/>
    <w:rsid w:val="007177DD"/>
    <w:rsid w:val="00717D85"/>
    <w:rsid w:val="00717E93"/>
    <w:rsid w:val="00717F24"/>
    <w:rsid w:val="00717FE3"/>
    <w:rsid w:val="00720091"/>
    <w:rsid w:val="007201E6"/>
    <w:rsid w:val="00720348"/>
    <w:rsid w:val="007203FD"/>
    <w:rsid w:val="00720591"/>
    <w:rsid w:val="00720887"/>
    <w:rsid w:val="00720B50"/>
    <w:rsid w:val="00720B95"/>
    <w:rsid w:val="00720D9F"/>
    <w:rsid w:val="00720DBA"/>
    <w:rsid w:val="00720E24"/>
    <w:rsid w:val="00720F28"/>
    <w:rsid w:val="00720F4E"/>
    <w:rsid w:val="00721123"/>
    <w:rsid w:val="007214ED"/>
    <w:rsid w:val="007215F2"/>
    <w:rsid w:val="0072176B"/>
    <w:rsid w:val="007218FA"/>
    <w:rsid w:val="007218FF"/>
    <w:rsid w:val="00721993"/>
    <w:rsid w:val="00721A27"/>
    <w:rsid w:val="00721D30"/>
    <w:rsid w:val="00721DB0"/>
    <w:rsid w:val="00721DF4"/>
    <w:rsid w:val="00721EAA"/>
    <w:rsid w:val="00722035"/>
    <w:rsid w:val="007220DD"/>
    <w:rsid w:val="00722373"/>
    <w:rsid w:val="0072247F"/>
    <w:rsid w:val="007224C9"/>
    <w:rsid w:val="00722581"/>
    <w:rsid w:val="007226C4"/>
    <w:rsid w:val="007227D0"/>
    <w:rsid w:val="00722813"/>
    <w:rsid w:val="007229C5"/>
    <w:rsid w:val="00723076"/>
    <w:rsid w:val="00723316"/>
    <w:rsid w:val="00723750"/>
    <w:rsid w:val="007239D9"/>
    <w:rsid w:val="00723AAB"/>
    <w:rsid w:val="00723BA0"/>
    <w:rsid w:val="00723BCE"/>
    <w:rsid w:val="00723C8D"/>
    <w:rsid w:val="00724E77"/>
    <w:rsid w:val="00724F65"/>
    <w:rsid w:val="00725378"/>
    <w:rsid w:val="0072548D"/>
    <w:rsid w:val="007254D4"/>
    <w:rsid w:val="00725623"/>
    <w:rsid w:val="00725D70"/>
    <w:rsid w:val="00725FCB"/>
    <w:rsid w:val="00726063"/>
    <w:rsid w:val="00726212"/>
    <w:rsid w:val="0072627C"/>
    <w:rsid w:val="007263E7"/>
    <w:rsid w:val="00726413"/>
    <w:rsid w:val="00726823"/>
    <w:rsid w:val="0072694D"/>
    <w:rsid w:val="00726D12"/>
    <w:rsid w:val="00727076"/>
    <w:rsid w:val="0072731F"/>
    <w:rsid w:val="00727594"/>
    <w:rsid w:val="007275E6"/>
    <w:rsid w:val="00727666"/>
    <w:rsid w:val="007277B5"/>
    <w:rsid w:val="00727806"/>
    <w:rsid w:val="0072798B"/>
    <w:rsid w:val="00727AFE"/>
    <w:rsid w:val="00727B01"/>
    <w:rsid w:val="00727B9E"/>
    <w:rsid w:val="00727BE7"/>
    <w:rsid w:val="00730154"/>
    <w:rsid w:val="007307D1"/>
    <w:rsid w:val="007307E0"/>
    <w:rsid w:val="00730BF4"/>
    <w:rsid w:val="00730E4E"/>
    <w:rsid w:val="00730F4F"/>
    <w:rsid w:val="0073133C"/>
    <w:rsid w:val="0073160D"/>
    <w:rsid w:val="00731968"/>
    <w:rsid w:val="007319F8"/>
    <w:rsid w:val="00731CCD"/>
    <w:rsid w:val="00731F65"/>
    <w:rsid w:val="007320ED"/>
    <w:rsid w:val="007321B8"/>
    <w:rsid w:val="007329FE"/>
    <w:rsid w:val="00732A28"/>
    <w:rsid w:val="00732AE2"/>
    <w:rsid w:val="00732C8B"/>
    <w:rsid w:val="00732F43"/>
    <w:rsid w:val="00732FA5"/>
    <w:rsid w:val="00732FDA"/>
    <w:rsid w:val="00733069"/>
    <w:rsid w:val="007333DD"/>
    <w:rsid w:val="007333F1"/>
    <w:rsid w:val="00733402"/>
    <w:rsid w:val="00733407"/>
    <w:rsid w:val="00733565"/>
    <w:rsid w:val="007335A5"/>
    <w:rsid w:val="007335A6"/>
    <w:rsid w:val="00733664"/>
    <w:rsid w:val="00733812"/>
    <w:rsid w:val="00733A33"/>
    <w:rsid w:val="00733A64"/>
    <w:rsid w:val="00733B87"/>
    <w:rsid w:val="00733CE7"/>
    <w:rsid w:val="00733D56"/>
    <w:rsid w:val="00733D85"/>
    <w:rsid w:val="00733EC9"/>
    <w:rsid w:val="00734108"/>
    <w:rsid w:val="00734274"/>
    <w:rsid w:val="00734289"/>
    <w:rsid w:val="00734379"/>
    <w:rsid w:val="007347CC"/>
    <w:rsid w:val="00734B0A"/>
    <w:rsid w:val="00734C82"/>
    <w:rsid w:val="00734E5B"/>
    <w:rsid w:val="00734EA0"/>
    <w:rsid w:val="00734FA4"/>
    <w:rsid w:val="00734FE4"/>
    <w:rsid w:val="00735031"/>
    <w:rsid w:val="007351C0"/>
    <w:rsid w:val="007353D2"/>
    <w:rsid w:val="00735455"/>
    <w:rsid w:val="00735585"/>
    <w:rsid w:val="007357F2"/>
    <w:rsid w:val="00735B24"/>
    <w:rsid w:val="00735D83"/>
    <w:rsid w:val="00735DDB"/>
    <w:rsid w:val="00736007"/>
    <w:rsid w:val="007360AD"/>
    <w:rsid w:val="0073635D"/>
    <w:rsid w:val="007363F1"/>
    <w:rsid w:val="00736726"/>
    <w:rsid w:val="0073685D"/>
    <w:rsid w:val="0073686B"/>
    <w:rsid w:val="00736A7B"/>
    <w:rsid w:val="00736D25"/>
    <w:rsid w:val="0073707C"/>
    <w:rsid w:val="007371E4"/>
    <w:rsid w:val="007371F1"/>
    <w:rsid w:val="007374C9"/>
    <w:rsid w:val="007375C5"/>
    <w:rsid w:val="007376F9"/>
    <w:rsid w:val="0073773A"/>
    <w:rsid w:val="007377D1"/>
    <w:rsid w:val="00737A3E"/>
    <w:rsid w:val="00737B28"/>
    <w:rsid w:val="00737B72"/>
    <w:rsid w:val="00737BAE"/>
    <w:rsid w:val="00737BEB"/>
    <w:rsid w:val="00737E4E"/>
    <w:rsid w:val="007401AB"/>
    <w:rsid w:val="00740232"/>
    <w:rsid w:val="00740283"/>
    <w:rsid w:val="007402AA"/>
    <w:rsid w:val="0074051B"/>
    <w:rsid w:val="00740650"/>
    <w:rsid w:val="0074070E"/>
    <w:rsid w:val="00740949"/>
    <w:rsid w:val="007409C1"/>
    <w:rsid w:val="00740D4F"/>
    <w:rsid w:val="00740F75"/>
    <w:rsid w:val="00741176"/>
    <w:rsid w:val="007411D8"/>
    <w:rsid w:val="00741224"/>
    <w:rsid w:val="007415E2"/>
    <w:rsid w:val="007416E1"/>
    <w:rsid w:val="007416FD"/>
    <w:rsid w:val="007417F3"/>
    <w:rsid w:val="007419BD"/>
    <w:rsid w:val="00741C1D"/>
    <w:rsid w:val="00741DB8"/>
    <w:rsid w:val="00741EF8"/>
    <w:rsid w:val="007423DD"/>
    <w:rsid w:val="007428EB"/>
    <w:rsid w:val="00742AEA"/>
    <w:rsid w:val="00742E28"/>
    <w:rsid w:val="00743026"/>
    <w:rsid w:val="0074312F"/>
    <w:rsid w:val="00743132"/>
    <w:rsid w:val="00743221"/>
    <w:rsid w:val="007435EF"/>
    <w:rsid w:val="007438CA"/>
    <w:rsid w:val="00743925"/>
    <w:rsid w:val="00743931"/>
    <w:rsid w:val="00743A11"/>
    <w:rsid w:val="00743B49"/>
    <w:rsid w:val="00743BDB"/>
    <w:rsid w:val="00743BF0"/>
    <w:rsid w:val="00744000"/>
    <w:rsid w:val="00744160"/>
    <w:rsid w:val="0074431B"/>
    <w:rsid w:val="00744333"/>
    <w:rsid w:val="007443A0"/>
    <w:rsid w:val="00744407"/>
    <w:rsid w:val="0074443B"/>
    <w:rsid w:val="00744609"/>
    <w:rsid w:val="00744629"/>
    <w:rsid w:val="0074477C"/>
    <w:rsid w:val="007449FB"/>
    <w:rsid w:val="00744B4A"/>
    <w:rsid w:val="00744F79"/>
    <w:rsid w:val="007450FD"/>
    <w:rsid w:val="00745102"/>
    <w:rsid w:val="00745143"/>
    <w:rsid w:val="00745305"/>
    <w:rsid w:val="00745315"/>
    <w:rsid w:val="007453E1"/>
    <w:rsid w:val="00745533"/>
    <w:rsid w:val="0074566E"/>
    <w:rsid w:val="00745739"/>
    <w:rsid w:val="00745874"/>
    <w:rsid w:val="007459B6"/>
    <w:rsid w:val="00745ABB"/>
    <w:rsid w:val="00745AFE"/>
    <w:rsid w:val="00745B25"/>
    <w:rsid w:val="00745C05"/>
    <w:rsid w:val="00745F0A"/>
    <w:rsid w:val="007460BD"/>
    <w:rsid w:val="00746347"/>
    <w:rsid w:val="00746478"/>
    <w:rsid w:val="007465A8"/>
    <w:rsid w:val="0074693B"/>
    <w:rsid w:val="00746A65"/>
    <w:rsid w:val="00746B0E"/>
    <w:rsid w:val="00747023"/>
    <w:rsid w:val="00747074"/>
    <w:rsid w:val="007470AC"/>
    <w:rsid w:val="0074739E"/>
    <w:rsid w:val="007473E0"/>
    <w:rsid w:val="0074756A"/>
    <w:rsid w:val="007475F1"/>
    <w:rsid w:val="007476DB"/>
    <w:rsid w:val="00747765"/>
    <w:rsid w:val="007477A1"/>
    <w:rsid w:val="0074785C"/>
    <w:rsid w:val="007479C5"/>
    <w:rsid w:val="007479EF"/>
    <w:rsid w:val="00747A0C"/>
    <w:rsid w:val="00747AAD"/>
    <w:rsid w:val="00747D00"/>
    <w:rsid w:val="00747DE4"/>
    <w:rsid w:val="00747E90"/>
    <w:rsid w:val="007502A2"/>
    <w:rsid w:val="007504EA"/>
    <w:rsid w:val="007506EF"/>
    <w:rsid w:val="007507C9"/>
    <w:rsid w:val="00750AF1"/>
    <w:rsid w:val="00750C15"/>
    <w:rsid w:val="00750D6B"/>
    <w:rsid w:val="0075105E"/>
    <w:rsid w:val="007510A1"/>
    <w:rsid w:val="007513B0"/>
    <w:rsid w:val="007513C4"/>
    <w:rsid w:val="0075153E"/>
    <w:rsid w:val="00751612"/>
    <w:rsid w:val="007516B8"/>
    <w:rsid w:val="00751A62"/>
    <w:rsid w:val="00751A6B"/>
    <w:rsid w:val="00751AF3"/>
    <w:rsid w:val="00751C42"/>
    <w:rsid w:val="0075212D"/>
    <w:rsid w:val="007523E2"/>
    <w:rsid w:val="007526B8"/>
    <w:rsid w:val="00752787"/>
    <w:rsid w:val="00752874"/>
    <w:rsid w:val="00752A01"/>
    <w:rsid w:val="00752B78"/>
    <w:rsid w:val="00752C05"/>
    <w:rsid w:val="00752E7B"/>
    <w:rsid w:val="007532E6"/>
    <w:rsid w:val="00753759"/>
    <w:rsid w:val="007537C7"/>
    <w:rsid w:val="007537F3"/>
    <w:rsid w:val="00753E5A"/>
    <w:rsid w:val="00754061"/>
    <w:rsid w:val="0075407E"/>
    <w:rsid w:val="00754125"/>
    <w:rsid w:val="007545A7"/>
    <w:rsid w:val="0075495D"/>
    <w:rsid w:val="00754C08"/>
    <w:rsid w:val="00754C16"/>
    <w:rsid w:val="00754CD0"/>
    <w:rsid w:val="00754D20"/>
    <w:rsid w:val="00754F26"/>
    <w:rsid w:val="007550FC"/>
    <w:rsid w:val="00755101"/>
    <w:rsid w:val="00755249"/>
    <w:rsid w:val="0075524A"/>
    <w:rsid w:val="007552DE"/>
    <w:rsid w:val="0075533A"/>
    <w:rsid w:val="00755452"/>
    <w:rsid w:val="007555DA"/>
    <w:rsid w:val="00756392"/>
    <w:rsid w:val="00756689"/>
    <w:rsid w:val="007568C6"/>
    <w:rsid w:val="0075695D"/>
    <w:rsid w:val="00756E47"/>
    <w:rsid w:val="00756E6B"/>
    <w:rsid w:val="007573F5"/>
    <w:rsid w:val="0075750A"/>
    <w:rsid w:val="007579BE"/>
    <w:rsid w:val="007579DD"/>
    <w:rsid w:val="00757AC9"/>
    <w:rsid w:val="00757D98"/>
    <w:rsid w:val="00760009"/>
    <w:rsid w:val="007600E6"/>
    <w:rsid w:val="00760381"/>
    <w:rsid w:val="0076069C"/>
    <w:rsid w:val="00760720"/>
    <w:rsid w:val="007607E3"/>
    <w:rsid w:val="00760813"/>
    <w:rsid w:val="00760883"/>
    <w:rsid w:val="007608BD"/>
    <w:rsid w:val="007609E7"/>
    <w:rsid w:val="00760E22"/>
    <w:rsid w:val="0076117C"/>
    <w:rsid w:val="00761335"/>
    <w:rsid w:val="00761673"/>
    <w:rsid w:val="007616B3"/>
    <w:rsid w:val="0076177E"/>
    <w:rsid w:val="007619A5"/>
    <w:rsid w:val="00761B9B"/>
    <w:rsid w:val="00761C2C"/>
    <w:rsid w:val="00761C75"/>
    <w:rsid w:val="00761CAD"/>
    <w:rsid w:val="00761DA8"/>
    <w:rsid w:val="00761E28"/>
    <w:rsid w:val="00762130"/>
    <w:rsid w:val="00762175"/>
    <w:rsid w:val="00762461"/>
    <w:rsid w:val="00762488"/>
    <w:rsid w:val="007624B1"/>
    <w:rsid w:val="007624BA"/>
    <w:rsid w:val="00762500"/>
    <w:rsid w:val="00762638"/>
    <w:rsid w:val="00762690"/>
    <w:rsid w:val="0076287A"/>
    <w:rsid w:val="00762905"/>
    <w:rsid w:val="007629ED"/>
    <w:rsid w:val="00762CA0"/>
    <w:rsid w:val="00762F4B"/>
    <w:rsid w:val="00762FBC"/>
    <w:rsid w:val="007632C1"/>
    <w:rsid w:val="00763312"/>
    <w:rsid w:val="007635AA"/>
    <w:rsid w:val="00763671"/>
    <w:rsid w:val="0076368B"/>
    <w:rsid w:val="00763BFF"/>
    <w:rsid w:val="00763DD0"/>
    <w:rsid w:val="00763E52"/>
    <w:rsid w:val="00763F69"/>
    <w:rsid w:val="0076429E"/>
    <w:rsid w:val="0076432C"/>
    <w:rsid w:val="007646B8"/>
    <w:rsid w:val="007648E3"/>
    <w:rsid w:val="00764935"/>
    <w:rsid w:val="00764C79"/>
    <w:rsid w:val="00764E17"/>
    <w:rsid w:val="0076503E"/>
    <w:rsid w:val="00765099"/>
    <w:rsid w:val="007658C1"/>
    <w:rsid w:val="00765A75"/>
    <w:rsid w:val="00765DF1"/>
    <w:rsid w:val="00765F07"/>
    <w:rsid w:val="00765F42"/>
    <w:rsid w:val="00766297"/>
    <w:rsid w:val="007665E5"/>
    <w:rsid w:val="00766C8E"/>
    <w:rsid w:val="00766D31"/>
    <w:rsid w:val="00766F01"/>
    <w:rsid w:val="00766F2D"/>
    <w:rsid w:val="007670BF"/>
    <w:rsid w:val="00767318"/>
    <w:rsid w:val="00767370"/>
    <w:rsid w:val="00767B6F"/>
    <w:rsid w:val="00767D06"/>
    <w:rsid w:val="00767D2C"/>
    <w:rsid w:val="00767D53"/>
    <w:rsid w:val="00767EE5"/>
    <w:rsid w:val="00767F0A"/>
    <w:rsid w:val="0076C5EC"/>
    <w:rsid w:val="0077031A"/>
    <w:rsid w:val="00770437"/>
    <w:rsid w:val="007704CC"/>
    <w:rsid w:val="0077051F"/>
    <w:rsid w:val="00770588"/>
    <w:rsid w:val="007707C6"/>
    <w:rsid w:val="0077096F"/>
    <w:rsid w:val="0077099F"/>
    <w:rsid w:val="00770B2F"/>
    <w:rsid w:val="00770C12"/>
    <w:rsid w:val="00770C2B"/>
    <w:rsid w:val="00770D94"/>
    <w:rsid w:val="00770DF9"/>
    <w:rsid w:val="007710CD"/>
    <w:rsid w:val="007715C9"/>
    <w:rsid w:val="0077161A"/>
    <w:rsid w:val="00771883"/>
    <w:rsid w:val="00771A0E"/>
    <w:rsid w:val="00771B30"/>
    <w:rsid w:val="00771D59"/>
    <w:rsid w:val="00771FFB"/>
    <w:rsid w:val="007726A0"/>
    <w:rsid w:val="00772804"/>
    <w:rsid w:val="00772A14"/>
    <w:rsid w:val="00772BEF"/>
    <w:rsid w:val="00772C17"/>
    <w:rsid w:val="00772D12"/>
    <w:rsid w:val="00772DD0"/>
    <w:rsid w:val="00773507"/>
    <w:rsid w:val="0077378E"/>
    <w:rsid w:val="007739A1"/>
    <w:rsid w:val="00774381"/>
    <w:rsid w:val="007743DB"/>
    <w:rsid w:val="0077457B"/>
    <w:rsid w:val="007746CC"/>
    <w:rsid w:val="00774A51"/>
    <w:rsid w:val="00774AF6"/>
    <w:rsid w:val="00774BD3"/>
    <w:rsid w:val="00774CBE"/>
    <w:rsid w:val="00774CF3"/>
    <w:rsid w:val="00774CF9"/>
    <w:rsid w:val="00774E94"/>
    <w:rsid w:val="00774F99"/>
    <w:rsid w:val="0077515C"/>
    <w:rsid w:val="007751B8"/>
    <w:rsid w:val="007752CC"/>
    <w:rsid w:val="00775770"/>
    <w:rsid w:val="00775787"/>
    <w:rsid w:val="0077582E"/>
    <w:rsid w:val="0077596E"/>
    <w:rsid w:val="007759C5"/>
    <w:rsid w:val="00775C27"/>
    <w:rsid w:val="00775DEA"/>
    <w:rsid w:val="00775EAC"/>
    <w:rsid w:val="00776049"/>
    <w:rsid w:val="00776319"/>
    <w:rsid w:val="00776469"/>
    <w:rsid w:val="007764BC"/>
    <w:rsid w:val="007768EB"/>
    <w:rsid w:val="0077696D"/>
    <w:rsid w:val="007769D9"/>
    <w:rsid w:val="00776A7E"/>
    <w:rsid w:val="00776B20"/>
    <w:rsid w:val="00776CFC"/>
    <w:rsid w:val="00776E76"/>
    <w:rsid w:val="00776EE2"/>
    <w:rsid w:val="00776F4F"/>
    <w:rsid w:val="00777111"/>
    <w:rsid w:val="00777387"/>
    <w:rsid w:val="0077789C"/>
    <w:rsid w:val="00777C17"/>
    <w:rsid w:val="00777C8F"/>
    <w:rsid w:val="00777D6A"/>
    <w:rsid w:val="00777E04"/>
    <w:rsid w:val="007800A3"/>
    <w:rsid w:val="007800DB"/>
    <w:rsid w:val="00780413"/>
    <w:rsid w:val="00780482"/>
    <w:rsid w:val="00780498"/>
    <w:rsid w:val="0078049D"/>
    <w:rsid w:val="00780697"/>
    <w:rsid w:val="00780767"/>
    <w:rsid w:val="007807EC"/>
    <w:rsid w:val="00780B3D"/>
    <w:rsid w:val="00780BF1"/>
    <w:rsid w:val="00780D8B"/>
    <w:rsid w:val="00780DED"/>
    <w:rsid w:val="00780E60"/>
    <w:rsid w:val="00780EF2"/>
    <w:rsid w:val="007810E6"/>
    <w:rsid w:val="00781223"/>
    <w:rsid w:val="00781452"/>
    <w:rsid w:val="0078158D"/>
    <w:rsid w:val="007818E7"/>
    <w:rsid w:val="00781D22"/>
    <w:rsid w:val="00781D3A"/>
    <w:rsid w:val="00781E12"/>
    <w:rsid w:val="00781F05"/>
    <w:rsid w:val="00781FC2"/>
    <w:rsid w:val="00782828"/>
    <w:rsid w:val="00782D26"/>
    <w:rsid w:val="00782E98"/>
    <w:rsid w:val="0078309E"/>
    <w:rsid w:val="007833C1"/>
    <w:rsid w:val="00783499"/>
    <w:rsid w:val="007834F0"/>
    <w:rsid w:val="007838FA"/>
    <w:rsid w:val="00783A34"/>
    <w:rsid w:val="00783DE1"/>
    <w:rsid w:val="00783E35"/>
    <w:rsid w:val="00784178"/>
    <w:rsid w:val="00784300"/>
    <w:rsid w:val="007843E4"/>
    <w:rsid w:val="00784521"/>
    <w:rsid w:val="00784561"/>
    <w:rsid w:val="0078483A"/>
    <w:rsid w:val="0078489E"/>
    <w:rsid w:val="007848D7"/>
    <w:rsid w:val="00784912"/>
    <w:rsid w:val="00784A4A"/>
    <w:rsid w:val="00784D61"/>
    <w:rsid w:val="00784FC5"/>
    <w:rsid w:val="007851AA"/>
    <w:rsid w:val="0078521C"/>
    <w:rsid w:val="00785540"/>
    <w:rsid w:val="007856D7"/>
    <w:rsid w:val="00785926"/>
    <w:rsid w:val="00785AFC"/>
    <w:rsid w:val="00785CA2"/>
    <w:rsid w:val="00785EA1"/>
    <w:rsid w:val="00785EFC"/>
    <w:rsid w:val="00786044"/>
    <w:rsid w:val="00786089"/>
    <w:rsid w:val="007862E1"/>
    <w:rsid w:val="00786456"/>
    <w:rsid w:val="00786478"/>
    <w:rsid w:val="00786745"/>
    <w:rsid w:val="007867AA"/>
    <w:rsid w:val="00786918"/>
    <w:rsid w:val="00786B2B"/>
    <w:rsid w:val="00786F9A"/>
    <w:rsid w:val="007870C6"/>
    <w:rsid w:val="00787114"/>
    <w:rsid w:val="00787292"/>
    <w:rsid w:val="00787537"/>
    <w:rsid w:val="007876BF"/>
    <w:rsid w:val="007879DA"/>
    <w:rsid w:val="00787A55"/>
    <w:rsid w:val="00787B17"/>
    <w:rsid w:val="00787B72"/>
    <w:rsid w:val="00787CC9"/>
    <w:rsid w:val="00790004"/>
    <w:rsid w:val="007904E0"/>
    <w:rsid w:val="0079053E"/>
    <w:rsid w:val="00790677"/>
    <w:rsid w:val="0079087F"/>
    <w:rsid w:val="00790A62"/>
    <w:rsid w:val="00790F05"/>
    <w:rsid w:val="00790FDA"/>
    <w:rsid w:val="007910E0"/>
    <w:rsid w:val="007911A3"/>
    <w:rsid w:val="007911B5"/>
    <w:rsid w:val="007912E1"/>
    <w:rsid w:val="00791309"/>
    <w:rsid w:val="00791422"/>
    <w:rsid w:val="00791557"/>
    <w:rsid w:val="007918F5"/>
    <w:rsid w:val="0079196F"/>
    <w:rsid w:val="00791C35"/>
    <w:rsid w:val="00791E21"/>
    <w:rsid w:val="00791F75"/>
    <w:rsid w:val="00792175"/>
    <w:rsid w:val="007921C8"/>
    <w:rsid w:val="0079266F"/>
    <w:rsid w:val="00792BF8"/>
    <w:rsid w:val="00792D61"/>
    <w:rsid w:val="00792D84"/>
    <w:rsid w:val="00792EF6"/>
    <w:rsid w:val="00792F25"/>
    <w:rsid w:val="00792F2C"/>
    <w:rsid w:val="00793195"/>
    <w:rsid w:val="007932F8"/>
    <w:rsid w:val="00793371"/>
    <w:rsid w:val="0079338C"/>
    <w:rsid w:val="00793396"/>
    <w:rsid w:val="0079353D"/>
    <w:rsid w:val="007937A0"/>
    <w:rsid w:val="00793B77"/>
    <w:rsid w:val="00793E0D"/>
    <w:rsid w:val="00793EBA"/>
    <w:rsid w:val="007941F1"/>
    <w:rsid w:val="007943F3"/>
    <w:rsid w:val="0079467C"/>
    <w:rsid w:val="007949D9"/>
    <w:rsid w:val="00794C07"/>
    <w:rsid w:val="00795383"/>
    <w:rsid w:val="00795D76"/>
    <w:rsid w:val="00795DD4"/>
    <w:rsid w:val="00795E61"/>
    <w:rsid w:val="00795FFF"/>
    <w:rsid w:val="007961C4"/>
    <w:rsid w:val="00796288"/>
    <w:rsid w:val="00796348"/>
    <w:rsid w:val="00796384"/>
    <w:rsid w:val="007964A7"/>
    <w:rsid w:val="00796999"/>
    <w:rsid w:val="00796AB2"/>
    <w:rsid w:val="00796E89"/>
    <w:rsid w:val="00796EF8"/>
    <w:rsid w:val="00796F03"/>
    <w:rsid w:val="00796F38"/>
    <w:rsid w:val="0079700D"/>
    <w:rsid w:val="00797090"/>
    <w:rsid w:val="00797144"/>
    <w:rsid w:val="0079771F"/>
    <w:rsid w:val="00797C71"/>
    <w:rsid w:val="00797E2D"/>
    <w:rsid w:val="007A034F"/>
    <w:rsid w:val="007A083C"/>
    <w:rsid w:val="007A0954"/>
    <w:rsid w:val="007A0C11"/>
    <w:rsid w:val="007A0CF4"/>
    <w:rsid w:val="007A0FFF"/>
    <w:rsid w:val="007A11AF"/>
    <w:rsid w:val="007A1267"/>
    <w:rsid w:val="007A138D"/>
    <w:rsid w:val="007A16EE"/>
    <w:rsid w:val="007A1813"/>
    <w:rsid w:val="007A1A59"/>
    <w:rsid w:val="007A1B31"/>
    <w:rsid w:val="007A1DE3"/>
    <w:rsid w:val="007A1DEE"/>
    <w:rsid w:val="007A21C8"/>
    <w:rsid w:val="007A22BA"/>
    <w:rsid w:val="007A24E7"/>
    <w:rsid w:val="007A29DA"/>
    <w:rsid w:val="007A2A68"/>
    <w:rsid w:val="007A2A6C"/>
    <w:rsid w:val="007A2D69"/>
    <w:rsid w:val="007A2D9A"/>
    <w:rsid w:val="007A2D9E"/>
    <w:rsid w:val="007A30CE"/>
    <w:rsid w:val="007A310F"/>
    <w:rsid w:val="007A32C2"/>
    <w:rsid w:val="007A33D1"/>
    <w:rsid w:val="007A33F5"/>
    <w:rsid w:val="007A3700"/>
    <w:rsid w:val="007A3A61"/>
    <w:rsid w:val="007A3A8B"/>
    <w:rsid w:val="007A3BC2"/>
    <w:rsid w:val="007A4010"/>
    <w:rsid w:val="007A4332"/>
    <w:rsid w:val="007A4398"/>
    <w:rsid w:val="007A43E9"/>
    <w:rsid w:val="007A465A"/>
    <w:rsid w:val="007A46D8"/>
    <w:rsid w:val="007A4B21"/>
    <w:rsid w:val="007A4B28"/>
    <w:rsid w:val="007A4C54"/>
    <w:rsid w:val="007A4C82"/>
    <w:rsid w:val="007A4C99"/>
    <w:rsid w:val="007A4EAD"/>
    <w:rsid w:val="007A5114"/>
    <w:rsid w:val="007A5210"/>
    <w:rsid w:val="007A5517"/>
    <w:rsid w:val="007A553B"/>
    <w:rsid w:val="007A55E1"/>
    <w:rsid w:val="007A589A"/>
    <w:rsid w:val="007A5AC2"/>
    <w:rsid w:val="007A5C13"/>
    <w:rsid w:val="007A6089"/>
    <w:rsid w:val="007A6103"/>
    <w:rsid w:val="007A633E"/>
    <w:rsid w:val="007A6735"/>
    <w:rsid w:val="007A68BD"/>
    <w:rsid w:val="007A6920"/>
    <w:rsid w:val="007A6A1B"/>
    <w:rsid w:val="007A6ACB"/>
    <w:rsid w:val="007A6AE3"/>
    <w:rsid w:val="007A6D51"/>
    <w:rsid w:val="007A6ED2"/>
    <w:rsid w:val="007A6FA4"/>
    <w:rsid w:val="007A7079"/>
    <w:rsid w:val="007A7142"/>
    <w:rsid w:val="007A78A5"/>
    <w:rsid w:val="007A7A01"/>
    <w:rsid w:val="007A7A4B"/>
    <w:rsid w:val="007A7B13"/>
    <w:rsid w:val="007A7B86"/>
    <w:rsid w:val="007A7BB9"/>
    <w:rsid w:val="007A7D92"/>
    <w:rsid w:val="007A7F9B"/>
    <w:rsid w:val="007B00C8"/>
    <w:rsid w:val="007B0190"/>
    <w:rsid w:val="007B0275"/>
    <w:rsid w:val="007B045F"/>
    <w:rsid w:val="007B0567"/>
    <w:rsid w:val="007B05E4"/>
    <w:rsid w:val="007B08A3"/>
    <w:rsid w:val="007B08E6"/>
    <w:rsid w:val="007B09F6"/>
    <w:rsid w:val="007B09FD"/>
    <w:rsid w:val="007B0AFB"/>
    <w:rsid w:val="007B0CE9"/>
    <w:rsid w:val="007B0F55"/>
    <w:rsid w:val="007B1037"/>
    <w:rsid w:val="007B147F"/>
    <w:rsid w:val="007B14AA"/>
    <w:rsid w:val="007B1763"/>
    <w:rsid w:val="007B189E"/>
    <w:rsid w:val="007B18AD"/>
    <w:rsid w:val="007B1A0F"/>
    <w:rsid w:val="007B1AB0"/>
    <w:rsid w:val="007B1BC0"/>
    <w:rsid w:val="007B1F50"/>
    <w:rsid w:val="007B1F96"/>
    <w:rsid w:val="007B1FF9"/>
    <w:rsid w:val="007B2059"/>
    <w:rsid w:val="007B216B"/>
    <w:rsid w:val="007B2296"/>
    <w:rsid w:val="007B251A"/>
    <w:rsid w:val="007B2540"/>
    <w:rsid w:val="007B2AD8"/>
    <w:rsid w:val="007B2DE4"/>
    <w:rsid w:val="007B3062"/>
    <w:rsid w:val="007B314C"/>
    <w:rsid w:val="007B35D9"/>
    <w:rsid w:val="007B3620"/>
    <w:rsid w:val="007B38EE"/>
    <w:rsid w:val="007B3BD1"/>
    <w:rsid w:val="007B3CD4"/>
    <w:rsid w:val="007B3D88"/>
    <w:rsid w:val="007B3DC7"/>
    <w:rsid w:val="007B41B1"/>
    <w:rsid w:val="007B4459"/>
    <w:rsid w:val="007B44E9"/>
    <w:rsid w:val="007B45BD"/>
    <w:rsid w:val="007B46B0"/>
    <w:rsid w:val="007B47AC"/>
    <w:rsid w:val="007B4915"/>
    <w:rsid w:val="007B49AB"/>
    <w:rsid w:val="007B49F9"/>
    <w:rsid w:val="007B4A6F"/>
    <w:rsid w:val="007B4B4A"/>
    <w:rsid w:val="007B5443"/>
    <w:rsid w:val="007B5775"/>
    <w:rsid w:val="007B5830"/>
    <w:rsid w:val="007B598B"/>
    <w:rsid w:val="007B5ED2"/>
    <w:rsid w:val="007B623A"/>
    <w:rsid w:val="007B62AC"/>
    <w:rsid w:val="007B67C3"/>
    <w:rsid w:val="007B6D9C"/>
    <w:rsid w:val="007B7125"/>
    <w:rsid w:val="007B7172"/>
    <w:rsid w:val="007B72C0"/>
    <w:rsid w:val="007B74D2"/>
    <w:rsid w:val="007B7678"/>
    <w:rsid w:val="007B76E9"/>
    <w:rsid w:val="007B7923"/>
    <w:rsid w:val="007B7EFA"/>
    <w:rsid w:val="007B7F5A"/>
    <w:rsid w:val="007C01E7"/>
    <w:rsid w:val="007C0209"/>
    <w:rsid w:val="007C0249"/>
    <w:rsid w:val="007C024C"/>
    <w:rsid w:val="007C02D1"/>
    <w:rsid w:val="007C0795"/>
    <w:rsid w:val="007C0945"/>
    <w:rsid w:val="007C09C8"/>
    <w:rsid w:val="007C09DC"/>
    <w:rsid w:val="007C0B6D"/>
    <w:rsid w:val="007C0B8B"/>
    <w:rsid w:val="007C0EED"/>
    <w:rsid w:val="007C0FAC"/>
    <w:rsid w:val="007C11D8"/>
    <w:rsid w:val="007C1204"/>
    <w:rsid w:val="007C125A"/>
    <w:rsid w:val="007C12D0"/>
    <w:rsid w:val="007C13A2"/>
    <w:rsid w:val="007C14AB"/>
    <w:rsid w:val="007C1778"/>
    <w:rsid w:val="007C1917"/>
    <w:rsid w:val="007C1AFC"/>
    <w:rsid w:val="007C1B9F"/>
    <w:rsid w:val="007C1BCB"/>
    <w:rsid w:val="007C1D1E"/>
    <w:rsid w:val="007C1E08"/>
    <w:rsid w:val="007C1EFB"/>
    <w:rsid w:val="007C21A6"/>
    <w:rsid w:val="007C2388"/>
    <w:rsid w:val="007C23AE"/>
    <w:rsid w:val="007C250C"/>
    <w:rsid w:val="007C2727"/>
    <w:rsid w:val="007C2736"/>
    <w:rsid w:val="007C292A"/>
    <w:rsid w:val="007C2B3A"/>
    <w:rsid w:val="007C2E69"/>
    <w:rsid w:val="007C2EE8"/>
    <w:rsid w:val="007C312C"/>
    <w:rsid w:val="007C316F"/>
    <w:rsid w:val="007C347C"/>
    <w:rsid w:val="007C34BB"/>
    <w:rsid w:val="007C350D"/>
    <w:rsid w:val="007C3A60"/>
    <w:rsid w:val="007C3BB8"/>
    <w:rsid w:val="007C3DAC"/>
    <w:rsid w:val="007C3DC1"/>
    <w:rsid w:val="007C3E2D"/>
    <w:rsid w:val="007C3F00"/>
    <w:rsid w:val="007C409D"/>
    <w:rsid w:val="007C4385"/>
    <w:rsid w:val="007C4466"/>
    <w:rsid w:val="007C44CC"/>
    <w:rsid w:val="007C46F1"/>
    <w:rsid w:val="007C476A"/>
    <w:rsid w:val="007C4E23"/>
    <w:rsid w:val="007C4FF4"/>
    <w:rsid w:val="007C53C1"/>
    <w:rsid w:val="007C53DE"/>
    <w:rsid w:val="007C5565"/>
    <w:rsid w:val="007C5596"/>
    <w:rsid w:val="007C57A2"/>
    <w:rsid w:val="007C59A4"/>
    <w:rsid w:val="007C5A99"/>
    <w:rsid w:val="007C5B51"/>
    <w:rsid w:val="007C61AC"/>
    <w:rsid w:val="007C6B56"/>
    <w:rsid w:val="007C6BE7"/>
    <w:rsid w:val="007C797B"/>
    <w:rsid w:val="007C7B4A"/>
    <w:rsid w:val="007C7DFA"/>
    <w:rsid w:val="007D0351"/>
    <w:rsid w:val="007D06DC"/>
    <w:rsid w:val="007D0775"/>
    <w:rsid w:val="007D09F6"/>
    <w:rsid w:val="007D0A2A"/>
    <w:rsid w:val="007D0A35"/>
    <w:rsid w:val="007D0BCD"/>
    <w:rsid w:val="007D0CF7"/>
    <w:rsid w:val="007D0F62"/>
    <w:rsid w:val="007D11AB"/>
    <w:rsid w:val="007D123C"/>
    <w:rsid w:val="007D149B"/>
    <w:rsid w:val="007D1668"/>
    <w:rsid w:val="007D1796"/>
    <w:rsid w:val="007D1911"/>
    <w:rsid w:val="007D1C22"/>
    <w:rsid w:val="007D1F9C"/>
    <w:rsid w:val="007D20BB"/>
    <w:rsid w:val="007D297D"/>
    <w:rsid w:val="007D2995"/>
    <w:rsid w:val="007D2A4C"/>
    <w:rsid w:val="007D2BD6"/>
    <w:rsid w:val="007D2F64"/>
    <w:rsid w:val="007D2FC2"/>
    <w:rsid w:val="007D337F"/>
    <w:rsid w:val="007D3677"/>
    <w:rsid w:val="007D3722"/>
    <w:rsid w:val="007D37AD"/>
    <w:rsid w:val="007D3BF1"/>
    <w:rsid w:val="007D3EB1"/>
    <w:rsid w:val="007D41C5"/>
    <w:rsid w:val="007D4232"/>
    <w:rsid w:val="007D42A2"/>
    <w:rsid w:val="007D4459"/>
    <w:rsid w:val="007D454F"/>
    <w:rsid w:val="007D4839"/>
    <w:rsid w:val="007D4A48"/>
    <w:rsid w:val="007D4B02"/>
    <w:rsid w:val="007D4C7C"/>
    <w:rsid w:val="007D4D11"/>
    <w:rsid w:val="007D4EF0"/>
    <w:rsid w:val="007D4FE4"/>
    <w:rsid w:val="007D508B"/>
    <w:rsid w:val="007D51BF"/>
    <w:rsid w:val="007D53D6"/>
    <w:rsid w:val="007D54D9"/>
    <w:rsid w:val="007D5569"/>
    <w:rsid w:val="007D5D86"/>
    <w:rsid w:val="007D5DE2"/>
    <w:rsid w:val="007D6572"/>
    <w:rsid w:val="007D66B5"/>
    <w:rsid w:val="007D6878"/>
    <w:rsid w:val="007D68B4"/>
    <w:rsid w:val="007D70AD"/>
    <w:rsid w:val="007D7331"/>
    <w:rsid w:val="007D749B"/>
    <w:rsid w:val="007D753E"/>
    <w:rsid w:val="007D7702"/>
    <w:rsid w:val="007D7760"/>
    <w:rsid w:val="007D7A9C"/>
    <w:rsid w:val="007D7EBB"/>
    <w:rsid w:val="007E0050"/>
    <w:rsid w:val="007E005C"/>
    <w:rsid w:val="007E00C2"/>
    <w:rsid w:val="007E01AA"/>
    <w:rsid w:val="007E04CD"/>
    <w:rsid w:val="007E05DA"/>
    <w:rsid w:val="007E05FC"/>
    <w:rsid w:val="007E079C"/>
    <w:rsid w:val="007E09C2"/>
    <w:rsid w:val="007E0ADD"/>
    <w:rsid w:val="007E0B29"/>
    <w:rsid w:val="007E0BE5"/>
    <w:rsid w:val="007E0D3D"/>
    <w:rsid w:val="007E0F7E"/>
    <w:rsid w:val="007E1044"/>
    <w:rsid w:val="007E10B5"/>
    <w:rsid w:val="007E1217"/>
    <w:rsid w:val="007E12C2"/>
    <w:rsid w:val="007E138E"/>
    <w:rsid w:val="007E13CF"/>
    <w:rsid w:val="007E1455"/>
    <w:rsid w:val="007E170C"/>
    <w:rsid w:val="007E1839"/>
    <w:rsid w:val="007E1A90"/>
    <w:rsid w:val="007E1C8F"/>
    <w:rsid w:val="007E213F"/>
    <w:rsid w:val="007E218B"/>
    <w:rsid w:val="007E25EF"/>
    <w:rsid w:val="007E26CA"/>
    <w:rsid w:val="007E28D0"/>
    <w:rsid w:val="007E2B97"/>
    <w:rsid w:val="007E2F56"/>
    <w:rsid w:val="007E3134"/>
    <w:rsid w:val="007E3163"/>
    <w:rsid w:val="007E325E"/>
    <w:rsid w:val="007E32AC"/>
    <w:rsid w:val="007E3459"/>
    <w:rsid w:val="007E37FF"/>
    <w:rsid w:val="007E39C7"/>
    <w:rsid w:val="007E3D37"/>
    <w:rsid w:val="007E3DA6"/>
    <w:rsid w:val="007E3E1F"/>
    <w:rsid w:val="007E3E2D"/>
    <w:rsid w:val="007E3E66"/>
    <w:rsid w:val="007E3FB2"/>
    <w:rsid w:val="007E3FC1"/>
    <w:rsid w:val="007E406B"/>
    <w:rsid w:val="007E4135"/>
    <w:rsid w:val="007E41C8"/>
    <w:rsid w:val="007E43A2"/>
    <w:rsid w:val="007E44CD"/>
    <w:rsid w:val="007E4526"/>
    <w:rsid w:val="007E46F2"/>
    <w:rsid w:val="007E487D"/>
    <w:rsid w:val="007E497E"/>
    <w:rsid w:val="007E498A"/>
    <w:rsid w:val="007E4A66"/>
    <w:rsid w:val="007E4B90"/>
    <w:rsid w:val="007E5104"/>
    <w:rsid w:val="007E512D"/>
    <w:rsid w:val="007E51B8"/>
    <w:rsid w:val="007E52F4"/>
    <w:rsid w:val="007E57FB"/>
    <w:rsid w:val="007E5822"/>
    <w:rsid w:val="007E5955"/>
    <w:rsid w:val="007E5C23"/>
    <w:rsid w:val="007E5D94"/>
    <w:rsid w:val="007E5EE3"/>
    <w:rsid w:val="007E5F04"/>
    <w:rsid w:val="007E5F2D"/>
    <w:rsid w:val="007E60D6"/>
    <w:rsid w:val="007E633F"/>
    <w:rsid w:val="007E63BE"/>
    <w:rsid w:val="007E64FB"/>
    <w:rsid w:val="007E6562"/>
    <w:rsid w:val="007E65BE"/>
    <w:rsid w:val="007E66E5"/>
    <w:rsid w:val="007E676F"/>
    <w:rsid w:val="007E67EA"/>
    <w:rsid w:val="007E6A36"/>
    <w:rsid w:val="007E6B78"/>
    <w:rsid w:val="007E6C0C"/>
    <w:rsid w:val="007E6C2B"/>
    <w:rsid w:val="007E6ED0"/>
    <w:rsid w:val="007E6F17"/>
    <w:rsid w:val="007E7082"/>
    <w:rsid w:val="007E7329"/>
    <w:rsid w:val="007E736B"/>
    <w:rsid w:val="007E74BB"/>
    <w:rsid w:val="007E763B"/>
    <w:rsid w:val="007E7904"/>
    <w:rsid w:val="007E7A83"/>
    <w:rsid w:val="007E7B9B"/>
    <w:rsid w:val="007E7E96"/>
    <w:rsid w:val="007E7FE4"/>
    <w:rsid w:val="007F0074"/>
    <w:rsid w:val="007F03DB"/>
    <w:rsid w:val="007F041C"/>
    <w:rsid w:val="007F04B0"/>
    <w:rsid w:val="007F0579"/>
    <w:rsid w:val="007F0875"/>
    <w:rsid w:val="007F0B21"/>
    <w:rsid w:val="007F0DDE"/>
    <w:rsid w:val="007F123A"/>
    <w:rsid w:val="007F1273"/>
    <w:rsid w:val="007F1425"/>
    <w:rsid w:val="007F1648"/>
    <w:rsid w:val="007F17B2"/>
    <w:rsid w:val="007F17D9"/>
    <w:rsid w:val="007F1845"/>
    <w:rsid w:val="007F1971"/>
    <w:rsid w:val="007F1A98"/>
    <w:rsid w:val="007F1BA7"/>
    <w:rsid w:val="007F1C5B"/>
    <w:rsid w:val="007F1D5A"/>
    <w:rsid w:val="007F1DCF"/>
    <w:rsid w:val="007F1F6B"/>
    <w:rsid w:val="007F213B"/>
    <w:rsid w:val="007F22A9"/>
    <w:rsid w:val="007F23B2"/>
    <w:rsid w:val="007F246D"/>
    <w:rsid w:val="007F24DD"/>
    <w:rsid w:val="007F26DF"/>
    <w:rsid w:val="007F26E4"/>
    <w:rsid w:val="007F26EF"/>
    <w:rsid w:val="007F279D"/>
    <w:rsid w:val="007F2F89"/>
    <w:rsid w:val="007F32FF"/>
    <w:rsid w:val="007F33E5"/>
    <w:rsid w:val="007F3551"/>
    <w:rsid w:val="007F3569"/>
    <w:rsid w:val="007F381D"/>
    <w:rsid w:val="007F3B14"/>
    <w:rsid w:val="007F3C94"/>
    <w:rsid w:val="007F3D57"/>
    <w:rsid w:val="007F3FB5"/>
    <w:rsid w:val="007F4393"/>
    <w:rsid w:val="007F47C8"/>
    <w:rsid w:val="007F47F1"/>
    <w:rsid w:val="007F49ED"/>
    <w:rsid w:val="007F4ADE"/>
    <w:rsid w:val="007F4B0A"/>
    <w:rsid w:val="007F4B10"/>
    <w:rsid w:val="007F4BAE"/>
    <w:rsid w:val="007F4BFC"/>
    <w:rsid w:val="007F4E13"/>
    <w:rsid w:val="007F4E68"/>
    <w:rsid w:val="007F4F2D"/>
    <w:rsid w:val="007F558E"/>
    <w:rsid w:val="007F55CF"/>
    <w:rsid w:val="007F57AA"/>
    <w:rsid w:val="007F5A21"/>
    <w:rsid w:val="007F5C93"/>
    <w:rsid w:val="007F5D7C"/>
    <w:rsid w:val="007F5E40"/>
    <w:rsid w:val="007F5F8A"/>
    <w:rsid w:val="007F5FAA"/>
    <w:rsid w:val="007F62B2"/>
    <w:rsid w:val="007F62D9"/>
    <w:rsid w:val="007F656B"/>
    <w:rsid w:val="007F69E5"/>
    <w:rsid w:val="007F69E7"/>
    <w:rsid w:val="007F6AAB"/>
    <w:rsid w:val="007F6E12"/>
    <w:rsid w:val="007F7072"/>
    <w:rsid w:val="007F724C"/>
    <w:rsid w:val="007F72DC"/>
    <w:rsid w:val="007F7319"/>
    <w:rsid w:val="007F764F"/>
    <w:rsid w:val="007F77AE"/>
    <w:rsid w:val="007F7939"/>
    <w:rsid w:val="007F79A5"/>
    <w:rsid w:val="007F7DCE"/>
    <w:rsid w:val="007FC69E"/>
    <w:rsid w:val="00800092"/>
    <w:rsid w:val="00800181"/>
    <w:rsid w:val="00800260"/>
    <w:rsid w:val="0080039C"/>
    <w:rsid w:val="0080048C"/>
    <w:rsid w:val="00800577"/>
    <w:rsid w:val="0080074E"/>
    <w:rsid w:val="00800848"/>
    <w:rsid w:val="008008AC"/>
    <w:rsid w:val="00800B43"/>
    <w:rsid w:val="00800D2C"/>
    <w:rsid w:val="00800E2B"/>
    <w:rsid w:val="00800ECF"/>
    <w:rsid w:val="00801231"/>
    <w:rsid w:val="00801358"/>
    <w:rsid w:val="0080192E"/>
    <w:rsid w:val="008019B5"/>
    <w:rsid w:val="00801A55"/>
    <w:rsid w:val="00801A8C"/>
    <w:rsid w:val="00801B3A"/>
    <w:rsid w:val="00801D42"/>
    <w:rsid w:val="00801DF9"/>
    <w:rsid w:val="00802131"/>
    <w:rsid w:val="008022E6"/>
    <w:rsid w:val="0080252C"/>
    <w:rsid w:val="0080259D"/>
    <w:rsid w:val="008025E4"/>
    <w:rsid w:val="0080283E"/>
    <w:rsid w:val="008028BE"/>
    <w:rsid w:val="008028F5"/>
    <w:rsid w:val="00802AD2"/>
    <w:rsid w:val="00802DDB"/>
    <w:rsid w:val="00802E16"/>
    <w:rsid w:val="00802E25"/>
    <w:rsid w:val="00802E63"/>
    <w:rsid w:val="008030F3"/>
    <w:rsid w:val="008033F3"/>
    <w:rsid w:val="00803406"/>
    <w:rsid w:val="0080358E"/>
    <w:rsid w:val="0080378D"/>
    <w:rsid w:val="0080388C"/>
    <w:rsid w:val="0080388D"/>
    <w:rsid w:val="0080396E"/>
    <w:rsid w:val="00803C86"/>
    <w:rsid w:val="00803CC5"/>
    <w:rsid w:val="00803EA0"/>
    <w:rsid w:val="00803F6C"/>
    <w:rsid w:val="00804089"/>
    <w:rsid w:val="008041E1"/>
    <w:rsid w:val="00804207"/>
    <w:rsid w:val="00804651"/>
    <w:rsid w:val="0080468A"/>
    <w:rsid w:val="008046E2"/>
    <w:rsid w:val="0080489E"/>
    <w:rsid w:val="008049DC"/>
    <w:rsid w:val="00804ADB"/>
    <w:rsid w:val="00804B2C"/>
    <w:rsid w:val="00804B52"/>
    <w:rsid w:val="00804B6A"/>
    <w:rsid w:val="00804BCF"/>
    <w:rsid w:val="00804CD2"/>
    <w:rsid w:val="00804EBE"/>
    <w:rsid w:val="00805252"/>
    <w:rsid w:val="0080525D"/>
    <w:rsid w:val="0080539A"/>
    <w:rsid w:val="008059E5"/>
    <w:rsid w:val="00805B13"/>
    <w:rsid w:val="00805BB8"/>
    <w:rsid w:val="00805DF2"/>
    <w:rsid w:val="00805F8C"/>
    <w:rsid w:val="00806051"/>
    <w:rsid w:val="00806077"/>
    <w:rsid w:val="00806326"/>
    <w:rsid w:val="00806869"/>
    <w:rsid w:val="00806B40"/>
    <w:rsid w:val="00806F75"/>
    <w:rsid w:val="00806F8B"/>
    <w:rsid w:val="00807298"/>
    <w:rsid w:val="00807309"/>
    <w:rsid w:val="00807312"/>
    <w:rsid w:val="00807476"/>
    <w:rsid w:val="0080775B"/>
    <w:rsid w:val="00807953"/>
    <w:rsid w:val="0080797B"/>
    <w:rsid w:val="00807E0E"/>
    <w:rsid w:val="00810117"/>
    <w:rsid w:val="008102EC"/>
    <w:rsid w:val="00810547"/>
    <w:rsid w:val="008106C9"/>
    <w:rsid w:val="008107D1"/>
    <w:rsid w:val="008108BB"/>
    <w:rsid w:val="00810915"/>
    <w:rsid w:val="00810DCF"/>
    <w:rsid w:val="00810E32"/>
    <w:rsid w:val="00811022"/>
    <w:rsid w:val="0081133A"/>
    <w:rsid w:val="00811396"/>
    <w:rsid w:val="008113C0"/>
    <w:rsid w:val="00811459"/>
    <w:rsid w:val="008119BE"/>
    <w:rsid w:val="00811B13"/>
    <w:rsid w:val="00811CEA"/>
    <w:rsid w:val="00811F85"/>
    <w:rsid w:val="00812530"/>
    <w:rsid w:val="008126DD"/>
    <w:rsid w:val="00812896"/>
    <w:rsid w:val="008129C7"/>
    <w:rsid w:val="008129D8"/>
    <w:rsid w:val="00812C51"/>
    <w:rsid w:val="00812ED4"/>
    <w:rsid w:val="0081304B"/>
    <w:rsid w:val="00813321"/>
    <w:rsid w:val="008137D3"/>
    <w:rsid w:val="00813965"/>
    <w:rsid w:val="008139DE"/>
    <w:rsid w:val="00813CEF"/>
    <w:rsid w:val="00813F5E"/>
    <w:rsid w:val="00813F70"/>
    <w:rsid w:val="008140A4"/>
    <w:rsid w:val="00814606"/>
    <w:rsid w:val="00814747"/>
    <w:rsid w:val="0081477A"/>
    <w:rsid w:val="0081481B"/>
    <w:rsid w:val="008148A1"/>
    <w:rsid w:val="00814C58"/>
    <w:rsid w:val="00814E07"/>
    <w:rsid w:val="00814F7A"/>
    <w:rsid w:val="008150D5"/>
    <w:rsid w:val="00815298"/>
    <w:rsid w:val="008154E3"/>
    <w:rsid w:val="00815929"/>
    <w:rsid w:val="0081595F"/>
    <w:rsid w:val="00815B31"/>
    <w:rsid w:val="00815D25"/>
    <w:rsid w:val="00815D9F"/>
    <w:rsid w:val="00815F23"/>
    <w:rsid w:val="00816009"/>
    <w:rsid w:val="00816032"/>
    <w:rsid w:val="0081604F"/>
    <w:rsid w:val="0081608C"/>
    <w:rsid w:val="0081652D"/>
    <w:rsid w:val="00816881"/>
    <w:rsid w:val="00816906"/>
    <w:rsid w:val="00816AD6"/>
    <w:rsid w:val="00816C10"/>
    <w:rsid w:val="00816DC2"/>
    <w:rsid w:val="0081719A"/>
    <w:rsid w:val="0081728A"/>
    <w:rsid w:val="008172A0"/>
    <w:rsid w:val="008173E9"/>
    <w:rsid w:val="0081769C"/>
    <w:rsid w:val="008176CC"/>
    <w:rsid w:val="0081775F"/>
    <w:rsid w:val="008179AF"/>
    <w:rsid w:val="00817B9D"/>
    <w:rsid w:val="00817C5C"/>
    <w:rsid w:val="00817F65"/>
    <w:rsid w:val="00820256"/>
    <w:rsid w:val="0082030D"/>
    <w:rsid w:val="008204CA"/>
    <w:rsid w:val="008207DE"/>
    <w:rsid w:val="00820A2C"/>
    <w:rsid w:val="00820CEB"/>
    <w:rsid w:val="00821338"/>
    <w:rsid w:val="00821470"/>
    <w:rsid w:val="00821587"/>
    <w:rsid w:val="0082183F"/>
    <w:rsid w:val="00821AD4"/>
    <w:rsid w:val="00821B10"/>
    <w:rsid w:val="00821C60"/>
    <w:rsid w:val="00821CC8"/>
    <w:rsid w:val="00821D1C"/>
    <w:rsid w:val="00821E9B"/>
    <w:rsid w:val="00821FB5"/>
    <w:rsid w:val="00822181"/>
    <w:rsid w:val="008222D9"/>
    <w:rsid w:val="0082258D"/>
    <w:rsid w:val="008226AA"/>
    <w:rsid w:val="008229E3"/>
    <w:rsid w:val="00823168"/>
    <w:rsid w:val="0082329C"/>
    <w:rsid w:val="008232C0"/>
    <w:rsid w:val="00823397"/>
    <w:rsid w:val="008233A4"/>
    <w:rsid w:val="008239BD"/>
    <w:rsid w:val="00823C7D"/>
    <w:rsid w:val="00823CF2"/>
    <w:rsid w:val="00823EC7"/>
    <w:rsid w:val="008241C8"/>
    <w:rsid w:val="008243F2"/>
    <w:rsid w:val="008243F3"/>
    <w:rsid w:val="0082447D"/>
    <w:rsid w:val="0082468A"/>
    <w:rsid w:val="00824781"/>
    <w:rsid w:val="00824838"/>
    <w:rsid w:val="00824E46"/>
    <w:rsid w:val="00824F27"/>
    <w:rsid w:val="00824FB3"/>
    <w:rsid w:val="00824FBE"/>
    <w:rsid w:val="00825418"/>
    <w:rsid w:val="00825438"/>
    <w:rsid w:val="0082547D"/>
    <w:rsid w:val="008254C0"/>
    <w:rsid w:val="0082551A"/>
    <w:rsid w:val="0082558E"/>
    <w:rsid w:val="00825602"/>
    <w:rsid w:val="00825A1D"/>
    <w:rsid w:val="00825B7C"/>
    <w:rsid w:val="00825C5E"/>
    <w:rsid w:val="00825C80"/>
    <w:rsid w:val="00825E91"/>
    <w:rsid w:val="00825EC1"/>
    <w:rsid w:val="00825FFE"/>
    <w:rsid w:val="00826193"/>
    <w:rsid w:val="0082623C"/>
    <w:rsid w:val="008263B7"/>
    <w:rsid w:val="0082642B"/>
    <w:rsid w:val="008264D2"/>
    <w:rsid w:val="0082683E"/>
    <w:rsid w:val="00826B15"/>
    <w:rsid w:val="00826BB4"/>
    <w:rsid w:val="008271EB"/>
    <w:rsid w:val="008271F2"/>
    <w:rsid w:val="008276E4"/>
    <w:rsid w:val="008278CA"/>
    <w:rsid w:val="00827AFF"/>
    <w:rsid w:val="00827BAB"/>
    <w:rsid w:val="00827CDF"/>
    <w:rsid w:val="00827E92"/>
    <w:rsid w:val="00827EB9"/>
    <w:rsid w:val="00827EFB"/>
    <w:rsid w:val="00827F02"/>
    <w:rsid w:val="00827F35"/>
    <w:rsid w:val="00827FDE"/>
    <w:rsid w:val="0082BBB1"/>
    <w:rsid w:val="008300EF"/>
    <w:rsid w:val="008302CB"/>
    <w:rsid w:val="0083076E"/>
    <w:rsid w:val="00830884"/>
    <w:rsid w:val="00830BBC"/>
    <w:rsid w:val="00830C38"/>
    <w:rsid w:val="00830E1B"/>
    <w:rsid w:val="00830E43"/>
    <w:rsid w:val="00830EF9"/>
    <w:rsid w:val="00831035"/>
    <w:rsid w:val="0083125F"/>
    <w:rsid w:val="008313F2"/>
    <w:rsid w:val="0083156F"/>
    <w:rsid w:val="008317E1"/>
    <w:rsid w:val="008318A2"/>
    <w:rsid w:val="00831AA1"/>
    <w:rsid w:val="00831B21"/>
    <w:rsid w:val="00831BB5"/>
    <w:rsid w:val="0083200A"/>
    <w:rsid w:val="0083213C"/>
    <w:rsid w:val="008323F3"/>
    <w:rsid w:val="00832621"/>
    <w:rsid w:val="00832681"/>
    <w:rsid w:val="00832BA4"/>
    <w:rsid w:val="00832C64"/>
    <w:rsid w:val="008330B7"/>
    <w:rsid w:val="008337D5"/>
    <w:rsid w:val="00833837"/>
    <w:rsid w:val="0083396D"/>
    <w:rsid w:val="00833A74"/>
    <w:rsid w:val="00833D44"/>
    <w:rsid w:val="00833E05"/>
    <w:rsid w:val="00833E6E"/>
    <w:rsid w:val="00833EFF"/>
    <w:rsid w:val="00833FEE"/>
    <w:rsid w:val="00834310"/>
    <w:rsid w:val="008344F0"/>
    <w:rsid w:val="00834BEE"/>
    <w:rsid w:val="00834C00"/>
    <w:rsid w:val="00834CCC"/>
    <w:rsid w:val="00834D6C"/>
    <w:rsid w:val="00834DAB"/>
    <w:rsid w:val="00834F15"/>
    <w:rsid w:val="0083517C"/>
    <w:rsid w:val="00835259"/>
    <w:rsid w:val="008353A8"/>
    <w:rsid w:val="008358C8"/>
    <w:rsid w:val="00835BBF"/>
    <w:rsid w:val="00835BCE"/>
    <w:rsid w:val="0083601F"/>
    <w:rsid w:val="00836162"/>
    <w:rsid w:val="0083628B"/>
    <w:rsid w:val="008363BC"/>
    <w:rsid w:val="00836814"/>
    <w:rsid w:val="00836AA6"/>
    <w:rsid w:val="00836F86"/>
    <w:rsid w:val="00836FD3"/>
    <w:rsid w:val="0083760D"/>
    <w:rsid w:val="0083787A"/>
    <w:rsid w:val="008378B7"/>
    <w:rsid w:val="00837908"/>
    <w:rsid w:val="00837A7A"/>
    <w:rsid w:val="00837CE3"/>
    <w:rsid w:val="00837E30"/>
    <w:rsid w:val="00837EB3"/>
    <w:rsid w:val="008400A0"/>
    <w:rsid w:val="00840158"/>
    <w:rsid w:val="0084024C"/>
    <w:rsid w:val="008403E7"/>
    <w:rsid w:val="00840557"/>
    <w:rsid w:val="00840823"/>
    <w:rsid w:val="00840844"/>
    <w:rsid w:val="0084086D"/>
    <w:rsid w:val="00840BBC"/>
    <w:rsid w:val="00840C54"/>
    <w:rsid w:val="00840E0C"/>
    <w:rsid w:val="00840E5F"/>
    <w:rsid w:val="00840F53"/>
    <w:rsid w:val="00841121"/>
    <w:rsid w:val="008419CD"/>
    <w:rsid w:val="00841B17"/>
    <w:rsid w:val="00841C2E"/>
    <w:rsid w:val="00841CB2"/>
    <w:rsid w:val="00841CDA"/>
    <w:rsid w:val="00841E6F"/>
    <w:rsid w:val="008420AC"/>
    <w:rsid w:val="008422A4"/>
    <w:rsid w:val="00842327"/>
    <w:rsid w:val="0084281E"/>
    <w:rsid w:val="00842A11"/>
    <w:rsid w:val="00842C22"/>
    <w:rsid w:val="00842DBE"/>
    <w:rsid w:val="00842E8A"/>
    <w:rsid w:val="00842F8B"/>
    <w:rsid w:val="00843091"/>
    <w:rsid w:val="0084312F"/>
    <w:rsid w:val="00843202"/>
    <w:rsid w:val="0084333E"/>
    <w:rsid w:val="008433AE"/>
    <w:rsid w:val="008433DF"/>
    <w:rsid w:val="00843497"/>
    <w:rsid w:val="008434FD"/>
    <w:rsid w:val="008435D5"/>
    <w:rsid w:val="0084363E"/>
    <w:rsid w:val="008438AD"/>
    <w:rsid w:val="00843ACD"/>
    <w:rsid w:val="00843C6A"/>
    <w:rsid w:val="00843D0C"/>
    <w:rsid w:val="00843DE3"/>
    <w:rsid w:val="00843EC0"/>
    <w:rsid w:val="00843F7F"/>
    <w:rsid w:val="008441BE"/>
    <w:rsid w:val="0084420E"/>
    <w:rsid w:val="0084437C"/>
    <w:rsid w:val="00845262"/>
    <w:rsid w:val="00845ACB"/>
    <w:rsid w:val="00845D6B"/>
    <w:rsid w:val="00845FEA"/>
    <w:rsid w:val="00846270"/>
    <w:rsid w:val="0084635E"/>
    <w:rsid w:val="008463E1"/>
    <w:rsid w:val="008465D7"/>
    <w:rsid w:val="00846818"/>
    <w:rsid w:val="0084690E"/>
    <w:rsid w:val="008469F4"/>
    <w:rsid w:val="00846B6C"/>
    <w:rsid w:val="00846DA8"/>
    <w:rsid w:val="00846E83"/>
    <w:rsid w:val="00846EA3"/>
    <w:rsid w:val="00846F60"/>
    <w:rsid w:val="00847036"/>
    <w:rsid w:val="008471CD"/>
    <w:rsid w:val="008473B2"/>
    <w:rsid w:val="00847656"/>
    <w:rsid w:val="00847664"/>
    <w:rsid w:val="0084783C"/>
    <w:rsid w:val="00847898"/>
    <w:rsid w:val="00847ACE"/>
    <w:rsid w:val="00847B3C"/>
    <w:rsid w:val="00847CED"/>
    <w:rsid w:val="00850107"/>
    <w:rsid w:val="008501F5"/>
    <w:rsid w:val="0085020A"/>
    <w:rsid w:val="0085053C"/>
    <w:rsid w:val="008506D4"/>
    <w:rsid w:val="00850D67"/>
    <w:rsid w:val="00850F86"/>
    <w:rsid w:val="00850F9B"/>
    <w:rsid w:val="0085112A"/>
    <w:rsid w:val="0085120F"/>
    <w:rsid w:val="008512F2"/>
    <w:rsid w:val="008514E9"/>
    <w:rsid w:val="008514FE"/>
    <w:rsid w:val="00851B68"/>
    <w:rsid w:val="00851C06"/>
    <w:rsid w:val="00851C55"/>
    <w:rsid w:val="00851FEB"/>
    <w:rsid w:val="008520FA"/>
    <w:rsid w:val="00852263"/>
    <w:rsid w:val="00852425"/>
    <w:rsid w:val="00852573"/>
    <w:rsid w:val="0085267F"/>
    <w:rsid w:val="0085282F"/>
    <w:rsid w:val="00852C16"/>
    <w:rsid w:val="00852C3C"/>
    <w:rsid w:val="0085328C"/>
    <w:rsid w:val="00853304"/>
    <w:rsid w:val="0085330D"/>
    <w:rsid w:val="00853330"/>
    <w:rsid w:val="00853373"/>
    <w:rsid w:val="008534A0"/>
    <w:rsid w:val="008536AA"/>
    <w:rsid w:val="00853703"/>
    <w:rsid w:val="008537D0"/>
    <w:rsid w:val="00853A72"/>
    <w:rsid w:val="00853CE6"/>
    <w:rsid w:val="00853CF7"/>
    <w:rsid w:val="00853D19"/>
    <w:rsid w:val="00854286"/>
    <w:rsid w:val="00854299"/>
    <w:rsid w:val="008543B3"/>
    <w:rsid w:val="008543ED"/>
    <w:rsid w:val="00854A0D"/>
    <w:rsid w:val="00854E16"/>
    <w:rsid w:val="0085573A"/>
    <w:rsid w:val="00855773"/>
    <w:rsid w:val="00855991"/>
    <w:rsid w:val="00855A83"/>
    <w:rsid w:val="00855C7B"/>
    <w:rsid w:val="00855FC9"/>
    <w:rsid w:val="008561C1"/>
    <w:rsid w:val="008562FB"/>
    <w:rsid w:val="008564E3"/>
    <w:rsid w:val="00856700"/>
    <w:rsid w:val="0085686E"/>
    <w:rsid w:val="0085697E"/>
    <w:rsid w:val="00856B93"/>
    <w:rsid w:val="00856BC9"/>
    <w:rsid w:val="00856C31"/>
    <w:rsid w:val="00856F37"/>
    <w:rsid w:val="0085711E"/>
    <w:rsid w:val="008573D9"/>
    <w:rsid w:val="00857992"/>
    <w:rsid w:val="00857A0C"/>
    <w:rsid w:val="00857BB3"/>
    <w:rsid w:val="00857BC1"/>
    <w:rsid w:val="00857C56"/>
    <w:rsid w:val="00857C5E"/>
    <w:rsid w:val="008600D8"/>
    <w:rsid w:val="00860108"/>
    <w:rsid w:val="00860545"/>
    <w:rsid w:val="00860668"/>
    <w:rsid w:val="008607AB"/>
    <w:rsid w:val="00860868"/>
    <w:rsid w:val="008608CC"/>
    <w:rsid w:val="00860A6D"/>
    <w:rsid w:val="00860B4F"/>
    <w:rsid w:val="00860C6F"/>
    <w:rsid w:val="00860D74"/>
    <w:rsid w:val="00860DA1"/>
    <w:rsid w:val="00860FAE"/>
    <w:rsid w:val="008611B8"/>
    <w:rsid w:val="0086137C"/>
    <w:rsid w:val="00861507"/>
    <w:rsid w:val="0086175C"/>
    <w:rsid w:val="008618BC"/>
    <w:rsid w:val="008619B3"/>
    <w:rsid w:val="008619C4"/>
    <w:rsid w:val="00861A65"/>
    <w:rsid w:val="00861CD9"/>
    <w:rsid w:val="00861CDC"/>
    <w:rsid w:val="0086221F"/>
    <w:rsid w:val="008624FC"/>
    <w:rsid w:val="0086259A"/>
    <w:rsid w:val="008626BD"/>
    <w:rsid w:val="008628BE"/>
    <w:rsid w:val="008628FD"/>
    <w:rsid w:val="00862A34"/>
    <w:rsid w:val="008631D3"/>
    <w:rsid w:val="0086354B"/>
    <w:rsid w:val="00863633"/>
    <w:rsid w:val="00863659"/>
    <w:rsid w:val="00863743"/>
    <w:rsid w:val="008637C3"/>
    <w:rsid w:val="00863888"/>
    <w:rsid w:val="00863980"/>
    <w:rsid w:val="008639F2"/>
    <w:rsid w:val="00863A2E"/>
    <w:rsid w:val="00863B90"/>
    <w:rsid w:val="00863CCD"/>
    <w:rsid w:val="00863CD0"/>
    <w:rsid w:val="00863EBB"/>
    <w:rsid w:val="0086403F"/>
    <w:rsid w:val="008642A5"/>
    <w:rsid w:val="00864595"/>
    <w:rsid w:val="008645A6"/>
    <w:rsid w:val="008651E2"/>
    <w:rsid w:val="0086523B"/>
    <w:rsid w:val="008654B8"/>
    <w:rsid w:val="00865591"/>
    <w:rsid w:val="00865662"/>
    <w:rsid w:val="00865902"/>
    <w:rsid w:val="00865A1F"/>
    <w:rsid w:val="00865AAD"/>
    <w:rsid w:val="00865BA5"/>
    <w:rsid w:val="00865C14"/>
    <w:rsid w:val="00865C65"/>
    <w:rsid w:val="00865D55"/>
    <w:rsid w:val="00865E0D"/>
    <w:rsid w:val="008662E0"/>
    <w:rsid w:val="0086665F"/>
    <w:rsid w:val="008667D6"/>
    <w:rsid w:val="008670E8"/>
    <w:rsid w:val="008676D3"/>
    <w:rsid w:val="0086771D"/>
    <w:rsid w:val="0086772B"/>
    <w:rsid w:val="008677DB"/>
    <w:rsid w:val="00867B5D"/>
    <w:rsid w:val="00867DF6"/>
    <w:rsid w:val="00867E21"/>
    <w:rsid w:val="00867F37"/>
    <w:rsid w:val="00870029"/>
    <w:rsid w:val="0087023D"/>
    <w:rsid w:val="008705AF"/>
    <w:rsid w:val="008706F2"/>
    <w:rsid w:val="00870964"/>
    <w:rsid w:val="00870981"/>
    <w:rsid w:val="00870AC0"/>
    <w:rsid w:val="00870D85"/>
    <w:rsid w:val="00870FFE"/>
    <w:rsid w:val="0087104B"/>
    <w:rsid w:val="008710A7"/>
    <w:rsid w:val="0087117B"/>
    <w:rsid w:val="00871438"/>
    <w:rsid w:val="00871588"/>
    <w:rsid w:val="008716AB"/>
    <w:rsid w:val="0087173A"/>
    <w:rsid w:val="0087198C"/>
    <w:rsid w:val="00871CB9"/>
    <w:rsid w:val="00871CE3"/>
    <w:rsid w:val="00871F71"/>
    <w:rsid w:val="00871FCA"/>
    <w:rsid w:val="008720B8"/>
    <w:rsid w:val="008720BE"/>
    <w:rsid w:val="008722AC"/>
    <w:rsid w:val="00872340"/>
    <w:rsid w:val="0087251B"/>
    <w:rsid w:val="00872707"/>
    <w:rsid w:val="00872A05"/>
    <w:rsid w:val="00872BC3"/>
    <w:rsid w:val="00872BD5"/>
    <w:rsid w:val="00872FBA"/>
    <w:rsid w:val="008730A3"/>
    <w:rsid w:val="008730B3"/>
    <w:rsid w:val="00873481"/>
    <w:rsid w:val="00873557"/>
    <w:rsid w:val="00873738"/>
    <w:rsid w:val="00873779"/>
    <w:rsid w:val="008737DF"/>
    <w:rsid w:val="00873ACA"/>
    <w:rsid w:val="00873AD4"/>
    <w:rsid w:val="00873DB4"/>
    <w:rsid w:val="00874036"/>
    <w:rsid w:val="0087423C"/>
    <w:rsid w:val="0087429A"/>
    <w:rsid w:val="0087429C"/>
    <w:rsid w:val="008743B5"/>
    <w:rsid w:val="008743D8"/>
    <w:rsid w:val="0087442F"/>
    <w:rsid w:val="0087444C"/>
    <w:rsid w:val="00874497"/>
    <w:rsid w:val="008746C4"/>
    <w:rsid w:val="00874830"/>
    <w:rsid w:val="0087484C"/>
    <w:rsid w:val="0087485E"/>
    <w:rsid w:val="00874B85"/>
    <w:rsid w:val="00874BE5"/>
    <w:rsid w:val="00874C2F"/>
    <w:rsid w:val="00875311"/>
    <w:rsid w:val="00875456"/>
    <w:rsid w:val="00875466"/>
    <w:rsid w:val="008754E4"/>
    <w:rsid w:val="00875BA2"/>
    <w:rsid w:val="00875C6B"/>
    <w:rsid w:val="00875C8C"/>
    <w:rsid w:val="0087627D"/>
    <w:rsid w:val="008762BE"/>
    <w:rsid w:val="008762D7"/>
    <w:rsid w:val="008764BD"/>
    <w:rsid w:val="008765D9"/>
    <w:rsid w:val="0087698F"/>
    <w:rsid w:val="008771B6"/>
    <w:rsid w:val="0087720D"/>
    <w:rsid w:val="00877762"/>
    <w:rsid w:val="008779D3"/>
    <w:rsid w:val="00877C49"/>
    <w:rsid w:val="00877D4B"/>
    <w:rsid w:val="00880050"/>
    <w:rsid w:val="00880056"/>
    <w:rsid w:val="0088038F"/>
    <w:rsid w:val="00880422"/>
    <w:rsid w:val="0088048E"/>
    <w:rsid w:val="00880908"/>
    <w:rsid w:val="00880CD2"/>
    <w:rsid w:val="00880D74"/>
    <w:rsid w:val="00880DA6"/>
    <w:rsid w:val="00880F63"/>
    <w:rsid w:val="0088122C"/>
    <w:rsid w:val="00881634"/>
    <w:rsid w:val="00881772"/>
    <w:rsid w:val="008817FA"/>
    <w:rsid w:val="008819B3"/>
    <w:rsid w:val="00881A0F"/>
    <w:rsid w:val="00881E14"/>
    <w:rsid w:val="00881E3B"/>
    <w:rsid w:val="008820E4"/>
    <w:rsid w:val="008820F5"/>
    <w:rsid w:val="008822F0"/>
    <w:rsid w:val="00882572"/>
    <w:rsid w:val="008826C4"/>
    <w:rsid w:val="00882896"/>
    <w:rsid w:val="0088295E"/>
    <w:rsid w:val="008829B0"/>
    <w:rsid w:val="00882A39"/>
    <w:rsid w:val="00882D1B"/>
    <w:rsid w:val="00882D4C"/>
    <w:rsid w:val="008831D7"/>
    <w:rsid w:val="008831E6"/>
    <w:rsid w:val="008832FC"/>
    <w:rsid w:val="00883801"/>
    <w:rsid w:val="008839E1"/>
    <w:rsid w:val="00883D63"/>
    <w:rsid w:val="00883E44"/>
    <w:rsid w:val="00883F0B"/>
    <w:rsid w:val="0088408E"/>
    <w:rsid w:val="008842DF"/>
    <w:rsid w:val="0088447D"/>
    <w:rsid w:val="00884677"/>
    <w:rsid w:val="0088478B"/>
    <w:rsid w:val="00884B65"/>
    <w:rsid w:val="00884B70"/>
    <w:rsid w:val="00884CB1"/>
    <w:rsid w:val="00884CC3"/>
    <w:rsid w:val="00884D86"/>
    <w:rsid w:val="00885018"/>
    <w:rsid w:val="008850A4"/>
    <w:rsid w:val="008850D3"/>
    <w:rsid w:val="008851B8"/>
    <w:rsid w:val="0088550C"/>
    <w:rsid w:val="00885600"/>
    <w:rsid w:val="008856C5"/>
    <w:rsid w:val="00885790"/>
    <w:rsid w:val="0088582E"/>
    <w:rsid w:val="00885871"/>
    <w:rsid w:val="00885933"/>
    <w:rsid w:val="008859AF"/>
    <w:rsid w:val="008859D8"/>
    <w:rsid w:val="00885DD0"/>
    <w:rsid w:val="00885F2A"/>
    <w:rsid w:val="00885F33"/>
    <w:rsid w:val="008860F1"/>
    <w:rsid w:val="00886253"/>
    <w:rsid w:val="00886417"/>
    <w:rsid w:val="00886424"/>
    <w:rsid w:val="00886573"/>
    <w:rsid w:val="00886717"/>
    <w:rsid w:val="008868AC"/>
    <w:rsid w:val="0088699C"/>
    <w:rsid w:val="008869A3"/>
    <w:rsid w:val="00886D1B"/>
    <w:rsid w:val="00886DAA"/>
    <w:rsid w:val="00886FA6"/>
    <w:rsid w:val="008870A2"/>
    <w:rsid w:val="008872D8"/>
    <w:rsid w:val="00887504"/>
    <w:rsid w:val="00887544"/>
    <w:rsid w:val="0088756C"/>
    <w:rsid w:val="0088757A"/>
    <w:rsid w:val="008875CB"/>
    <w:rsid w:val="008877C5"/>
    <w:rsid w:val="0088785F"/>
    <w:rsid w:val="00887A06"/>
    <w:rsid w:val="00887B98"/>
    <w:rsid w:val="00887F56"/>
    <w:rsid w:val="0089021A"/>
    <w:rsid w:val="00890573"/>
    <w:rsid w:val="00890586"/>
    <w:rsid w:val="00890821"/>
    <w:rsid w:val="008909D1"/>
    <w:rsid w:val="00890D1F"/>
    <w:rsid w:val="00890F9B"/>
    <w:rsid w:val="00891182"/>
    <w:rsid w:val="0089141B"/>
    <w:rsid w:val="00891537"/>
    <w:rsid w:val="00891580"/>
    <w:rsid w:val="008917B1"/>
    <w:rsid w:val="00891880"/>
    <w:rsid w:val="00891A87"/>
    <w:rsid w:val="00891C25"/>
    <w:rsid w:val="00891C5B"/>
    <w:rsid w:val="00891D63"/>
    <w:rsid w:val="00891E5E"/>
    <w:rsid w:val="0089204B"/>
    <w:rsid w:val="008920B9"/>
    <w:rsid w:val="008921BD"/>
    <w:rsid w:val="00892675"/>
    <w:rsid w:val="008927E8"/>
    <w:rsid w:val="00892862"/>
    <w:rsid w:val="00892A31"/>
    <w:rsid w:val="00892E3D"/>
    <w:rsid w:val="00892E6B"/>
    <w:rsid w:val="00893181"/>
    <w:rsid w:val="008931D5"/>
    <w:rsid w:val="0089370A"/>
    <w:rsid w:val="00893C2C"/>
    <w:rsid w:val="00893C5F"/>
    <w:rsid w:val="0089404F"/>
    <w:rsid w:val="008941A3"/>
    <w:rsid w:val="00894423"/>
    <w:rsid w:val="00894A6B"/>
    <w:rsid w:val="00894C43"/>
    <w:rsid w:val="00894CAC"/>
    <w:rsid w:val="00894DAC"/>
    <w:rsid w:val="00894E48"/>
    <w:rsid w:val="00894EFC"/>
    <w:rsid w:val="00894FBD"/>
    <w:rsid w:val="00895057"/>
    <w:rsid w:val="008950E4"/>
    <w:rsid w:val="0089535C"/>
    <w:rsid w:val="0089540E"/>
    <w:rsid w:val="00895749"/>
    <w:rsid w:val="0089591D"/>
    <w:rsid w:val="00895C5F"/>
    <w:rsid w:val="00895F5D"/>
    <w:rsid w:val="00895FAA"/>
    <w:rsid w:val="00895FB1"/>
    <w:rsid w:val="00896428"/>
    <w:rsid w:val="00896686"/>
    <w:rsid w:val="00896703"/>
    <w:rsid w:val="008967E0"/>
    <w:rsid w:val="00896936"/>
    <w:rsid w:val="0089694D"/>
    <w:rsid w:val="00896A5E"/>
    <w:rsid w:val="00896D4E"/>
    <w:rsid w:val="00896E51"/>
    <w:rsid w:val="00896F31"/>
    <w:rsid w:val="00897257"/>
    <w:rsid w:val="008973FA"/>
    <w:rsid w:val="008978E5"/>
    <w:rsid w:val="00897BA0"/>
    <w:rsid w:val="00897D1A"/>
    <w:rsid w:val="00897D91"/>
    <w:rsid w:val="00897EA3"/>
    <w:rsid w:val="008A002B"/>
    <w:rsid w:val="008A0256"/>
    <w:rsid w:val="008A0305"/>
    <w:rsid w:val="008A0698"/>
    <w:rsid w:val="008A09D0"/>
    <w:rsid w:val="008A0A61"/>
    <w:rsid w:val="008A0CA6"/>
    <w:rsid w:val="008A0DD0"/>
    <w:rsid w:val="008A0E35"/>
    <w:rsid w:val="008A1032"/>
    <w:rsid w:val="008A105A"/>
    <w:rsid w:val="008A1249"/>
    <w:rsid w:val="008A17E5"/>
    <w:rsid w:val="008A1837"/>
    <w:rsid w:val="008A1AF3"/>
    <w:rsid w:val="008A1B37"/>
    <w:rsid w:val="008A203C"/>
    <w:rsid w:val="008A205D"/>
    <w:rsid w:val="008A209F"/>
    <w:rsid w:val="008A21D8"/>
    <w:rsid w:val="008A22EE"/>
    <w:rsid w:val="008A25EE"/>
    <w:rsid w:val="008A25F1"/>
    <w:rsid w:val="008A27B4"/>
    <w:rsid w:val="008A27F1"/>
    <w:rsid w:val="008A2AF3"/>
    <w:rsid w:val="008A2B91"/>
    <w:rsid w:val="008A2F81"/>
    <w:rsid w:val="008A3023"/>
    <w:rsid w:val="008A3147"/>
    <w:rsid w:val="008A3715"/>
    <w:rsid w:val="008A37B3"/>
    <w:rsid w:val="008A3863"/>
    <w:rsid w:val="008A39D0"/>
    <w:rsid w:val="008A3AAD"/>
    <w:rsid w:val="008A3ABA"/>
    <w:rsid w:val="008A3BEE"/>
    <w:rsid w:val="008A40F7"/>
    <w:rsid w:val="008A41C3"/>
    <w:rsid w:val="008A4394"/>
    <w:rsid w:val="008A46EA"/>
    <w:rsid w:val="008A46ED"/>
    <w:rsid w:val="008A491E"/>
    <w:rsid w:val="008A4E39"/>
    <w:rsid w:val="008A4E70"/>
    <w:rsid w:val="008A4FB7"/>
    <w:rsid w:val="008A4FD4"/>
    <w:rsid w:val="008A58AF"/>
    <w:rsid w:val="008A5B11"/>
    <w:rsid w:val="008A5BAC"/>
    <w:rsid w:val="008A5CC2"/>
    <w:rsid w:val="008A6237"/>
    <w:rsid w:val="008A62B5"/>
    <w:rsid w:val="008A6433"/>
    <w:rsid w:val="008A64B5"/>
    <w:rsid w:val="008A6636"/>
    <w:rsid w:val="008A6752"/>
    <w:rsid w:val="008A689C"/>
    <w:rsid w:val="008A6A05"/>
    <w:rsid w:val="008A6AAE"/>
    <w:rsid w:val="008A6B5E"/>
    <w:rsid w:val="008A6E42"/>
    <w:rsid w:val="008A6F46"/>
    <w:rsid w:val="008A710A"/>
    <w:rsid w:val="008A73A5"/>
    <w:rsid w:val="008A73A8"/>
    <w:rsid w:val="008A7AC0"/>
    <w:rsid w:val="008A7B36"/>
    <w:rsid w:val="008A7B9C"/>
    <w:rsid w:val="008A7BEA"/>
    <w:rsid w:val="008B022F"/>
    <w:rsid w:val="008B0243"/>
    <w:rsid w:val="008B0412"/>
    <w:rsid w:val="008B0495"/>
    <w:rsid w:val="008B04DC"/>
    <w:rsid w:val="008B0528"/>
    <w:rsid w:val="008B05AA"/>
    <w:rsid w:val="008B06DD"/>
    <w:rsid w:val="008B0809"/>
    <w:rsid w:val="008B09FD"/>
    <w:rsid w:val="008B0BC8"/>
    <w:rsid w:val="008B0C68"/>
    <w:rsid w:val="008B102A"/>
    <w:rsid w:val="008B1277"/>
    <w:rsid w:val="008B14E7"/>
    <w:rsid w:val="008B1754"/>
    <w:rsid w:val="008B1B64"/>
    <w:rsid w:val="008B1B8D"/>
    <w:rsid w:val="008B1D48"/>
    <w:rsid w:val="008B1F80"/>
    <w:rsid w:val="008B20B9"/>
    <w:rsid w:val="008B20DF"/>
    <w:rsid w:val="008B215A"/>
    <w:rsid w:val="008B256A"/>
    <w:rsid w:val="008B2C70"/>
    <w:rsid w:val="008B2E1E"/>
    <w:rsid w:val="008B3146"/>
    <w:rsid w:val="008B32A7"/>
    <w:rsid w:val="008B3595"/>
    <w:rsid w:val="008B3629"/>
    <w:rsid w:val="008B3652"/>
    <w:rsid w:val="008B378F"/>
    <w:rsid w:val="008B3802"/>
    <w:rsid w:val="008B3A3A"/>
    <w:rsid w:val="008B3C17"/>
    <w:rsid w:val="008B3D50"/>
    <w:rsid w:val="008B416A"/>
    <w:rsid w:val="008B4352"/>
    <w:rsid w:val="008B43AA"/>
    <w:rsid w:val="008B444F"/>
    <w:rsid w:val="008B44E0"/>
    <w:rsid w:val="008B45B7"/>
    <w:rsid w:val="008B46AE"/>
    <w:rsid w:val="008B4A89"/>
    <w:rsid w:val="008B4D5E"/>
    <w:rsid w:val="008B5081"/>
    <w:rsid w:val="008B53CC"/>
    <w:rsid w:val="008B5416"/>
    <w:rsid w:val="008B5447"/>
    <w:rsid w:val="008B5602"/>
    <w:rsid w:val="008B57BD"/>
    <w:rsid w:val="008B594A"/>
    <w:rsid w:val="008B5ADD"/>
    <w:rsid w:val="008B5B5A"/>
    <w:rsid w:val="008B5D34"/>
    <w:rsid w:val="008B5F85"/>
    <w:rsid w:val="008B6056"/>
    <w:rsid w:val="008B62D4"/>
    <w:rsid w:val="008B62E0"/>
    <w:rsid w:val="008B6488"/>
    <w:rsid w:val="008B6605"/>
    <w:rsid w:val="008B69A0"/>
    <w:rsid w:val="008B6AC4"/>
    <w:rsid w:val="008B6B25"/>
    <w:rsid w:val="008B6C4C"/>
    <w:rsid w:val="008B6E2D"/>
    <w:rsid w:val="008B7005"/>
    <w:rsid w:val="008B7076"/>
    <w:rsid w:val="008B7376"/>
    <w:rsid w:val="008B7390"/>
    <w:rsid w:val="008B759E"/>
    <w:rsid w:val="008B75D4"/>
    <w:rsid w:val="008B76D1"/>
    <w:rsid w:val="008B78DC"/>
    <w:rsid w:val="008B7C57"/>
    <w:rsid w:val="008B7CFC"/>
    <w:rsid w:val="008B7DC2"/>
    <w:rsid w:val="008B7FA0"/>
    <w:rsid w:val="008C0102"/>
    <w:rsid w:val="008C0178"/>
    <w:rsid w:val="008C034A"/>
    <w:rsid w:val="008C04A2"/>
    <w:rsid w:val="008C060A"/>
    <w:rsid w:val="008C0708"/>
    <w:rsid w:val="008C074A"/>
    <w:rsid w:val="008C095E"/>
    <w:rsid w:val="008C0AF1"/>
    <w:rsid w:val="008C0C3F"/>
    <w:rsid w:val="008C0EA8"/>
    <w:rsid w:val="008C0ECC"/>
    <w:rsid w:val="008C1000"/>
    <w:rsid w:val="008C1092"/>
    <w:rsid w:val="008C11FF"/>
    <w:rsid w:val="008C1262"/>
    <w:rsid w:val="008C142F"/>
    <w:rsid w:val="008C1436"/>
    <w:rsid w:val="008C151B"/>
    <w:rsid w:val="008C1584"/>
    <w:rsid w:val="008C1895"/>
    <w:rsid w:val="008C18BE"/>
    <w:rsid w:val="008C1F74"/>
    <w:rsid w:val="008C2136"/>
    <w:rsid w:val="008C256D"/>
    <w:rsid w:val="008C2B24"/>
    <w:rsid w:val="008C2B66"/>
    <w:rsid w:val="008C2C79"/>
    <w:rsid w:val="008C318E"/>
    <w:rsid w:val="008C3434"/>
    <w:rsid w:val="008C35BA"/>
    <w:rsid w:val="008C35CE"/>
    <w:rsid w:val="008C36F1"/>
    <w:rsid w:val="008C37D2"/>
    <w:rsid w:val="008C3D82"/>
    <w:rsid w:val="008C40CB"/>
    <w:rsid w:val="008C415F"/>
    <w:rsid w:val="008C41CA"/>
    <w:rsid w:val="008C4242"/>
    <w:rsid w:val="008C44AA"/>
    <w:rsid w:val="008C45EE"/>
    <w:rsid w:val="008C4832"/>
    <w:rsid w:val="008C4AC8"/>
    <w:rsid w:val="008C4C5C"/>
    <w:rsid w:val="008C4C5D"/>
    <w:rsid w:val="008C4C80"/>
    <w:rsid w:val="008C4E5D"/>
    <w:rsid w:val="008C4EA0"/>
    <w:rsid w:val="008C50AD"/>
    <w:rsid w:val="008C53E9"/>
    <w:rsid w:val="008C53ED"/>
    <w:rsid w:val="008C5402"/>
    <w:rsid w:val="008C54DA"/>
    <w:rsid w:val="008C5751"/>
    <w:rsid w:val="008C5838"/>
    <w:rsid w:val="008C5865"/>
    <w:rsid w:val="008C58ED"/>
    <w:rsid w:val="008C59FD"/>
    <w:rsid w:val="008C5A4C"/>
    <w:rsid w:val="008C5B91"/>
    <w:rsid w:val="008C5D3F"/>
    <w:rsid w:val="008C5DFB"/>
    <w:rsid w:val="008C5EE8"/>
    <w:rsid w:val="008C600B"/>
    <w:rsid w:val="008C60B8"/>
    <w:rsid w:val="008C677D"/>
    <w:rsid w:val="008C694B"/>
    <w:rsid w:val="008C6B9C"/>
    <w:rsid w:val="008C6EEF"/>
    <w:rsid w:val="008C6FA7"/>
    <w:rsid w:val="008C7072"/>
    <w:rsid w:val="008C70A2"/>
    <w:rsid w:val="008C71E0"/>
    <w:rsid w:val="008C71F2"/>
    <w:rsid w:val="008C71F8"/>
    <w:rsid w:val="008C78FA"/>
    <w:rsid w:val="008C79AE"/>
    <w:rsid w:val="008C7A42"/>
    <w:rsid w:val="008C7C15"/>
    <w:rsid w:val="008C7D21"/>
    <w:rsid w:val="008C7E33"/>
    <w:rsid w:val="008C7E69"/>
    <w:rsid w:val="008C7E6C"/>
    <w:rsid w:val="008D0066"/>
    <w:rsid w:val="008D028F"/>
    <w:rsid w:val="008D0788"/>
    <w:rsid w:val="008D098F"/>
    <w:rsid w:val="008D10AC"/>
    <w:rsid w:val="008D1342"/>
    <w:rsid w:val="008D151F"/>
    <w:rsid w:val="008D15B1"/>
    <w:rsid w:val="008D1790"/>
    <w:rsid w:val="008D181D"/>
    <w:rsid w:val="008D18EF"/>
    <w:rsid w:val="008D1962"/>
    <w:rsid w:val="008D1AE1"/>
    <w:rsid w:val="008D1CBD"/>
    <w:rsid w:val="008D1D0C"/>
    <w:rsid w:val="008D2033"/>
    <w:rsid w:val="008D20C5"/>
    <w:rsid w:val="008D2358"/>
    <w:rsid w:val="008D2BFE"/>
    <w:rsid w:val="008D2C2A"/>
    <w:rsid w:val="008D2D67"/>
    <w:rsid w:val="008D2DFF"/>
    <w:rsid w:val="008D3054"/>
    <w:rsid w:val="008D3195"/>
    <w:rsid w:val="008D321F"/>
    <w:rsid w:val="008D322F"/>
    <w:rsid w:val="008D34E2"/>
    <w:rsid w:val="008D3534"/>
    <w:rsid w:val="008D37B0"/>
    <w:rsid w:val="008D38A7"/>
    <w:rsid w:val="008D3B86"/>
    <w:rsid w:val="008D3DBD"/>
    <w:rsid w:val="008D3DED"/>
    <w:rsid w:val="008D40E0"/>
    <w:rsid w:val="008D41BE"/>
    <w:rsid w:val="008D4472"/>
    <w:rsid w:val="008D44E5"/>
    <w:rsid w:val="008D47A2"/>
    <w:rsid w:val="008D487B"/>
    <w:rsid w:val="008D48CA"/>
    <w:rsid w:val="008D4A36"/>
    <w:rsid w:val="008D4A58"/>
    <w:rsid w:val="008D4D4A"/>
    <w:rsid w:val="008D5500"/>
    <w:rsid w:val="008D556D"/>
    <w:rsid w:val="008D5904"/>
    <w:rsid w:val="008D59DD"/>
    <w:rsid w:val="008D5A70"/>
    <w:rsid w:val="008D5A7E"/>
    <w:rsid w:val="008D5AF8"/>
    <w:rsid w:val="008D5BCD"/>
    <w:rsid w:val="008D5DBE"/>
    <w:rsid w:val="008D5F17"/>
    <w:rsid w:val="008D5F68"/>
    <w:rsid w:val="008D6094"/>
    <w:rsid w:val="008D609B"/>
    <w:rsid w:val="008D6841"/>
    <w:rsid w:val="008D707D"/>
    <w:rsid w:val="008D73CD"/>
    <w:rsid w:val="008D745B"/>
    <w:rsid w:val="008D7514"/>
    <w:rsid w:val="008D7702"/>
    <w:rsid w:val="008D778E"/>
    <w:rsid w:val="008D7AF0"/>
    <w:rsid w:val="008D7C31"/>
    <w:rsid w:val="008D7E3F"/>
    <w:rsid w:val="008D7EE4"/>
    <w:rsid w:val="008E0051"/>
    <w:rsid w:val="008E0346"/>
    <w:rsid w:val="008E0526"/>
    <w:rsid w:val="008E06E9"/>
    <w:rsid w:val="008E0726"/>
    <w:rsid w:val="008E075D"/>
    <w:rsid w:val="008E0937"/>
    <w:rsid w:val="008E0CB3"/>
    <w:rsid w:val="008E0D7C"/>
    <w:rsid w:val="008E108A"/>
    <w:rsid w:val="008E1101"/>
    <w:rsid w:val="008E11C6"/>
    <w:rsid w:val="008E1718"/>
    <w:rsid w:val="008E184A"/>
    <w:rsid w:val="008E18B7"/>
    <w:rsid w:val="008E18E3"/>
    <w:rsid w:val="008E19C3"/>
    <w:rsid w:val="008E1BFF"/>
    <w:rsid w:val="008E1C1A"/>
    <w:rsid w:val="008E1D88"/>
    <w:rsid w:val="008E1DE0"/>
    <w:rsid w:val="008E1F2A"/>
    <w:rsid w:val="008E2006"/>
    <w:rsid w:val="008E20E9"/>
    <w:rsid w:val="008E230C"/>
    <w:rsid w:val="008E2C59"/>
    <w:rsid w:val="008E2E7C"/>
    <w:rsid w:val="008E319D"/>
    <w:rsid w:val="008E34B3"/>
    <w:rsid w:val="008E36F8"/>
    <w:rsid w:val="008E37F0"/>
    <w:rsid w:val="008E3A23"/>
    <w:rsid w:val="008E3C24"/>
    <w:rsid w:val="008E3CAF"/>
    <w:rsid w:val="008E3EA8"/>
    <w:rsid w:val="008E416D"/>
    <w:rsid w:val="008E421E"/>
    <w:rsid w:val="008E461D"/>
    <w:rsid w:val="008E48D2"/>
    <w:rsid w:val="008E4B26"/>
    <w:rsid w:val="008E4B9C"/>
    <w:rsid w:val="008E4E16"/>
    <w:rsid w:val="008E4EB3"/>
    <w:rsid w:val="008E4F1D"/>
    <w:rsid w:val="008E504F"/>
    <w:rsid w:val="008E5109"/>
    <w:rsid w:val="008E53E9"/>
    <w:rsid w:val="008E5470"/>
    <w:rsid w:val="008E569B"/>
    <w:rsid w:val="008E56FE"/>
    <w:rsid w:val="008E5C8F"/>
    <w:rsid w:val="008E6302"/>
    <w:rsid w:val="008E63B3"/>
    <w:rsid w:val="008E6412"/>
    <w:rsid w:val="008E66B9"/>
    <w:rsid w:val="008E6914"/>
    <w:rsid w:val="008E6931"/>
    <w:rsid w:val="008E6A4F"/>
    <w:rsid w:val="008E6B3A"/>
    <w:rsid w:val="008E6C4E"/>
    <w:rsid w:val="008E6CD0"/>
    <w:rsid w:val="008E6D6F"/>
    <w:rsid w:val="008E6F4C"/>
    <w:rsid w:val="008E72C8"/>
    <w:rsid w:val="008E7510"/>
    <w:rsid w:val="008E7A83"/>
    <w:rsid w:val="008E7B7A"/>
    <w:rsid w:val="008E7BE7"/>
    <w:rsid w:val="008F0238"/>
    <w:rsid w:val="008F0290"/>
    <w:rsid w:val="008F03DF"/>
    <w:rsid w:val="008F042D"/>
    <w:rsid w:val="008F062B"/>
    <w:rsid w:val="008F0639"/>
    <w:rsid w:val="008F07FD"/>
    <w:rsid w:val="008F0815"/>
    <w:rsid w:val="008F084F"/>
    <w:rsid w:val="008F08F2"/>
    <w:rsid w:val="008F0B5B"/>
    <w:rsid w:val="008F0B87"/>
    <w:rsid w:val="008F0E85"/>
    <w:rsid w:val="008F12AA"/>
    <w:rsid w:val="008F13D4"/>
    <w:rsid w:val="008F142B"/>
    <w:rsid w:val="008F1AC4"/>
    <w:rsid w:val="008F1B58"/>
    <w:rsid w:val="008F1B7D"/>
    <w:rsid w:val="008F245C"/>
    <w:rsid w:val="008F2494"/>
    <w:rsid w:val="008F2537"/>
    <w:rsid w:val="008F27D4"/>
    <w:rsid w:val="008F27F1"/>
    <w:rsid w:val="008F2D91"/>
    <w:rsid w:val="008F2F5D"/>
    <w:rsid w:val="008F2FC0"/>
    <w:rsid w:val="008F31AD"/>
    <w:rsid w:val="008F3240"/>
    <w:rsid w:val="008F3297"/>
    <w:rsid w:val="008F336F"/>
    <w:rsid w:val="008F33DC"/>
    <w:rsid w:val="008F348C"/>
    <w:rsid w:val="008F3745"/>
    <w:rsid w:val="008F38DF"/>
    <w:rsid w:val="008F3BF4"/>
    <w:rsid w:val="008F4205"/>
    <w:rsid w:val="008F44DD"/>
    <w:rsid w:val="008F45FA"/>
    <w:rsid w:val="008F4959"/>
    <w:rsid w:val="008F49DB"/>
    <w:rsid w:val="008F4A4F"/>
    <w:rsid w:val="008F4AF6"/>
    <w:rsid w:val="008F4AF9"/>
    <w:rsid w:val="008F4BAC"/>
    <w:rsid w:val="008F4BB4"/>
    <w:rsid w:val="008F4EE1"/>
    <w:rsid w:val="008F505B"/>
    <w:rsid w:val="008F50CF"/>
    <w:rsid w:val="008F5280"/>
    <w:rsid w:val="008F5702"/>
    <w:rsid w:val="008F57F4"/>
    <w:rsid w:val="008F5B67"/>
    <w:rsid w:val="008F5E43"/>
    <w:rsid w:val="008F5E8B"/>
    <w:rsid w:val="008F5FAD"/>
    <w:rsid w:val="008F609D"/>
    <w:rsid w:val="008F626A"/>
    <w:rsid w:val="008F64C0"/>
    <w:rsid w:val="008F64F2"/>
    <w:rsid w:val="008F6A38"/>
    <w:rsid w:val="008F6A77"/>
    <w:rsid w:val="008F7150"/>
    <w:rsid w:val="008F718F"/>
    <w:rsid w:val="008F71D5"/>
    <w:rsid w:val="008F7328"/>
    <w:rsid w:val="008F743D"/>
    <w:rsid w:val="008F75ED"/>
    <w:rsid w:val="008F7661"/>
    <w:rsid w:val="008F78B4"/>
    <w:rsid w:val="008F7A8E"/>
    <w:rsid w:val="008F7B89"/>
    <w:rsid w:val="008F7BC1"/>
    <w:rsid w:val="008F7BE9"/>
    <w:rsid w:val="008F7C70"/>
    <w:rsid w:val="009001AA"/>
    <w:rsid w:val="009001E2"/>
    <w:rsid w:val="0090048B"/>
    <w:rsid w:val="009006E4"/>
    <w:rsid w:val="0090079E"/>
    <w:rsid w:val="00900D1A"/>
    <w:rsid w:val="00900F26"/>
    <w:rsid w:val="00901577"/>
    <w:rsid w:val="00901A63"/>
    <w:rsid w:val="00901B52"/>
    <w:rsid w:val="00901CBC"/>
    <w:rsid w:val="00901E68"/>
    <w:rsid w:val="00901E7C"/>
    <w:rsid w:val="00901E92"/>
    <w:rsid w:val="00901ECE"/>
    <w:rsid w:val="0090200E"/>
    <w:rsid w:val="00902166"/>
    <w:rsid w:val="0090230D"/>
    <w:rsid w:val="009023BB"/>
    <w:rsid w:val="009025D5"/>
    <w:rsid w:val="0090266A"/>
    <w:rsid w:val="009027D6"/>
    <w:rsid w:val="009027FB"/>
    <w:rsid w:val="00902849"/>
    <w:rsid w:val="00902874"/>
    <w:rsid w:val="00902B1B"/>
    <w:rsid w:val="00902BB8"/>
    <w:rsid w:val="00902DD4"/>
    <w:rsid w:val="00902E95"/>
    <w:rsid w:val="00903063"/>
    <w:rsid w:val="00903763"/>
    <w:rsid w:val="00903843"/>
    <w:rsid w:val="009039E5"/>
    <w:rsid w:val="00903C00"/>
    <w:rsid w:val="00903C72"/>
    <w:rsid w:val="009041D5"/>
    <w:rsid w:val="0090441A"/>
    <w:rsid w:val="00904517"/>
    <w:rsid w:val="0090458D"/>
    <w:rsid w:val="00904659"/>
    <w:rsid w:val="00904695"/>
    <w:rsid w:val="009046FC"/>
    <w:rsid w:val="00904758"/>
    <w:rsid w:val="00904A2B"/>
    <w:rsid w:val="00904CCB"/>
    <w:rsid w:val="00904D65"/>
    <w:rsid w:val="00904E17"/>
    <w:rsid w:val="00904F3B"/>
    <w:rsid w:val="00905028"/>
    <w:rsid w:val="009050E6"/>
    <w:rsid w:val="00905198"/>
    <w:rsid w:val="00905211"/>
    <w:rsid w:val="00905335"/>
    <w:rsid w:val="00905371"/>
    <w:rsid w:val="0090568C"/>
    <w:rsid w:val="009057E7"/>
    <w:rsid w:val="009058E3"/>
    <w:rsid w:val="00905ADF"/>
    <w:rsid w:val="00905B54"/>
    <w:rsid w:val="00905BBF"/>
    <w:rsid w:val="00905CDC"/>
    <w:rsid w:val="00905DD0"/>
    <w:rsid w:val="00906163"/>
    <w:rsid w:val="00906275"/>
    <w:rsid w:val="0090633D"/>
    <w:rsid w:val="009066FD"/>
    <w:rsid w:val="00906858"/>
    <w:rsid w:val="009068F1"/>
    <w:rsid w:val="00906A73"/>
    <w:rsid w:val="00906C8E"/>
    <w:rsid w:val="00906C9A"/>
    <w:rsid w:val="00906D64"/>
    <w:rsid w:val="00906E1B"/>
    <w:rsid w:val="00906E6D"/>
    <w:rsid w:val="00906F40"/>
    <w:rsid w:val="00906FF4"/>
    <w:rsid w:val="00907107"/>
    <w:rsid w:val="00907115"/>
    <w:rsid w:val="00907370"/>
    <w:rsid w:val="0090748B"/>
    <w:rsid w:val="009074FF"/>
    <w:rsid w:val="009077AE"/>
    <w:rsid w:val="0090796F"/>
    <w:rsid w:val="00910148"/>
    <w:rsid w:val="009106AE"/>
    <w:rsid w:val="0091073B"/>
    <w:rsid w:val="009107C2"/>
    <w:rsid w:val="009107C6"/>
    <w:rsid w:val="00910929"/>
    <w:rsid w:val="00910987"/>
    <w:rsid w:val="00910B07"/>
    <w:rsid w:val="00910D03"/>
    <w:rsid w:val="00910D57"/>
    <w:rsid w:val="009117B0"/>
    <w:rsid w:val="00911936"/>
    <w:rsid w:val="009119BA"/>
    <w:rsid w:val="00911CA7"/>
    <w:rsid w:val="00911E3D"/>
    <w:rsid w:val="0091223F"/>
    <w:rsid w:val="00912345"/>
    <w:rsid w:val="009125D6"/>
    <w:rsid w:val="009125D9"/>
    <w:rsid w:val="00912603"/>
    <w:rsid w:val="009126E7"/>
    <w:rsid w:val="0091270A"/>
    <w:rsid w:val="009127A9"/>
    <w:rsid w:val="009129C1"/>
    <w:rsid w:val="00912C93"/>
    <w:rsid w:val="00912D8F"/>
    <w:rsid w:val="00912DD1"/>
    <w:rsid w:val="00912F3E"/>
    <w:rsid w:val="00912FAA"/>
    <w:rsid w:val="0091318A"/>
    <w:rsid w:val="009132E3"/>
    <w:rsid w:val="009133FD"/>
    <w:rsid w:val="009134F9"/>
    <w:rsid w:val="00913517"/>
    <w:rsid w:val="00913563"/>
    <w:rsid w:val="00913622"/>
    <w:rsid w:val="0091383F"/>
    <w:rsid w:val="00913C22"/>
    <w:rsid w:val="009142F8"/>
    <w:rsid w:val="0091450D"/>
    <w:rsid w:val="009146BC"/>
    <w:rsid w:val="009148BB"/>
    <w:rsid w:val="0091492D"/>
    <w:rsid w:val="0091493E"/>
    <w:rsid w:val="009149F7"/>
    <w:rsid w:val="00914AA6"/>
    <w:rsid w:val="00914C10"/>
    <w:rsid w:val="00914CD4"/>
    <w:rsid w:val="00914DCB"/>
    <w:rsid w:val="00914E9F"/>
    <w:rsid w:val="009151AD"/>
    <w:rsid w:val="00915213"/>
    <w:rsid w:val="0091521E"/>
    <w:rsid w:val="00915769"/>
    <w:rsid w:val="009157DE"/>
    <w:rsid w:val="00915866"/>
    <w:rsid w:val="00915BBC"/>
    <w:rsid w:val="00915CF6"/>
    <w:rsid w:val="00915DCD"/>
    <w:rsid w:val="00916406"/>
    <w:rsid w:val="00916532"/>
    <w:rsid w:val="0091662B"/>
    <w:rsid w:val="0091698D"/>
    <w:rsid w:val="00916C5F"/>
    <w:rsid w:val="00916E54"/>
    <w:rsid w:val="0091705B"/>
    <w:rsid w:val="0091716C"/>
    <w:rsid w:val="0091718A"/>
    <w:rsid w:val="009172D4"/>
    <w:rsid w:val="009172E5"/>
    <w:rsid w:val="0091753B"/>
    <w:rsid w:val="009175A3"/>
    <w:rsid w:val="009176B9"/>
    <w:rsid w:val="009177B4"/>
    <w:rsid w:val="009177C3"/>
    <w:rsid w:val="0091783E"/>
    <w:rsid w:val="00917A53"/>
    <w:rsid w:val="00917AD7"/>
    <w:rsid w:val="00917B5E"/>
    <w:rsid w:val="00917D0D"/>
    <w:rsid w:val="00917E94"/>
    <w:rsid w:val="00917EEA"/>
    <w:rsid w:val="00920395"/>
    <w:rsid w:val="009207AC"/>
    <w:rsid w:val="00920905"/>
    <w:rsid w:val="00920A22"/>
    <w:rsid w:val="00920AAD"/>
    <w:rsid w:val="00920D8B"/>
    <w:rsid w:val="00920ED4"/>
    <w:rsid w:val="00921162"/>
    <w:rsid w:val="009214D0"/>
    <w:rsid w:val="00921510"/>
    <w:rsid w:val="00921546"/>
    <w:rsid w:val="00921920"/>
    <w:rsid w:val="00921C0D"/>
    <w:rsid w:val="00921E0B"/>
    <w:rsid w:val="00921E9F"/>
    <w:rsid w:val="00921FD5"/>
    <w:rsid w:val="00922BC2"/>
    <w:rsid w:val="00922C3D"/>
    <w:rsid w:val="00922D9E"/>
    <w:rsid w:val="00922F8B"/>
    <w:rsid w:val="00923449"/>
    <w:rsid w:val="009234E4"/>
    <w:rsid w:val="009235CB"/>
    <w:rsid w:val="00923653"/>
    <w:rsid w:val="0092386F"/>
    <w:rsid w:val="00923A51"/>
    <w:rsid w:val="00923AEC"/>
    <w:rsid w:val="00923C57"/>
    <w:rsid w:val="00923CC9"/>
    <w:rsid w:val="00923E41"/>
    <w:rsid w:val="009241C5"/>
    <w:rsid w:val="009242B4"/>
    <w:rsid w:val="00924609"/>
    <w:rsid w:val="00924705"/>
    <w:rsid w:val="009248FE"/>
    <w:rsid w:val="00924A6D"/>
    <w:rsid w:val="00924B0D"/>
    <w:rsid w:val="00924BC7"/>
    <w:rsid w:val="00924CF8"/>
    <w:rsid w:val="00924D9F"/>
    <w:rsid w:val="00925183"/>
    <w:rsid w:val="009253ED"/>
    <w:rsid w:val="009254E2"/>
    <w:rsid w:val="00925839"/>
    <w:rsid w:val="009259D6"/>
    <w:rsid w:val="00925A9F"/>
    <w:rsid w:val="00925C61"/>
    <w:rsid w:val="00926401"/>
    <w:rsid w:val="00926638"/>
    <w:rsid w:val="00926672"/>
    <w:rsid w:val="00926750"/>
    <w:rsid w:val="009267BD"/>
    <w:rsid w:val="00926829"/>
    <w:rsid w:val="009268BD"/>
    <w:rsid w:val="00926F54"/>
    <w:rsid w:val="00927183"/>
    <w:rsid w:val="009273DD"/>
    <w:rsid w:val="00927640"/>
    <w:rsid w:val="0092765C"/>
    <w:rsid w:val="009276F8"/>
    <w:rsid w:val="00927B94"/>
    <w:rsid w:val="00927BE0"/>
    <w:rsid w:val="00927E5C"/>
    <w:rsid w:val="00927EF2"/>
    <w:rsid w:val="0093021E"/>
    <w:rsid w:val="009302BC"/>
    <w:rsid w:val="00930A87"/>
    <w:rsid w:val="00930CD6"/>
    <w:rsid w:val="00930D3C"/>
    <w:rsid w:val="00930DD0"/>
    <w:rsid w:val="00930F08"/>
    <w:rsid w:val="00930F39"/>
    <w:rsid w:val="009310F5"/>
    <w:rsid w:val="009314B6"/>
    <w:rsid w:val="0093157F"/>
    <w:rsid w:val="0093181C"/>
    <w:rsid w:val="00931A5C"/>
    <w:rsid w:val="00931CD2"/>
    <w:rsid w:val="00931FC3"/>
    <w:rsid w:val="00932070"/>
    <w:rsid w:val="00932172"/>
    <w:rsid w:val="009326DB"/>
    <w:rsid w:val="009327B2"/>
    <w:rsid w:val="009327E6"/>
    <w:rsid w:val="00932872"/>
    <w:rsid w:val="0093287D"/>
    <w:rsid w:val="00932926"/>
    <w:rsid w:val="00932979"/>
    <w:rsid w:val="0093356D"/>
    <w:rsid w:val="009336E6"/>
    <w:rsid w:val="00933907"/>
    <w:rsid w:val="00933A44"/>
    <w:rsid w:val="00933AD3"/>
    <w:rsid w:val="00933BAC"/>
    <w:rsid w:val="00933C3D"/>
    <w:rsid w:val="00933C8B"/>
    <w:rsid w:val="00933EA1"/>
    <w:rsid w:val="009341DF"/>
    <w:rsid w:val="00934257"/>
    <w:rsid w:val="0093476A"/>
    <w:rsid w:val="009347C2"/>
    <w:rsid w:val="0093486D"/>
    <w:rsid w:val="00934925"/>
    <w:rsid w:val="009349C5"/>
    <w:rsid w:val="00934DD8"/>
    <w:rsid w:val="00934E7E"/>
    <w:rsid w:val="00934F42"/>
    <w:rsid w:val="00934FB9"/>
    <w:rsid w:val="00934FD3"/>
    <w:rsid w:val="009353CC"/>
    <w:rsid w:val="00935448"/>
    <w:rsid w:val="00935490"/>
    <w:rsid w:val="00935570"/>
    <w:rsid w:val="00935860"/>
    <w:rsid w:val="00935B2E"/>
    <w:rsid w:val="00935BCB"/>
    <w:rsid w:val="00935CE0"/>
    <w:rsid w:val="00935DF6"/>
    <w:rsid w:val="00935EE2"/>
    <w:rsid w:val="00935F58"/>
    <w:rsid w:val="0093614F"/>
    <w:rsid w:val="009362A5"/>
    <w:rsid w:val="0093649A"/>
    <w:rsid w:val="0093687C"/>
    <w:rsid w:val="009368E2"/>
    <w:rsid w:val="00936944"/>
    <w:rsid w:val="009369AD"/>
    <w:rsid w:val="00936BD5"/>
    <w:rsid w:val="009370D9"/>
    <w:rsid w:val="0093749A"/>
    <w:rsid w:val="00937582"/>
    <w:rsid w:val="00937759"/>
    <w:rsid w:val="009377E9"/>
    <w:rsid w:val="009378DB"/>
    <w:rsid w:val="00937DC2"/>
    <w:rsid w:val="009401C9"/>
    <w:rsid w:val="0094047C"/>
    <w:rsid w:val="00940C8D"/>
    <w:rsid w:val="0094121F"/>
    <w:rsid w:val="0094161B"/>
    <w:rsid w:val="00941666"/>
    <w:rsid w:val="0094178C"/>
    <w:rsid w:val="009418CD"/>
    <w:rsid w:val="00941A6C"/>
    <w:rsid w:val="00941D0C"/>
    <w:rsid w:val="00941DEE"/>
    <w:rsid w:val="00941E75"/>
    <w:rsid w:val="00941E7C"/>
    <w:rsid w:val="00942106"/>
    <w:rsid w:val="009425BA"/>
    <w:rsid w:val="0094271E"/>
    <w:rsid w:val="0094277E"/>
    <w:rsid w:val="00942DB8"/>
    <w:rsid w:val="00943092"/>
    <w:rsid w:val="009431E0"/>
    <w:rsid w:val="00943262"/>
    <w:rsid w:val="00943609"/>
    <w:rsid w:val="00943638"/>
    <w:rsid w:val="00943757"/>
    <w:rsid w:val="009438D2"/>
    <w:rsid w:val="009439C9"/>
    <w:rsid w:val="00943B23"/>
    <w:rsid w:val="00943B83"/>
    <w:rsid w:val="00943B96"/>
    <w:rsid w:val="00943BA3"/>
    <w:rsid w:val="00943F15"/>
    <w:rsid w:val="00944063"/>
    <w:rsid w:val="0094411A"/>
    <w:rsid w:val="0094428B"/>
    <w:rsid w:val="009442D5"/>
    <w:rsid w:val="0094446D"/>
    <w:rsid w:val="009444BF"/>
    <w:rsid w:val="00944564"/>
    <w:rsid w:val="0094475B"/>
    <w:rsid w:val="00944956"/>
    <w:rsid w:val="009449AF"/>
    <w:rsid w:val="00944B7A"/>
    <w:rsid w:val="00944BF2"/>
    <w:rsid w:val="00945343"/>
    <w:rsid w:val="009453A7"/>
    <w:rsid w:val="00945CA1"/>
    <w:rsid w:val="00945D11"/>
    <w:rsid w:val="009462B7"/>
    <w:rsid w:val="009463FB"/>
    <w:rsid w:val="0094651A"/>
    <w:rsid w:val="009467CF"/>
    <w:rsid w:val="00946992"/>
    <w:rsid w:val="0094699B"/>
    <w:rsid w:val="00946B44"/>
    <w:rsid w:val="00946EF9"/>
    <w:rsid w:val="00947283"/>
    <w:rsid w:val="00947353"/>
    <w:rsid w:val="009478A7"/>
    <w:rsid w:val="00947CE4"/>
    <w:rsid w:val="0095010C"/>
    <w:rsid w:val="00950933"/>
    <w:rsid w:val="00950A5B"/>
    <w:rsid w:val="00950C36"/>
    <w:rsid w:val="00950E2C"/>
    <w:rsid w:val="0095101B"/>
    <w:rsid w:val="00951108"/>
    <w:rsid w:val="00951143"/>
    <w:rsid w:val="00951194"/>
    <w:rsid w:val="009511DE"/>
    <w:rsid w:val="00951666"/>
    <w:rsid w:val="009516CF"/>
    <w:rsid w:val="0095171B"/>
    <w:rsid w:val="00951798"/>
    <w:rsid w:val="009517CE"/>
    <w:rsid w:val="009519EE"/>
    <w:rsid w:val="00951AE5"/>
    <w:rsid w:val="00951B7D"/>
    <w:rsid w:val="00951CB1"/>
    <w:rsid w:val="00951F59"/>
    <w:rsid w:val="00952014"/>
    <w:rsid w:val="0095208B"/>
    <w:rsid w:val="009521A0"/>
    <w:rsid w:val="00952202"/>
    <w:rsid w:val="00952281"/>
    <w:rsid w:val="00952507"/>
    <w:rsid w:val="00952764"/>
    <w:rsid w:val="00952993"/>
    <w:rsid w:val="00952ABA"/>
    <w:rsid w:val="00952CE8"/>
    <w:rsid w:val="00952CF2"/>
    <w:rsid w:val="00952ED3"/>
    <w:rsid w:val="00952EE8"/>
    <w:rsid w:val="009535A8"/>
    <w:rsid w:val="0095378B"/>
    <w:rsid w:val="00953851"/>
    <w:rsid w:val="00953A06"/>
    <w:rsid w:val="00953B0F"/>
    <w:rsid w:val="00953BBA"/>
    <w:rsid w:val="00953C85"/>
    <w:rsid w:val="00953F7B"/>
    <w:rsid w:val="009543F4"/>
    <w:rsid w:val="00954601"/>
    <w:rsid w:val="009546CF"/>
    <w:rsid w:val="009546F6"/>
    <w:rsid w:val="00954E44"/>
    <w:rsid w:val="0095519C"/>
    <w:rsid w:val="009551FB"/>
    <w:rsid w:val="0095524C"/>
    <w:rsid w:val="0095568C"/>
    <w:rsid w:val="009556EF"/>
    <w:rsid w:val="0095582D"/>
    <w:rsid w:val="009558DB"/>
    <w:rsid w:val="00955C34"/>
    <w:rsid w:val="00955DFF"/>
    <w:rsid w:val="00955E16"/>
    <w:rsid w:val="00955E23"/>
    <w:rsid w:val="00955F8E"/>
    <w:rsid w:val="00956277"/>
    <w:rsid w:val="009562B2"/>
    <w:rsid w:val="00956519"/>
    <w:rsid w:val="00956B3B"/>
    <w:rsid w:val="00956FDB"/>
    <w:rsid w:val="0095714C"/>
    <w:rsid w:val="00957355"/>
    <w:rsid w:val="009575CD"/>
    <w:rsid w:val="00957ACD"/>
    <w:rsid w:val="00957B24"/>
    <w:rsid w:val="00957D18"/>
    <w:rsid w:val="00957DDC"/>
    <w:rsid w:val="00957FA4"/>
    <w:rsid w:val="00957FF1"/>
    <w:rsid w:val="0096049C"/>
    <w:rsid w:val="00960554"/>
    <w:rsid w:val="00960694"/>
    <w:rsid w:val="00960ACB"/>
    <w:rsid w:val="00960B49"/>
    <w:rsid w:val="00960B50"/>
    <w:rsid w:val="00960EAC"/>
    <w:rsid w:val="0096118B"/>
    <w:rsid w:val="0096143C"/>
    <w:rsid w:val="009615F8"/>
    <w:rsid w:val="009616BD"/>
    <w:rsid w:val="009617AD"/>
    <w:rsid w:val="009617C0"/>
    <w:rsid w:val="00961990"/>
    <w:rsid w:val="00961B06"/>
    <w:rsid w:val="00962145"/>
    <w:rsid w:val="009622DE"/>
    <w:rsid w:val="00962617"/>
    <w:rsid w:val="0096266A"/>
    <w:rsid w:val="0096277B"/>
    <w:rsid w:val="0096286C"/>
    <w:rsid w:val="009628BC"/>
    <w:rsid w:val="00962952"/>
    <w:rsid w:val="009629AA"/>
    <w:rsid w:val="00962A5E"/>
    <w:rsid w:val="00963307"/>
    <w:rsid w:val="009633F9"/>
    <w:rsid w:val="0096360E"/>
    <w:rsid w:val="0096377F"/>
    <w:rsid w:val="00963989"/>
    <w:rsid w:val="009639B0"/>
    <w:rsid w:val="00963B12"/>
    <w:rsid w:val="00963EC5"/>
    <w:rsid w:val="00963F83"/>
    <w:rsid w:val="0096424C"/>
    <w:rsid w:val="009642AF"/>
    <w:rsid w:val="00964765"/>
    <w:rsid w:val="0096488D"/>
    <w:rsid w:val="009648D1"/>
    <w:rsid w:val="0096490C"/>
    <w:rsid w:val="00964A0D"/>
    <w:rsid w:val="00964CAA"/>
    <w:rsid w:val="00964DF8"/>
    <w:rsid w:val="00965016"/>
    <w:rsid w:val="009650A8"/>
    <w:rsid w:val="0096519D"/>
    <w:rsid w:val="00965B1D"/>
    <w:rsid w:val="00965B85"/>
    <w:rsid w:val="0096611D"/>
    <w:rsid w:val="00966174"/>
    <w:rsid w:val="0096636C"/>
    <w:rsid w:val="009663DE"/>
    <w:rsid w:val="00966614"/>
    <w:rsid w:val="00966851"/>
    <w:rsid w:val="009668AF"/>
    <w:rsid w:val="00966CED"/>
    <w:rsid w:val="00966D0E"/>
    <w:rsid w:val="00966F67"/>
    <w:rsid w:val="009673BB"/>
    <w:rsid w:val="00967451"/>
    <w:rsid w:val="0096796F"/>
    <w:rsid w:val="00967A17"/>
    <w:rsid w:val="00967B1E"/>
    <w:rsid w:val="00967BF0"/>
    <w:rsid w:val="00967DEF"/>
    <w:rsid w:val="00967E00"/>
    <w:rsid w:val="00967E83"/>
    <w:rsid w:val="00967FC1"/>
    <w:rsid w:val="0097062C"/>
    <w:rsid w:val="0097066E"/>
    <w:rsid w:val="00970A27"/>
    <w:rsid w:val="00970C5E"/>
    <w:rsid w:val="00970DC1"/>
    <w:rsid w:val="00970DE4"/>
    <w:rsid w:val="00970E7D"/>
    <w:rsid w:val="00970FF4"/>
    <w:rsid w:val="0097101A"/>
    <w:rsid w:val="009713D6"/>
    <w:rsid w:val="009715E6"/>
    <w:rsid w:val="00971B44"/>
    <w:rsid w:val="00971B8B"/>
    <w:rsid w:val="00971BBE"/>
    <w:rsid w:val="00971C1B"/>
    <w:rsid w:val="00971DFC"/>
    <w:rsid w:val="00971E39"/>
    <w:rsid w:val="00972129"/>
    <w:rsid w:val="00972207"/>
    <w:rsid w:val="00972335"/>
    <w:rsid w:val="00972756"/>
    <w:rsid w:val="00972D62"/>
    <w:rsid w:val="00972E0C"/>
    <w:rsid w:val="00972EEE"/>
    <w:rsid w:val="009730BA"/>
    <w:rsid w:val="009731C3"/>
    <w:rsid w:val="00973580"/>
    <w:rsid w:val="0097359A"/>
    <w:rsid w:val="009737DE"/>
    <w:rsid w:val="009737E9"/>
    <w:rsid w:val="009737F9"/>
    <w:rsid w:val="00973827"/>
    <w:rsid w:val="0097391B"/>
    <w:rsid w:val="0097392E"/>
    <w:rsid w:val="009739A4"/>
    <w:rsid w:val="00973B42"/>
    <w:rsid w:val="00973B4E"/>
    <w:rsid w:val="00973CD6"/>
    <w:rsid w:val="00973D79"/>
    <w:rsid w:val="00973DA3"/>
    <w:rsid w:val="00973E8B"/>
    <w:rsid w:val="00973FE6"/>
    <w:rsid w:val="00974338"/>
    <w:rsid w:val="0097465E"/>
    <w:rsid w:val="009746C1"/>
    <w:rsid w:val="0097479A"/>
    <w:rsid w:val="009748F2"/>
    <w:rsid w:val="009749AC"/>
    <w:rsid w:val="00974AD1"/>
    <w:rsid w:val="00974F1E"/>
    <w:rsid w:val="00975258"/>
    <w:rsid w:val="0097542D"/>
    <w:rsid w:val="009754BD"/>
    <w:rsid w:val="0097579D"/>
    <w:rsid w:val="009759F3"/>
    <w:rsid w:val="00975ACB"/>
    <w:rsid w:val="00975F7C"/>
    <w:rsid w:val="009762FF"/>
    <w:rsid w:val="00976420"/>
    <w:rsid w:val="009767E2"/>
    <w:rsid w:val="00976B38"/>
    <w:rsid w:val="00976B50"/>
    <w:rsid w:val="00976C0A"/>
    <w:rsid w:val="00977004"/>
    <w:rsid w:val="00977197"/>
    <w:rsid w:val="009771DE"/>
    <w:rsid w:val="0097725A"/>
    <w:rsid w:val="00977354"/>
    <w:rsid w:val="00977652"/>
    <w:rsid w:val="00977887"/>
    <w:rsid w:val="00977A56"/>
    <w:rsid w:val="00977C01"/>
    <w:rsid w:val="00977F0B"/>
    <w:rsid w:val="00980358"/>
    <w:rsid w:val="00980380"/>
    <w:rsid w:val="0098058B"/>
    <w:rsid w:val="009806E5"/>
    <w:rsid w:val="009809C7"/>
    <w:rsid w:val="00980ACD"/>
    <w:rsid w:val="00980D2B"/>
    <w:rsid w:val="00980D9B"/>
    <w:rsid w:val="00980F10"/>
    <w:rsid w:val="00980F3B"/>
    <w:rsid w:val="009810C6"/>
    <w:rsid w:val="00981254"/>
    <w:rsid w:val="0098127A"/>
    <w:rsid w:val="009813EE"/>
    <w:rsid w:val="0098144C"/>
    <w:rsid w:val="0098144D"/>
    <w:rsid w:val="00981840"/>
    <w:rsid w:val="009819AF"/>
    <w:rsid w:val="00981B93"/>
    <w:rsid w:val="00981E41"/>
    <w:rsid w:val="0098239E"/>
    <w:rsid w:val="009824FC"/>
    <w:rsid w:val="00982721"/>
    <w:rsid w:val="009829D4"/>
    <w:rsid w:val="00982C03"/>
    <w:rsid w:val="00982D0A"/>
    <w:rsid w:val="009831E0"/>
    <w:rsid w:val="0098326F"/>
    <w:rsid w:val="00983418"/>
    <w:rsid w:val="00983456"/>
    <w:rsid w:val="00983517"/>
    <w:rsid w:val="0098360E"/>
    <w:rsid w:val="00983699"/>
    <w:rsid w:val="009836E3"/>
    <w:rsid w:val="00983719"/>
    <w:rsid w:val="00983BB8"/>
    <w:rsid w:val="00983CB4"/>
    <w:rsid w:val="009840CB"/>
    <w:rsid w:val="00984698"/>
    <w:rsid w:val="00984A02"/>
    <w:rsid w:val="00984C9C"/>
    <w:rsid w:val="00984D3A"/>
    <w:rsid w:val="00984E26"/>
    <w:rsid w:val="0098557B"/>
    <w:rsid w:val="009857CB"/>
    <w:rsid w:val="00985877"/>
    <w:rsid w:val="00985969"/>
    <w:rsid w:val="00985A83"/>
    <w:rsid w:val="00985A8C"/>
    <w:rsid w:val="00985FE6"/>
    <w:rsid w:val="0098624B"/>
    <w:rsid w:val="00986261"/>
    <w:rsid w:val="00986526"/>
    <w:rsid w:val="0098652E"/>
    <w:rsid w:val="009867D3"/>
    <w:rsid w:val="00986854"/>
    <w:rsid w:val="009868B0"/>
    <w:rsid w:val="0098695C"/>
    <w:rsid w:val="0098695F"/>
    <w:rsid w:val="009869A5"/>
    <w:rsid w:val="00986A52"/>
    <w:rsid w:val="00986AEB"/>
    <w:rsid w:val="00986AFA"/>
    <w:rsid w:val="00986B05"/>
    <w:rsid w:val="00986CEE"/>
    <w:rsid w:val="00986D03"/>
    <w:rsid w:val="00986F87"/>
    <w:rsid w:val="00986FA8"/>
    <w:rsid w:val="00986FEB"/>
    <w:rsid w:val="009871E8"/>
    <w:rsid w:val="00987256"/>
    <w:rsid w:val="00987677"/>
    <w:rsid w:val="00987B17"/>
    <w:rsid w:val="00987B46"/>
    <w:rsid w:val="00987D3D"/>
    <w:rsid w:val="00987E04"/>
    <w:rsid w:val="00987FB6"/>
    <w:rsid w:val="0099048D"/>
    <w:rsid w:val="009908A4"/>
    <w:rsid w:val="0099095D"/>
    <w:rsid w:val="00990A1A"/>
    <w:rsid w:val="00990CDD"/>
    <w:rsid w:val="00990DF5"/>
    <w:rsid w:val="0099171C"/>
    <w:rsid w:val="00991992"/>
    <w:rsid w:val="009919B5"/>
    <w:rsid w:val="00991AE5"/>
    <w:rsid w:val="00991BD0"/>
    <w:rsid w:val="00991D14"/>
    <w:rsid w:val="00991E66"/>
    <w:rsid w:val="00991FAE"/>
    <w:rsid w:val="00992306"/>
    <w:rsid w:val="009923AC"/>
    <w:rsid w:val="009925A8"/>
    <w:rsid w:val="009927CE"/>
    <w:rsid w:val="009928D0"/>
    <w:rsid w:val="00992937"/>
    <w:rsid w:val="009932E9"/>
    <w:rsid w:val="00993352"/>
    <w:rsid w:val="00993609"/>
    <w:rsid w:val="00993651"/>
    <w:rsid w:val="00993673"/>
    <w:rsid w:val="009937EB"/>
    <w:rsid w:val="009939F7"/>
    <w:rsid w:val="00993BFE"/>
    <w:rsid w:val="00993D45"/>
    <w:rsid w:val="00993DDD"/>
    <w:rsid w:val="00993EBE"/>
    <w:rsid w:val="0099407D"/>
    <w:rsid w:val="0099445F"/>
    <w:rsid w:val="009946AF"/>
    <w:rsid w:val="009946C7"/>
    <w:rsid w:val="00994732"/>
    <w:rsid w:val="00994751"/>
    <w:rsid w:val="00994955"/>
    <w:rsid w:val="009949B9"/>
    <w:rsid w:val="00994C43"/>
    <w:rsid w:val="00994D25"/>
    <w:rsid w:val="00995036"/>
    <w:rsid w:val="009951E4"/>
    <w:rsid w:val="00995337"/>
    <w:rsid w:val="00995504"/>
    <w:rsid w:val="009955CA"/>
    <w:rsid w:val="00995B56"/>
    <w:rsid w:val="00995C56"/>
    <w:rsid w:val="00995C63"/>
    <w:rsid w:val="00995E0A"/>
    <w:rsid w:val="00995E22"/>
    <w:rsid w:val="00995F6B"/>
    <w:rsid w:val="00996362"/>
    <w:rsid w:val="00996527"/>
    <w:rsid w:val="00996591"/>
    <w:rsid w:val="00996635"/>
    <w:rsid w:val="0099689D"/>
    <w:rsid w:val="00996933"/>
    <w:rsid w:val="009969A9"/>
    <w:rsid w:val="00996B27"/>
    <w:rsid w:val="00996BAC"/>
    <w:rsid w:val="00996D6B"/>
    <w:rsid w:val="00996D8F"/>
    <w:rsid w:val="00996E54"/>
    <w:rsid w:val="00996E5A"/>
    <w:rsid w:val="00996FBE"/>
    <w:rsid w:val="0099718E"/>
    <w:rsid w:val="009972F0"/>
    <w:rsid w:val="00997474"/>
    <w:rsid w:val="00997557"/>
    <w:rsid w:val="009977A4"/>
    <w:rsid w:val="00997812"/>
    <w:rsid w:val="009A0084"/>
    <w:rsid w:val="009A06AF"/>
    <w:rsid w:val="009A085D"/>
    <w:rsid w:val="009A088D"/>
    <w:rsid w:val="009A0B37"/>
    <w:rsid w:val="009A0C3D"/>
    <w:rsid w:val="009A149B"/>
    <w:rsid w:val="009A1833"/>
    <w:rsid w:val="009A190F"/>
    <w:rsid w:val="009A1A08"/>
    <w:rsid w:val="009A1B10"/>
    <w:rsid w:val="009A1C3B"/>
    <w:rsid w:val="009A1CCB"/>
    <w:rsid w:val="009A1D12"/>
    <w:rsid w:val="009A1E37"/>
    <w:rsid w:val="009A1F7A"/>
    <w:rsid w:val="009A1FE2"/>
    <w:rsid w:val="009A2341"/>
    <w:rsid w:val="009A246E"/>
    <w:rsid w:val="009A2A37"/>
    <w:rsid w:val="009A2C49"/>
    <w:rsid w:val="009A2DEB"/>
    <w:rsid w:val="009A303A"/>
    <w:rsid w:val="009A31CE"/>
    <w:rsid w:val="009A330B"/>
    <w:rsid w:val="009A3318"/>
    <w:rsid w:val="009A3426"/>
    <w:rsid w:val="009A346F"/>
    <w:rsid w:val="009A34D5"/>
    <w:rsid w:val="009A35C0"/>
    <w:rsid w:val="009A3712"/>
    <w:rsid w:val="009A3863"/>
    <w:rsid w:val="009A3974"/>
    <w:rsid w:val="009A3995"/>
    <w:rsid w:val="009A3EAB"/>
    <w:rsid w:val="009A3FD4"/>
    <w:rsid w:val="009A4502"/>
    <w:rsid w:val="009A4B6A"/>
    <w:rsid w:val="009A4BEA"/>
    <w:rsid w:val="009A4C05"/>
    <w:rsid w:val="009A4D8C"/>
    <w:rsid w:val="009A4E5E"/>
    <w:rsid w:val="009A4FC2"/>
    <w:rsid w:val="009A52E0"/>
    <w:rsid w:val="009A5BAE"/>
    <w:rsid w:val="009A5F74"/>
    <w:rsid w:val="009A62AF"/>
    <w:rsid w:val="009A6438"/>
    <w:rsid w:val="009A65BF"/>
    <w:rsid w:val="009A6738"/>
    <w:rsid w:val="009A6759"/>
    <w:rsid w:val="009A691D"/>
    <w:rsid w:val="009A6A92"/>
    <w:rsid w:val="009A6CF1"/>
    <w:rsid w:val="009A6D22"/>
    <w:rsid w:val="009A6DE1"/>
    <w:rsid w:val="009A7078"/>
    <w:rsid w:val="009A70CB"/>
    <w:rsid w:val="009A72D3"/>
    <w:rsid w:val="009A72D5"/>
    <w:rsid w:val="009A73B8"/>
    <w:rsid w:val="009A7475"/>
    <w:rsid w:val="009A7564"/>
    <w:rsid w:val="009A7608"/>
    <w:rsid w:val="009A76E9"/>
    <w:rsid w:val="009A7718"/>
    <w:rsid w:val="009A775A"/>
    <w:rsid w:val="009A7990"/>
    <w:rsid w:val="009A7A4E"/>
    <w:rsid w:val="009A7A75"/>
    <w:rsid w:val="009A7BB7"/>
    <w:rsid w:val="009A7F58"/>
    <w:rsid w:val="009A7F8B"/>
    <w:rsid w:val="009B019A"/>
    <w:rsid w:val="009B01B5"/>
    <w:rsid w:val="009B02F9"/>
    <w:rsid w:val="009B05C8"/>
    <w:rsid w:val="009B0684"/>
    <w:rsid w:val="009B076C"/>
    <w:rsid w:val="009B07D5"/>
    <w:rsid w:val="009B0AA7"/>
    <w:rsid w:val="009B0D12"/>
    <w:rsid w:val="009B0D8D"/>
    <w:rsid w:val="009B0EBC"/>
    <w:rsid w:val="009B1065"/>
    <w:rsid w:val="009B11D6"/>
    <w:rsid w:val="009B1251"/>
    <w:rsid w:val="009B13B5"/>
    <w:rsid w:val="009B140C"/>
    <w:rsid w:val="009B18FC"/>
    <w:rsid w:val="009B18FF"/>
    <w:rsid w:val="009B1C44"/>
    <w:rsid w:val="009B1C52"/>
    <w:rsid w:val="009B1E51"/>
    <w:rsid w:val="009B2064"/>
    <w:rsid w:val="009B20B7"/>
    <w:rsid w:val="009B2250"/>
    <w:rsid w:val="009B25A9"/>
    <w:rsid w:val="009B27B4"/>
    <w:rsid w:val="009B2952"/>
    <w:rsid w:val="009B2B45"/>
    <w:rsid w:val="009B2F0E"/>
    <w:rsid w:val="009B2F64"/>
    <w:rsid w:val="009B2F90"/>
    <w:rsid w:val="009B30BE"/>
    <w:rsid w:val="009B319B"/>
    <w:rsid w:val="009B333F"/>
    <w:rsid w:val="009B351E"/>
    <w:rsid w:val="009B3590"/>
    <w:rsid w:val="009B380D"/>
    <w:rsid w:val="009B38BD"/>
    <w:rsid w:val="009B38C8"/>
    <w:rsid w:val="009B38E0"/>
    <w:rsid w:val="009B3B44"/>
    <w:rsid w:val="009B3B9A"/>
    <w:rsid w:val="009B3D92"/>
    <w:rsid w:val="009B401D"/>
    <w:rsid w:val="009B40D5"/>
    <w:rsid w:val="009B4103"/>
    <w:rsid w:val="009B4159"/>
    <w:rsid w:val="009B427A"/>
    <w:rsid w:val="009B4374"/>
    <w:rsid w:val="009B4C38"/>
    <w:rsid w:val="009B4EF8"/>
    <w:rsid w:val="009B5100"/>
    <w:rsid w:val="009B521E"/>
    <w:rsid w:val="009B530D"/>
    <w:rsid w:val="009B54DC"/>
    <w:rsid w:val="009B58DC"/>
    <w:rsid w:val="009B5999"/>
    <w:rsid w:val="009B5A39"/>
    <w:rsid w:val="009B5C97"/>
    <w:rsid w:val="009B5ECD"/>
    <w:rsid w:val="009B6043"/>
    <w:rsid w:val="009B6366"/>
    <w:rsid w:val="009B6512"/>
    <w:rsid w:val="009B6825"/>
    <w:rsid w:val="009B6C66"/>
    <w:rsid w:val="009B6CF7"/>
    <w:rsid w:val="009B6DDA"/>
    <w:rsid w:val="009B6E8C"/>
    <w:rsid w:val="009B6FD4"/>
    <w:rsid w:val="009B7120"/>
    <w:rsid w:val="009B7147"/>
    <w:rsid w:val="009B71D5"/>
    <w:rsid w:val="009B7207"/>
    <w:rsid w:val="009B7268"/>
    <w:rsid w:val="009B72A8"/>
    <w:rsid w:val="009B7461"/>
    <w:rsid w:val="009B75E5"/>
    <w:rsid w:val="009B77E5"/>
    <w:rsid w:val="009B7882"/>
    <w:rsid w:val="009B7CDC"/>
    <w:rsid w:val="009B7D1B"/>
    <w:rsid w:val="009B7E9D"/>
    <w:rsid w:val="009B7F44"/>
    <w:rsid w:val="009C0172"/>
    <w:rsid w:val="009C01BA"/>
    <w:rsid w:val="009C02B8"/>
    <w:rsid w:val="009C0821"/>
    <w:rsid w:val="009C08B6"/>
    <w:rsid w:val="009C0E74"/>
    <w:rsid w:val="009C100F"/>
    <w:rsid w:val="009C1BB0"/>
    <w:rsid w:val="009C1C14"/>
    <w:rsid w:val="009C1C4E"/>
    <w:rsid w:val="009C1F68"/>
    <w:rsid w:val="009C1F73"/>
    <w:rsid w:val="009C2231"/>
    <w:rsid w:val="009C2254"/>
    <w:rsid w:val="009C233F"/>
    <w:rsid w:val="009C23E5"/>
    <w:rsid w:val="009C2761"/>
    <w:rsid w:val="009C286F"/>
    <w:rsid w:val="009C2984"/>
    <w:rsid w:val="009C2BC7"/>
    <w:rsid w:val="009C2D6A"/>
    <w:rsid w:val="009C2D89"/>
    <w:rsid w:val="009C2D91"/>
    <w:rsid w:val="009C2F3B"/>
    <w:rsid w:val="009C38B4"/>
    <w:rsid w:val="009C3BD5"/>
    <w:rsid w:val="009C3C0B"/>
    <w:rsid w:val="009C3DBF"/>
    <w:rsid w:val="009C3E99"/>
    <w:rsid w:val="009C411B"/>
    <w:rsid w:val="009C43DB"/>
    <w:rsid w:val="009C4427"/>
    <w:rsid w:val="009C48B4"/>
    <w:rsid w:val="009C4940"/>
    <w:rsid w:val="009C4ACF"/>
    <w:rsid w:val="009C52FF"/>
    <w:rsid w:val="009C535B"/>
    <w:rsid w:val="009C570A"/>
    <w:rsid w:val="009C5984"/>
    <w:rsid w:val="009C5AA4"/>
    <w:rsid w:val="009C5BA1"/>
    <w:rsid w:val="009C5C98"/>
    <w:rsid w:val="009C5CC9"/>
    <w:rsid w:val="009C5FA1"/>
    <w:rsid w:val="009C5FAD"/>
    <w:rsid w:val="009C6865"/>
    <w:rsid w:val="009C721A"/>
    <w:rsid w:val="009C7356"/>
    <w:rsid w:val="009C7375"/>
    <w:rsid w:val="009C74AC"/>
    <w:rsid w:val="009C7559"/>
    <w:rsid w:val="009C774D"/>
    <w:rsid w:val="009C77FF"/>
    <w:rsid w:val="009C7A98"/>
    <w:rsid w:val="009C7DC2"/>
    <w:rsid w:val="009C7E44"/>
    <w:rsid w:val="009C7FA7"/>
    <w:rsid w:val="009D0474"/>
    <w:rsid w:val="009D0C85"/>
    <w:rsid w:val="009D0F1A"/>
    <w:rsid w:val="009D0FB9"/>
    <w:rsid w:val="009D1112"/>
    <w:rsid w:val="009D1208"/>
    <w:rsid w:val="009D1805"/>
    <w:rsid w:val="009D1921"/>
    <w:rsid w:val="009D1DC8"/>
    <w:rsid w:val="009D1EAA"/>
    <w:rsid w:val="009D1F68"/>
    <w:rsid w:val="009D2408"/>
    <w:rsid w:val="009D2626"/>
    <w:rsid w:val="009D2695"/>
    <w:rsid w:val="009D2BD8"/>
    <w:rsid w:val="009D2D63"/>
    <w:rsid w:val="009D2E67"/>
    <w:rsid w:val="009D323B"/>
    <w:rsid w:val="009D325A"/>
    <w:rsid w:val="009D326D"/>
    <w:rsid w:val="009D352E"/>
    <w:rsid w:val="009D362B"/>
    <w:rsid w:val="009D3748"/>
    <w:rsid w:val="009D3944"/>
    <w:rsid w:val="009D3A05"/>
    <w:rsid w:val="009D3D38"/>
    <w:rsid w:val="009D3EAE"/>
    <w:rsid w:val="009D3EDD"/>
    <w:rsid w:val="009D3F0B"/>
    <w:rsid w:val="009D3F14"/>
    <w:rsid w:val="009D4036"/>
    <w:rsid w:val="009D43A9"/>
    <w:rsid w:val="009D44EE"/>
    <w:rsid w:val="009D477A"/>
    <w:rsid w:val="009D4942"/>
    <w:rsid w:val="009D4C30"/>
    <w:rsid w:val="009D4C65"/>
    <w:rsid w:val="009D4EBC"/>
    <w:rsid w:val="009D4EF0"/>
    <w:rsid w:val="009D4F2F"/>
    <w:rsid w:val="009D4F48"/>
    <w:rsid w:val="009D4F6C"/>
    <w:rsid w:val="009D4F74"/>
    <w:rsid w:val="009D4F86"/>
    <w:rsid w:val="009D50D6"/>
    <w:rsid w:val="009D5110"/>
    <w:rsid w:val="009D5334"/>
    <w:rsid w:val="009D538A"/>
    <w:rsid w:val="009D5409"/>
    <w:rsid w:val="009D5454"/>
    <w:rsid w:val="009D54A9"/>
    <w:rsid w:val="009D5588"/>
    <w:rsid w:val="009D583E"/>
    <w:rsid w:val="009D593D"/>
    <w:rsid w:val="009D5E2C"/>
    <w:rsid w:val="009D6674"/>
    <w:rsid w:val="009D667D"/>
    <w:rsid w:val="009D6874"/>
    <w:rsid w:val="009D69B1"/>
    <w:rsid w:val="009D6C6C"/>
    <w:rsid w:val="009D6D3A"/>
    <w:rsid w:val="009D6ED6"/>
    <w:rsid w:val="009D6EEC"/>
    <w:rsid w:val="009D6F0E"/>
    <w:rsid w:val="009D7068"/>
    <w:rsid w:val="009D74A0"/>
    <w:rsid w:val="009D74C6"/>
    <w:rsid w:val="009D7556"/>
    <w:rsid w:val="009D75D9"/>
    <w:rsid w:val="009D7643"/>
    <w:rsid w:val="009D776E"/>
    <w:rsid w:val="009D77C1"/>
    <w:rsid w:val="009D7A1E"/>
    <w:rsid w:val="009D7ACE"/>
    <w:rsid w:val="009D7F33"/>
    <w:rsid w:val="009E007E"/>
    <w:rsid w:val="009E00C7"/>
    <w:rsid w:val="009E0322"/>
    <w:rsid w:val="009E0327"/>
    <w:rsid w:val="009E0709"/>
    <w:rsid w:val="009E0845"/>
    <w:rsid w:val="009E0AEA"/>
    <w:rsid w:val="009E0B39"/>
    <w:rsid w:val="009E0E8D"/>
    <w:rsid w:val="009E0FEC"/>
    <w:rsid w:val="009E10AF"/>
    <w:rsid w:val="009E1110"/>
    <w:rsid w:val="009E1146"/>
    <w:rsid w:val="009E17FE"/>
    <w:rsid w:val="009E1BB2"/>
    <w:rsid w:val="009E1C31"/>
    <w:rsid w:val="009E1D34"/>
    <w:rsid w:val="009E1DE5"/>
    <w:rsid w:val="009E1E0F"/>
    <w:rsid w:val="009E2040"/>
    <w:rsid w:val="009E240E"/>
    <w:rsid w:val="009E26DB"/>
    <w:rsid w:val="009E26E8"/>
    <w:rsid w:val="009E277A"/>
    <w:rsid w:val="009E27B2"/>
    <w:rsid w:val="009E2B2C"/>
    <w:rsid w:val="009E3089"/>
    <w:rsid w:val="009E33A3"/>
    <w:rsid w:val="009E3511"/>
    <w:rsid w:val="009E390A"/>
    <w:rsid w:val="009E3AE4"/>
    <w:rsid w:val="009E3C1E"/>
    <w:rsid w:val="009E3E03"/>
    <w:rsid w:val="009E3F09"/>
    <w:rsid w:val="009E3FF4"/>
    <w:rsid w:val="009E404A"/>
    <w:rsid w:val="009E4414"/>
    <w:rsid w:val="009E45EA"/>
    <w:rsid w:val="009E48A6"/>
    <w:rsid w:val="009E4903"/>
    <w:rsid w:val="009E4A61"/>
    <w:rsid w:val="009E4C44"/>
    <w:rsid w:val="009E4C98"/>
    <w:rsid w:val="009E4E33"/>
    <w:rsid w:val="009E4EC8"/>
    <w:rsid w:val="009E4F7A"/>
    <w:rsid w:val="009E527D"/>
    <w:rsid w:val="009E544C"/>
    <w:rsid w:val="009E54F1"/>
    <w:rsid w:val="009E5A00"/>
    <w:rsid w:val="009E5B74"/>
    <w:rsid w:val="009E5CEB"/>
    <w:rsid w:val="009E6108"/>
    <w:rsid w:val="009E6116"/>
    <w:rsid w:val="009E622A"/>
    <w:rsid w:val="009E628F"/>
    <w:rsid w:val="009E6302"/>
    <w:rsid w:val="009E6563"/>
    <w:rsid w:val="009E6619"/>
    <w:rsid w:val="009E664A"/>
    <w:rsid w:val="009E6653"/>
    <w:rsid w:val="009E694A"/>
    <w:rsid w:val="009E6A2A"/>
    <w:rsid w:val="009E6C13"/>
    <w:rsid w:val="009E6D32"/>
    <w:rsid w:val="009E6DBC"/>
    <w:rsid w:val="009E6E63"/>
    <w:rsid w:val="009E70D9"/>
    <w:rsid w:val="009E71C1"/>
    <w:rsid w:val="009E7219"/>
    <w:rsid w:val="009E7EF1"/>
    <w:rsid w:val="009F07FC"/>
    <w:rsid w:val="009F0889"/>
    <w:rsid w:val="009F0992"/>
    <w:rsid w:val="009F09A7"/>
    <w:rsid w:val="009F09DD"/>
    <w:rsid w:val="009F0ADE"/>
    <w:rsid w:val="009F0D65"/>
    <w:rsid w:val="009F0ED6"/>
    <w:rsid w:val="009F0F72"/>
    <w:rsid w:val="009F1010"/>
    <w:rsid w:val="009F10B3"/>
    <w:rsid w:val="009F13A7"/>
    <w:rsid w:val="009F1548"/>
    <w:rsid w:val="009F16E7"/>
    <w:rsid w:val="009F1956"/>
    <w:rsid w:val="009F1A6B"/>
    <w:rsid w:val="009F1A79"/>
    <w:rsid w:val="009F1D8F"/>
    <w:rsid w:val="009F1FCD"/>
    <w:rsid w:val="009F222A"/>
    <w:rsid w:val="009F2497"/>
    <w:rsid w:val="009F24E0"/>
    <w:rsid w:val="009F25CA"/>
    <w:rsid w:val="009F26B1"/>
    <w:rsid w:val="009F2D1D"/>
    <w:rsid w:val="009F2FA5"/>
    <w:rsid w:val="009F3183"/>
    <w:rsid w:val="009F3396"/>
    <w:rsid w:val="009F35CE"/>
    <w:rsid w:val="009F39FA"/>
    <w:rsid w:val="009F3A03"/>
    <w:rsid w:val="009F3CA2"/>
    <w:rsid w:val="009F3EB4"/>
    <w:rsid w:val="009F40EA"/>
    <w:rsid w:val="009F411E"/>
    <w:rsid w:val="009F43E9"/>
    <w:rsid w:val="009F45E3"/>
    <w:rsid w:val="009F4794"/>
    <w:rsid w:val="009F495D"/>
    <w:rsid w:val="009F4A01"/>
    <w:rsid w:val="009F4A3C"/>
    <w:rsid w:val="009F4ADE"/>
    <w:rsid w:val="009F4F32"/>
    <w:rsid w:val="009F4F4B"/>
    <w:rsid w:val="009F5247"/>
    <w:rsid w:val="009F56BE"/>
    <w:rsid w:val="009F57BD"/>
    <w:rsid w:val="009F582A"/>
    <w:rsid w:val="009F587D"/>
    <w:rsid w:val="009F58D7"/>
    <w:rsid w:val="009F598F"/>
    <w:rsid w:val="009F5DCF"/>
    <w:rsid w:val="009F5EBE"/>
    <w:rsid w:val="009F6347"/>
    <w:rsid w:val="009F680F"/>
    <w:rsid w:val="009F6DA6"/>
    <w:rsid w:val="009F7025"/>
    <w:rsid w:val="009F714B"/>
    <w:rsid w:val="009F7216"/>
    <w:rsid w:val="009F7305"/>
    <w:rsid w:val="009F7331"/>
    <w:rsid w:val="009F761A"/>
    <w:rsid w:val="009F7655"/>
    <w:rsid w:val="009F7B13"/>
    <w:rsid w:val="009F7B9E"/>
    <w:rsid w:val="009F7C05"/>
    <w:rsid w:val="009F7C21"/>
    <w:rsid w:val="00A002EF"/>
    <w:rsid w:val="00A00451"/>
    <w:rsid w:val="00A00485"/>
    <w:rsid w:val="00A00490"/>
    <w:rsid w:val="00A0053F"/>
    <w:rsid w:val="00A00756"/>
    <w:rsid w:val="00A00894"/>
    <w:rsid w:val="00A00CA6"/>
    <w:rsid w:val="00A00D90"/>
    <w:rsid w:val="00A00E18"/>
    <w:rsid w:val="00A010F5"/>
    <w:rsid w:val="00A0147A"/>
    <w:rsid w:val="00A01481"/>
    <w:rsid w:val="00A014F5"/>
    <w:rsid w:val="00A0162A"/>
    <w:rsid w:val="00A016B8"/>
    <w:rsid w:val="00A018A9"/>
    <w:rsid w:val="00A01CBF"/>
    <w:rsid w:val="00A01CEC"/>
    <w:rsid w:val="00A01E37"/>
    <w:rsid w:val="00A01E60"/>
    <w:rsid w:val="00A01FB4"/>
    <w:rsid w:val="00A021E7"/>
    <w:rsid w:val="00A0223E"/>
    <w:rsid w:val="00A02264"/>
    <w:rsid w:val="00A022D2"/>
    <w:rsid w:val="00A0230C"/>
    <w:rsid w:val="00A0241E"/>
    <w:rsid w:val="00A025F1"/>
    <w:rsid w:val="00A0293D"/>
    <w:rsid w:val="00A029A6"/>
    <w:rsid w:val="00A02ADB"/>
    <w:rsid w:val="00A02BF8"/>
    <w:rsid w:val="00A02BFC"/>
    <w:rsid w:val="00A02C16"/>
    <w:rsid w:val="00A02E83"/>
    <w:rsid w:val="00A0325D"/>
    <w:rsid w:val="00A0332F"/>
    <w:rsid w:val="00A03345"/>
    <w:rsid w:val="00A034BC"/>
    <w:rsid w:val="00A036DB"/>
    <w:rsid w:val="00A036E5"/>
    <w:rsid w:val="00A037BD"/>
    <w:rsid w:val="00A0385F"/>
    <w:rsid w:val="00A03894"/>
    <w:rsid w:val="00A042F4"/>
    <w:rsid w:val="00A048A8"/>
    <w:rsid w:val="00A04A5F"/>
    <w:rsid w:val="00A04DBD"/>
    <w:rsid w:val="00A051EC"/>
    <w:rsid w:val="00A051F2"/>
    <w:rsid w:val="00A05406"/>
    <w:rsid w:val="00A056F9"/>
    <w:rsid w:val="00A05836"/>
    <w:rsid w:val="00A05941"/>
    <w:rsid w:val="00A05A1B"/>
    <w:rsid w:val="00A05B94"/>
    <w:rsid w:val="00A05C29"/>
    <w:rsid w:val="00A05F72"/>
    <w:rsid w:val="00A05FCC"/>
    <w:rsid w:val="00A064FD"/>
    <w:rsid w:val="00A06532"/>
    <w:rsid w:val="00A066C4"/>
    <w:rsid w:val="00A0675F"/>
    <w:rsid w:val="00A06836"/>
    <w:rsid w:val="00A06AC6"/>
    <w:rsid w:val="00A06B44"/>
    <w:rsid w:val="00A06C80"/>
    <w:rsid w:val="00A06D8E"/>
    <w:rsid w:val="00A06DE2"/>
    <w:rsid w:val="00A06FBE"/>
    <w:rsid w:val="00A06FFC"/>
    <w:rsid w:val="00A0706F"/>
    <w:rsid w:val="00A07395"/>
    <w:rsid w:val="00A07426"/>
    <w:rsid w:val="00A07488"/>
    <w:rsid w:val="00A074F9"/>
    <w:rsid w:val="00A0767E"/>
    <w:rsid w:val="00A07685"/>
    <w:rsid w:val="00A078CD"/>
    <w:rsid w:val="00A07B9A"/>
    <w:rsid w:val="00A07BAA"/>
    <w:rsid w:val="00A07C8D"/>
    <w:rsid w:val="00A102B2"/>
    <w:rsid w:val="00A1097F"/>
    <w:rsid w:val="00A109DC"/>
    <w:rsid w:val="00A10A75"/>
    <w:rsid w:val="00A10FD2"/>
    <w:rsid w:val="00A11342"/>
    <w:rsid w:val="00A1144B"/>
    <w:rsid w:val="00A11476"/>
    <w:rsid w:val="00A1160C"/>
    <w:rsid w:val="00A117C9"/>
    <w:rsid w:val="00A11852"/>
    <w:rsid w:val="00A11BCB"/>
    <w:rsid w:val="00A11C82"/>
    <w:rsid w:val="00A11D0D"/>
    <w:rsid w:val="00A12129"/>
    <w:rsid w:val="00A1232F"/>
    <w:rsid w:val="00A123FE"/>
    <w:rsid w:val="00A12402"/>
    <w:rsid w:val="00A1245C"/>
    <w:rsid w:val="00A1247A"/>
    <w:rsid w:val="00A12A83"/>
    <w:rsid w:val="00A12CC5"/>
    <w:rsid w:val="00A13285"/>
    <w:rsid w:val="00A1339B"/>
    <w:rsid w:val="00A13812"/>
    <w:rsid w:val="00A13E65"/>
    <w:rsid w:val="00A14169"/>
    <w:rsid w:val="00A1419A"/>
    <w:rsid w:val="00A14259"/>
    <w:rsid w:val="00A1433C"/>
    <w:rsid w:val="00A14384"/>
    <w:rsid w:val="00A143D2"/>
    <w:rsid w:val="00A1445E"/>
    <w:rsid w:val="00A14485"/>
    <w:rsid w:val="00A14995"/>
    <w:rsid w:val="00A14C37"/>
    <w:rsid w:val="00A14D62"/>
    <w:rsid w:val="00A14D66"/>
    <w:rsid w:val="00A1517B"/>
    <w:rsid w:val="00A154C9"/>
    <w:rsid w:val="00A15934"/>
    <w:rsid w:val="00A1597C"/>
    <w:rsid w:val="00A15C15"/>
    <w:rsid w:val="00A15D01"/>
    <w:rsid w:val="00A15E66"/>
    <w:rsid w:val="00A1698E"/>
    <w:rsid w:val="00A16A1E"/>
    <w:rsid w:val="00A16AB2"/>
    <w:rsid w:val="00A16C3E"/>
    <w:rsid w:val="00A16C73"/>
    <w:rsid w:val="00A16F1F"/>
    <w:rsid w:val="00A16F6A"/>
    <w:rsid w:val="00A16F95"/>
    <w:rsid w:val="00A1726A"/>
    <w:rsid w:val="00A17625"/>
    <w:rsid w:val="00A1787A"/>
    <w:rsid w:val="00A1791F"/>
    <w:rsid w:val="00A17946"/>
    <w:rsid w:val="00A1796C"/>
    <w:rsid w:val="00A17988"/>
    <w:rsid w:val="00A17CBF"/>
    <w:rsid w:val="00A17E04"/>
    <w:rsid w:val="00A17E23"/>
    <w:rsid w:val="00A17EA4"/>
    <w:rsid w:val="00A17EC9"/>
    <w:rsid w:val="00A17F01"/>
    <w:rsid w:val="00A17F0B"/>
    <w:rsid w:val="00A17FD5"/>
    <w:rsid w:val="00A20238"/>
    <w:rsid w:val="00A202D3"/>
    <w:rsid w:val="00A2063A"/>
    <w:rsid w:val="00A20A35"/>
    <w:rsid w:val="00A20A39"/>
    <w:rsid w:val="00A20C26"/>
    <w:rsid w:val="00A20E00"/>
    <w:rsid w:val="00A20F30"/>
    <w:rsid w:val="00A20F3A"/>
    <w:rsid w:val="00A214F9"/>
    <w:rsid w:val="00A21693"/>
    <w:rsid w:val="00A217E4"/>
    <w:rsid w:val="00A21A02"/>
    <w:rsid w:val="00A21B68"/>
    <w:rsid w:val="00A21CB7"/>
    <w:rsid w:val="00A21DA2"/>
    <w:rsid w:val="00A21E8F"/>
    <w:rsid w:val="00A2202A"/>
    <w:rsid w:val="00A221BD"/>
    <w:rsid w:val="00A223FF"/>
    <w:rsid w:val="00A22679"/>
    <w:rsid w:val="00A22727"/>
    <w:rsid w:val="00A2290E"/>
    <w:rsid w:val="00A22F3B"/>
    <w:rsid w:val="00A230A7"/>
    <w:rsid w:val="00A23115"/>
    <w:rsid w:val="00A231F1"/>
    <w:rsid w:val="00A2348F"/>
    <w:rsid w:val="00A2373E"/>
    <w:rsid w:val="00A23778"/>
    <w:rsid w:val="00A2383C"/>
    <w:rsid w:val="00A23BF0"/>
    <w:rsid w:val="00A23C09"/>
    <w:rsid w:val="00A23F99"/>
    <w:rsid w:val="00A23FCC"/>
    <w:rsid w:val="00A24127"/>
    <w:rsid w:val="00A241B2"/>
    <w:rsid w:val="00A2482E"/>
    <w:rsid w:val="00A2483E"/>
    <w:rsid w:val="00A2499C"/>
    <w:rsid w:val="00A24E03"/>
    <w:rsid w:val="00A2560D"/>
    <w:rsid w:val="00A257E9"/>
    <w:rsid w:val="00A2583E"/>
    <w:rsid w:val="00A25933"/>
    <w:rsid w:val="00A25B9F"/>
    <w:rsid w:val="00A25E42"/>
    <w:rsid w:val="00A25E66"/>
    <w:rsid w:val="00A25EA7"/>
    <w:rsid w:val="00A25F9F"/>
    <w:rsid w:val="00A25FE4"/>
    <w:rsid w:val="00A26012"/>
    <w:rsid w:val="00A262CD"/>
    <w:rsid w:val="00A2637B"/>
    <w:rsid w:val="00A263AA"/>
    <w:rsid w:val="00A2653F"/>
    <w:rsid w:val="00A265B5"/>
    <w:rsid w:val="00A2664D"/>
    <w:rsid w:val="00A267DC"/>
    <w:rsid w:val="00A26854"/>
    <w:rsid w:val="00A26983"/>
    <w:rsid w:val="00A26A06"/>
    <w:rsid w:val="00A26B15"/>
    <w:rsid w:val="00A26B6C"/>
    <w:rsid w:val="00A26DCD"/>
    <w:rsid w:val="00A2707C"/>
    <w:rsid w:val="00A274AC"/>
    <w:rsid w:val="00A27571"/>
    <w:rsid w:val="00A27602"/>
    <w:rsid w:val="00A27C99"/>
    <w:rsid w:val="00A304D2"/>
    <w:rsid w:val="00A30876"/>
    <w:rsid w:val="00A30A71"/>
    <w:rsid w:val="00A30BCF"/>
    <w:rsid w:val="00A31279"/>
    <w:rsid w:val="00A31382"/>
    <w:rsid w:val="00A31526"/>
    <w:rsid w:val="00A3166A"/>
    <w:rsid w:val="00A319B1"/>
    <w:rsid w:val="00A31BB6"/>
    <w:rsid w:val="00A31C14"/>
    <w:rsid w:val="00A31DB7"/>
    <w:rsid w:val="00A31E80"/>
    <w:rsid w:val="00A324C0"/>
    <w:rsid w:val="00A3254B"/>
    <w:rsid w:val="00A32613"/>
    <w:rsid w:val="00A32ACA"/>
    <w:rsid w:val="00A32AEB"/>
    <w:rsid w:val="00A32B63"/>
    <w:rsid w:val="00A32FED"/>
    <w:rsid w:val="00A3304C"/>
    <w:rsid w:val="00A334F5"/>
    <w:rsid w:val="00A336DA"/>
    <w:rsid w:val="00A3392C"/>
    <w:rsid w:val="00A33AEC"/>
    <w:rsid w:val="00A33C3B"/>
    <w:rsid w:val="00A33E73"/>
    <w:rsid w:val="00A33F06"/>
    <w:rsid w:val="00A33F19"/>
    <w:rsid w:val="00A3404F"/>
    <w:rsid w:val="00A34171"/>
    <w:rsid w:val="00A34620"/>
    <w:rsid w:val="00A34736"/>
    <w:rsid w:val="00A348A7"/>
    <w:rsid w:val="00A34921"/>
    <w:rsid w:val="00A34EE1"/>
    <w:rsid w:val="00A34F70"/>
    <w:rsid w:val="00A356EB"/>
    <w:rsid w:val="00A35B82"/>
    <w:rsid w:val="00A35C9E"/>
    <w:rsid w:val="00A3605A"/>
    <w:rsid w:val="00A360C1"/>
    <w:rsid w:val="00A36103"/>
    <w:rsid w:val="00A36144"/>
    <w:rsid w:val="00A361FA"/>
    <w:rsid w:val="00A36535"/>
    <w:rsid w:val="00A36553"/>
    <w:rsid w:val="00A3679C"/>
    <w:rsid w:val="00A368EC"/>
    <w:rsid w:val="00A36CAE"/>
    <w:rsid w:val="00A36E28"/>
    <w:rsid w:val="00A37004"/>
    <w:rsid w:val="00A370BA"/>
    <w:rsid w:val="00A37160"/>
    <w:rsid w:val="00A3733F"/>
    <w:rsid w:val="00A373C3"/>
    <w:rsid w:val="00A37CED"/>
    <w:rsid w:val="00A4008F"/>
    <w:rsid w:val="00A4011B"/>
    <w:rsid w:val="00A40345"/>
    <w:rsid w:val="00A4048F"/>
    <w:rsid w:val="00A40521"/>
    <w:rsid w:val="00A4066A"/>
    <w:rsid w:val="00A406C6"/>
    <w:rsid w:val="00A40820"/>
    <w:rsid w:val="00A4083E"/>
    <w:rsid w:val="00A40979"/>
    <w:rsid w:val="00A40996"/>
    <w:rsid w:val="00A40AB1"/>
    <w:rsid w:val="00A40AC3"/>
    <w:rsid w:val="00A40CCA"/>
    <w:rsid w:val="00A40DBC"/>
    <w:rsid w:val="00A411F0"/>
    <w:rsid w:val="00A41201"/>
    <w:rsid w:val="00A41321"/>
    <w:rsid w:val="00A4143E"/>
    <w:rsid w:val="00A4147A"/>
    <w:rsid w:val="00A41793"/>
    <w:rsid w:val="00A417D5"/>
    <w:rsid w:val="00A419E4"/>
    <w:rsid w:val="00A4241D"/>
    <w:rsid w:val="00A42423"/>
    <w:rsid w:val="00A425D9"/>
    <w:rsid w:val="00A42612"/>
    <w:rsid w:val="00A428ED"/>
    <w:rsid w:val="00A42937"/>
    <w:rsid w:val="00A429D5"/>
    <w:rsid w:val="00A42C79"/>
    <w:rsid w:val="00A42E0B"/>
    <w:rsid w:val="00A43094"/>
    <w:rsid w:val="00A43100"/>
    <w:rsid w:val="00A431BC"/>
    <w:rsid w:val="00A4320F"/>
    <w:rsid w:val="00A4379F"/>
    <w:rsid w:val="00A43AB0"/>
    <w:rsid w:val="00A43D2B"/>
    <w:rsid w:val="00A43E1B"/>
    <w:rsid w:val="00A44480"/>
    <w:rsid w:val="00A444AF"/>
    <w:rsid w:val="00A444BF"/>
    <w:rsid w:val="00A446AE"/>
    <w:rsid w:val="00A44822"/>
    <w:rsid w:val="00A44848"/>
    <w:rsid w:val="00A44A03"/>
    <w:rsid w:val="00A44B47"/>
    <w:rsid w:val="00A44CE8"/>
    <w:rsid w:val="00A44D42"/>
    <w:rsid w:val="00A44E34"/>
    <w:rsid w:val="00A450FB"/>
    <w:rsid w:val="00A453C3"/>
    <w:rsid w:val="00A453FB"/>
    <w:rsid w:val="00A458EE"/>
    <w:rsid w:val="00A45DB7"/>
    <w:rsid w:val="00A45E93"/>
    <w:rsid w:val="00A46843"/>
    <w:rsid w:val="00A469A4"/>
    <w:rsid w:val="00A46B35"/>
    <w:rsid w:val="00A46D8B"/>
    <w:rsid w:val="00A4701A"/>
    <w:rsid w:val="00A473F9"/>
    <w:rsid w:val="00A4741F"/>
    <w:rsid w:val="00A4745E"/>
    <w:rsid w:val="00A477C2"/>
    <w:rsid w:val="00A47A5E"/>
    <w:rsid w:val="00A47AC9"/>
    <w:rsid w:val="00A47B95"/>
    <w:rsid w:val="00A47C60"/>
    <w:rsid w:val="00A47C82"/>
    <w:rsid w:val="00A47CDB"/>
    <w:rsid w:val="00A501E3"/>
    <w:rsid w:val="00A50459"/>
    <w:rsid w:val="00A506F8"/>
    <w:rsid w:val="00A507CE"/>
    <w:rsid w:val="00A5087A"/>
    <w:rsid w:val="00A50A97"/>
    <w:rsid w:val="00A51182"/>
    <w:rsid w:val="00A51378"/>
    <w:rsid w:val="00A51428"/>
    <w:rsid w:val="00A515FB"/>
    <w:rsid w:val="00A51A7F"/>
    <w:rsid w:val="00A51DA1"/>
    <w:rsid w:val="00A51DF8"/>
    <w:rsid w:val="00A52495"/>
    <w:rsid w:val="00A52721"/>
    <w:rsid w:val="00A52722"/>
    <w:rsid w:val="00A528D6"/>
    <w:rsid w:val="00A529EE"/>
    <w:rsid w:val="00A52B3C"/>
    <w:rsid w:val="00A52BAB"/>
    <w:rsid w:val="00A52DD2"/>
    <w:rsid w:val="00A52E7E"/>
    <w:rsid w:val="00A52F0E"/>
    <w:rsid w:val="00A52F4C"/>
    <w:rsid w:val="00A53079"/>
    <w:rsid w:val="00A531B4"/>
    <w:rsid w:val="00A53594"/>
    <w:rsid w:val="00A53E80"/>
    <w:rsid w:val="00A540EA"/>
    <w:rsid w:val="00A541ED"/>
    <w:rsid w:val="00A54318"/>
    <w:rsid w:val="00A543BB"/>
    <w:rsid w:val="00A54618"/>
    <w:rsid w:val="00A54704"/>
    <w:rsid w:val="00A54838"/>
    <w:rsid w:val="00A54A34"/>
    <w:rsid w:val="00A54C39"/>
    <w:rsid w:val="00A54FC5"/>
    <w:rsid w:val="00A55066"/>
    <w:rsid w:val="00A55074"/>
    <w:rsid w:val="00A5508F"/>
    <w:rsid w:val="00A550A1"/>
    <w:rsid w:val="00A551FC"/>
    <w:rsid w:val="00A5531B"/>
    <w:rsid w:val="00A55430"/>
    <w:rsid w:val="00A5554F"/>
    <w:rsid w:val="00A555DF"/>
    <w:rsid w:val="00A555E7"/>
    <w:rsid w:val="00A559CD"/>
    <w:rsid w:val="00A55A8D"/>
    <w:rsid w:val="00A55C6F"/>
    <w:rsid w:val="00A55DBC"/>
    <w:rsid w:val="00A55F93"/>
    <w:rsid w:val="00A5611A"/>
    <w:rsid w:val="00A5612C"/>
    <w:rsid w:val="00A56161"/>
    <w:rsid w:val="00A562A0"/>
    <w:rsid w:val="00A5639E"/>
    <w:rsid w:val="00A56797"/>
    <w:rsid w:val="00A567A0"/>
    <w:rsid w:val="00A56A43"/>
    <w:rsid w:val="00A56A8C"/>
    <w:rsid w:val="00A56AA0"/>
    <w:rsid w:val="00A56B07"/>
    <w:rsid w:val="00A56BF9"/>
    <w:rsid w:val="00A56E40"/>
    <w:rsid w:val="00A572E1"/>
    <w:rsid w:val="00A574A8"/>
    <w:rsid w:val="00A5764B"/>
    <w:rsid w:val="00A578A7"/>
    <w:rsid w:val="00A579CD"/>
    <w:rsid w:val="00A57A13"/>
    <w:rsid w:val="00A57A7E"/>
    <w:rsid w:val="00A57CA1"/>
    <w:rsid w:val="00A57CE3"/>
    <w:rsid w:val="00A57DBD"/>
    <w:rsid w:val="00A57DBF"/>
    <w:rsid w:val="00A60018"/>
    <w:rsid w:val="00A60641"/>
    <w:rsid w:val="00A607ED"/>
    <w:rsid w:val="00A608C5"/>
    <w:rsid w:val="00A60A3F"/>
    <w:rsid w:val="00A60B01"/>
    <w:rsid w:val="00A60C6E"/>
    <w:rsid w:val="00A60E6D"/>
    <w:rsid w:val="00A60FC0"/>
    <w:rsid w:val="00A6109E"/>
    <w:rsid w:val="00A610D2"/>
    <w:rsid w:val="00A6125D"/>
    <w:rsid w:val="00A612B9"/>
    <w:rsid w:val="00A61686"/>
    <w:rsid w:val="00A61A6E"/>
    <w:rsid w:val="00A61BAB"/>
    <w:rsid w:val="00A62129"/>
    <w:rsid w:val="00A622D2"/>
    <w:rsid w:val="00A623DE"/>
    <w:rsid w:val="00A6243B"/>
    <w:rsid w:val="00A6254D"/>
    <w:rsid w:val="00A626DC"/>
    <w:rsid w:val="00A62B35"/>
    <w:rsid w:val="00A62B5B"/>
    <w:rsid w:val="00A62EC1"/>
    <w:rsid w:val="00A62F03"/>
    <w:rsid w:val="00A62F30"/>
    <w:rsid w:val="00A63384"/>
    <w:rsid w:val="00A637EE"/>
    <w:rsid w:val="00A63CCC"/>
    <w:rsid w:val="00A63F40"/>
    <w:rsid w:val="00A63FE2"/>
    <w:rsid w:val="00A641B2"/>
    <w:rsid w:val="00A644DD"/>
    <w:rsid w:val="00A6457D"/>
    <w:rsid w:val="00A64690"/>
    <w:rsid w:val="00A646F4"/>
    <w:rsid w:val="00A646F8"/>
    <w:rsid w:val="00A649DE"/>
    <w:rsid w:val="00A64A83"/>
    <w:rsid w:val="00A64C2B"/>
    <w:rsid w:val="00A64C96"/>
    <w:rsid w:val="00A64D99"/>
    <w:rsid w:val="00A64DE0"/>
    <w:rsid w:val="00A64EBF"/>
    <w:rsid w:val="00A64EE6"/>
    <w:rsid w:val="00A6537B"/>
    <w:rsid w:val="00A653F5"/>
    <w:rsid w:val="00A6587F"/>
    <w:rsid w:val="00A65903"/>
    <w:rsid w:val="00A659AB"/>
    <w:rsid w:val="00A65A6A"/>
    <w:rsid w:val="00A65B71"/>
    <w:rsid w:val="00A65C4E"/>
    <w:rsid w:val="00A65D91"/>
    <w:rsid w:val="00A6601E"/>
    <w:rsid w:val="00A661B6"/>
    <w:rsid w:val="00A6626B"/>
    <w:rsid w:val="00A663C4"/>
    <w:rsid w:val="00A66502"/>
    <w:rsid w:val="00A666AD"/>
    <w:rsid w:val="00A666F3"/>
    <w:rsid w:val="00A666F9"/>
    <w:rsid w:val="00A668D3"/>
    <w:rsid w:val="00A6697B"/>
    <w:rsid w:val="00A669C4"/>
    <w:rsid w:val="00A670F7"/>
    <w:rsid w:val="00A67143"/>
    <w:rsid w:val="00A674CD"/>
    <w:rsid w:val="00A675D1"/>
    <w:rsid w:val="00A676B5"/>
    <w:rsid w:val="00A67793"/>
    <w:rsid w:val="00A6785A"/>
    <w:rsid w:val="00A67A43"/>
    <w:rsid w:val="00A67AE2"/>
    <w:rsid w:val="00A67C2E"/>
    <w:rsid w:val="00A67FFC"/>
    <w:rsid w:val="00A700CB"/>
    <w:rsid w:val="00A702C7"/>
    <w:rsid w:val="00A703CE"/>
    <w:rsid w:val="00A704FA"/>
    <w:rsid w:val="00A7094B"/>
    <w:rsid w:val="00A70F19"/>
    <w:rsid w:val="00A71048"/>
    <w:rsid w:val="00A71395"/>
    <w:rsid w:val="00A71730"/>
    <w:rsid w:val="00A71967"/>
    <w:rsid w:val="00A71A31"/>
    <w:rsid w:val="00A71B81"/>
    <w:rsid w:val="00A71B91"/>
    <w:rsid w:val="00A71BC4"/>
    <w:rsid w:val="00A71D07"/>
    <w:rsid w:val="00A71D6C"/>
    <w:rsid w:val="00A722C9"/>
    <w:rsid w:val="00A724CF"/>
    <w:rsid w:val="00A7283F"/>
    <w:rsid w:val="00A728CF"/>
    <w:rsid w:val="00A728D8"/>
    <w:rsid w:val="00A72B74"/>
    <w:rsid w:val="00A72CD4"/>
    <w:rsid w:val="00A72EA9"/>
    <w:rsid w:val="00A7325E"/>
    <w:rsid w:val="00A7344C"/>
    <w:rsid w:val="00A73523"/>
    <w:rsid w:val="00A73536"/>
    <w:rsid w:val="00A735C7"/>
    <w:rsid w:val="00A735FE"/>
    <w:rsid w:val="00A736A3"/>
    <w:rsid w:val="00A738FE"/>
    <w:rsid w:val="00A73914"/>
    <w:rsid w:val="00A7391C"/>
    <w:rsid w:val="00A73A8C"/>
    <w:rsid w:val="00A73EF6"/>
    <w:rsid w:val="00A74161"/>
    <w:rsid w:val="00A741AF"/>
    <w:rsid w:val="00A742D7"/>
    <w:rsid w:val="00A74569"/>
    <w:rsid w:val="00A746C5"/>
    <w:rsid w:val="00A74898"/>
    <w:rsid w:val="00A748E9"/>
    <w:rsid w:val="00A74992"/>
    <w:rsid w:val="00A74A60"/>
    <w:rsid w:val="00A74AFE"/>
    <w:rsid w:val="00A74BA5"/>
    <w:rsid w:val="00A752B3"/>
    <w:rsid w:val="00A75483"/>
    <w:rsid w:val="00A758C0"/>
    <w:rsid w:val="00A75D11"/>
    <w:rsid w:val="00A75DD0"/>
    <w:rsid w:val="00A75F9F"/>
    <w:rsid w:val="00A7603E"/>
    <w:rsid w:val="00A766F2"/>
    <w:rsid w:val="00A769DB"/>
    <w:rsid w:val="00A773E6"/>
    <w:rsid w:val="00A7756D"/>
    <w:rsid w:val="00A77684"/>
    <w:rsid w:val="00A77A8B"/>
    <w:rsid w:val="00A77ADE"/>
    <w:rsid w:val="00A77B60"/>
    <w:rsid w:val="00A77CD5"/>
    <w:rsid w:val="00A77E02"/>
    <w:rsid w:val="00A77F22"/>
    <w:rsid w:val="00A77F4D"/>
    <w:rsid w:val="00A800BE"/>
    <w:rsid w:val="00A80148"/>
    <w:rsid w:val="00A8030E"/>
    <w:rsid w:val="00A8044E"/>
    <w:rsid w:val="00A804E0"/>
    <w:rsid w:val="00A80630"/>
    <w:rsid w:val="00A80648"/>
    <w:rsid w:val="00A8084E"/>
    <w:rsid w:val="00A80C99"/>
    <w:rsid w:val="00A80F12"/>
    <w:rsid w:val="00A80FBB"/>
    <w:rsid w:val="00A8191E"/>
    <w:rsid w:val="00A81ABB"/>
    <w:rsid w:val="00A81BD3"/>
    <w:rsid w:val="00A81C05"/>
    <w:rsid w:val="00A81D13"/>
    <w:rsid w:val="00A81EB3"/>
    <w:rsid w:val="00A82396"/>
    <w:rsid w:val="00A8243C"/>
    <w:rsid w:val="00A828EA"/>
    <w:rsid w:val="00A82902"/>
    <w:rsid w:val="00A82927"/>
    <w:rsid w:val="00A829E0"/>
    <w:rsid w:val="00A82B8C"/>
    <w:rsid w:val="00A82E0E"/>
    <w:rsid w:val="00A82F7A"/>
    <w:rsid w:val="00A82F96"/>
    <w:rsid w:val="00A8314B"/>
    <w:rsid w:val="00A8317F"/>
    <w:rsid w:val="00A832AB"/>
    <w:rsid w:val="00A834C5"/>
    <w:rsid w:val="00A83577"/>
    <w:rsid w:val="00A83BD6"/>
    <w:rsid w:val="00A83C62"/>
    <w:rsid w:val="00A84116"/>
    <w:rsid w:val="00A84211"/>
    <w:rsid w:val="00A8422B"/>
    <w:rsid w:val="00A84235"/>
    <w:rsid w:val="00A84453"/>
    <w:rsid w:val="00A8463C"/>
    <w:rsid w:val="00A849A1"/>
    <w:rsid w:val="00A84A27"/>
    <w:rsid w:val="00A84A88"/>
    <w:rsid w:val="00A84CAE"/>
    <w:rsid w:val="00A84D26"/>
    <w:rsid w:val="00A852BA"/>
    <w:rsid w:val="00A853C3"/>
    <w:rsid w:val="00A855EB"/>
    <w:rsid w:val="00A85603"/>
    <w:rsid w:val="00A85610"/>
    <w:rsid w:val="00A857D5"/>
    <w:rsid w:val="00A8599D"/>
    <w:rsid w:val="00A85B8B"/>
    <w:rsid w:val="00A85F18"/>
    <w:rsid w:val="00A85FEB"/>
    <w:rsid w:val="00A860E3"/>
    <w:rsid w:val="00A862B9"/>
    <w:rsid w:val="00A86778"/>
    <w:rsid w:val="00A86EAE"/>
    <w:rsid w:val="00A86F45"/>
    <w:rsid w:val="00A87019"/>
    <w:rsid w:val="00A871EC"/>
    <w:rsid w:val="00A87268"/>
    <w:rsid w:val="00A875A8"/>
    <w:rsid w:val="00A87712"/>
    <w:rsid w:val="00A877A7"/>
    <w:rsid w:val="00A87B31"/>
    <w:rsid w:val="00A87C3B"/>
    <w:rsid w:val="00A87CAE"/>
    <w:rsid w:val="00A87D00"/>
    <w:rsid w:val="00A87F35"/>
    <w:rsid w:val="00A87F7B"/>
    <w:rsid w:val="00A900C1"/>
    <w:rsid w:val="00A9057B"/>
    <w:rsid w:val="00A90677"/>
    <w:rsid w:val="00A906D1"/>
    <w:rsid w:val="00A908A1"/>
    <w:rsid w:val="00A908AC"/>
    <w:rsid w:val="00A90A65"/>
    <w:rsid w:val="00A90CD1"/>
    <w:rsid w:val="00A90FD9"/>
    <w:rsid w:val="00A911E1"/>
    <w:rsid w:val="00A91400"/>
    <w:rsid w:val="00A91654"/>
    <w:rsid w:val="00A916CF"/>
    <w:rsid w:val="00A9173F"/>
    <w:rsid w:val="00A918CB"/>
    <w:rsid w:val="00A9196C"/>
    <w:rsid w:val="00A91ACD"/>
    <w:rsid w:val="00A91B3A"/>
    <w:rsid w:val="00A91D6B"/>
    <w:rsid w:val="00A9205E"/>
    <w:rsid w:val="00A92164"/>
    <w:rsid w:val="00A92245"/>
    <w:rsid w:val="00A9229D"/>
    <w:rsid w:val="00A92355"/>
    <w:rsid w:val="00A92A2C"/>
    <w:rsid w:val="00A92AEC"/>
    <w:rsid w:val="00A92B79"/>
    <w:rsid w:val="00A92DFB"/>
    <w:rsid w:val="00A93010"/>
    <w:rsid w:val="00A930A0"/>
    <w:rsid w:val="00A9316A"/>
    <w:rsid w:val="00A93A54"/>
    <w:rsid w:val="00A93D3F"/>
    <w:rsid w:val="00A943FE"/>
    <w:rsid w:val="00A94438"/>
    <w:rsid w:val="00A944F6"/>
    <w:rsid w:val="00A94C56"/>
    <w:rsid w:val="00A94D0C"/>
    <w:rsid w:val="00A94E9F"/>
    <w:rsid w:val="00A94EC9"/>
    <w:rsid w:val="00A94FD1"/>
    <w:rsid w:val="00A95185"/>
    <w:rsid w:val="00A95456"/>
    <w:rsid w:val="00A95625"/>
    <w:rsid w:val="00A95833"/>
    <w:rsid w:val="00A95981"/>
    <w:rsid w:val="00A95A4C"/>
    <w:rsid w:val="00A95A81"/>
    <w:rsid w:val="00A95AC8"/>
    <w:rsid w:val="00A95AF1"/>
    <w:rsid w:val="00A95D67"/>
    <w:rsid w:val="00A96041"/>
    <w:rsid w:val="00A96061"/>
    <w:rsid w:val="00A96114"/>
    <w:rsid w:val="00A961BE"/>
    <w:rsid w:val="00A965AE"/>
    <w:rsid w:val="00A96644"/>
    <w:rsid w:val="00A96799"/>
    <w:rsid w:val="00A96986"/>
    <w:rsid w:val="00A969C1"/>
    <w:rsid w:val="00A96A70"/>
    <w:rsid w:val="00A96C11"/>
    <w:rsid w:val="00A96D7C"/>
    <w:rsid w:val="00A96DB6"/>
    <w:rsid w:val="00A973BB"/>
    <w:rsid w:val="00A975C1"/>
    <w:rsid w:val="00A975E1"/>
    <w:rsid w:val="00A975EE"/>
    <w:rsid w:val="00A976DE"/>
    <w:rsid w:val="00A97713"/>
    <w:rsid w:val="00A97B84"/>
    <w:rsid w:val="00A97E19"/>
    <w:rsid w:val="00A97F25"/>
    <w:rsid w:val="00AA0101"/>
    <w:rsid w:val="00AA017B"/>
    <w:rsid w:val="00AA02B0"/>
    <w:rsid w:val="00AA04A5"/>
    <w:rsid w:val="00AA059C"/>
    <w:rsid w:val="00AA0745"/>
    <w:rsid w:val="00AA0969"/>
    <w:rsid w:val="00AA0C9F"/>
    <w:rsid w:val="00AA0E65"/>
    <w:rsid w:val="00AA0EEF"/>
    <w:rsid w:val="00AA106E"/>
    <w:rsid w:val="00AA1109"/>
    <w:rsid w:val="00AA1185"/>
    <w:rsid w:val="00AA1548"/>
    <w:rsid w:val="00AA19DA"/>
    <w:rsid w:val="00AA1A77"/>
    <w:rsid w:val="00AA1B80"/>
    <w:rsid w:val="00AA1DD1"/>
    <w:rsid w:val="00AA1F16"/>
    <w:rsid w:val="00AA211A"/>
    <w:rsid w:val="00AA2294"/>
    <w:rsid w:val="00AA2408"/>
    <w:rsid w:val="00AA2438"/>
    <w:rsid w:val="00AA246D"/>
    <w:rsid w:val="00AA24CC"/>
    <w:rsid w:val="00AA24D7"/>
    <w:rsid w:val="00AA250A"/>
    <w:rsid w:val="00AA2517"/>
    <w:rsid w:val="00AA2639"/>
    <w:rsid w:val="00AA268A"/>
    <w:rsid w:val="00AA2BE5"/>
    <w:rsid w:val="00AA2C54"/>
    <w:rsid w:val="00AA2E1F"/>
    <w:rsid w:val="00AA3082"/>
    <w:rsid w:val="00AA31E1"/>
    <w:rsid w:val="00AA3395"/>
    <w:rsid w:val="00AA3589"/>
    <w:rsid w:val="00AA35EB"/>
    <w:rsid w:val="00AA394A"/>
    <w:rsid w:val="00AA3D61"/>
    <w:rsid w:val="00AA3F94"/>
    <w:rsid w:val="00AA404B"/>
    <w:rsid w:val="00AA41D1"/>
    <w:rsid w:val="00AA4B52"/>
    <w:rsid w:val="00AA4BA6"/>
    <w:rsid w:val="00AA4F0D"/>
    <w:rsid w:val="00AA4F6E"/>
    <w:rsid w:val="00AA4FE9"/>
    <w:rsid w:val="00AA511F"/>
    <w:rsid w:val="00AA51AB"/>
    <w:rsid w:val="00AA54BD"/>
    <w:rsid w:val="00AA554A"/>
    <w:rsid w:val="00AA5565"/>
    <w:rsid w:val="00AA596E"/>
    <w:rsid w:val="00AA5EF4"/>
    <w:rsid w:val="00AA5F85"/>
    <w:rsid w:val="00AA6115"/>
    <w:rsid w:val="00AA62F9"/>
    <w:rsid w:val="00AA653C"/>
    <w:rsid w:val="00AA6AB6"/>
    <w:rsid w:val="00AA6E0D"/>
    <w:rsid w:val="00AA6F86"/>
    <w:rsid w:val="00AA708F"/>
    <w:rsid w:val="00AA747B"/>
    <w:rsid w:val="00AA74A1"/>
    <w:rsid w:val="00AA77A6"/>
    <w:rsid w:val="00AA791D"/>
    <w:rsid w:val="00AA7F0E"/>
    <w:rsid w:val="00AA7F3E"/>
    <w:rsid w:val="00AB0166"/>
    <w:rsid w:val="00AB0291"/>
    <w:rsid w:val="00AB0302"/>
    <w:rsid w:val="00AB031E"/>
    <w:rsid w:val="00AB05C1"/>
    <w:rsid w:val="00AB0728"/>
    <w:rsid w:val="00AB0866"/>
    <w:rsid w:val="00AB0E09"/>
    <w:rsid w:val="00AB0ED0"/>
    <w:rsid w:val="00AB0ED4"/>
    <w:rsid w:val="00AB10D3"/>
    <w:rsid w:val="00AB1124"/>
    <w:rsid w:val="00AB1506"/>
    <w:rsid w:val="00AB15DA"/>
    <w:rsid w:val="00AB1612"/>
    <w:rsid w:val="00AB1904"/>
    <w:rsid w:val="00AB1A49"/>
    <w:rsid w:val="00AB1C61"/>
    <w:rsid w:val="00AB1D07"/>
    <w:rsid w:val="00AB2193"/>
    <w:rsid w:val="00AB241C"/>
    <w:rsid w:val="00AB2449"/>
    <w:rsid w:val="00AB256D"/>
    <w:rsid w:val="00AB25FC"/>
    <w:rsid w:val="00AB2A21"/>
    <w:rsid w:val="00AB2F98"/>
    <w:rsid w:val="00AB32EC"/>
    <w:rsid w:val="00AB342C"/>
    <w:rsid w:val="00AB367A"/>
    <w:rsid w:val="00AB385C"/>
    <w:rsid w:val="00AB3884"/>
    <w:rsid w:val="00AB3952"/>
    <w:rsid w:val="00AB3C82"/>
    <w:rsid w:val="00AB3D76"/>
    <w:rsid w:val="00AB3D78"/>
    <w:rsid w:val="00AB3FE4"/>
    <w:rsid w:val="00AB3FFE"/>
    <w:rsid w:val="00AB415A"/>
    <w:rsid w:val="00AB43D3"/>
    <w:rsid w:val="00AB4681"/>
    <w:rsid w:val="00AB4B3A"/>
    <w:rsid w:val="00AB5309"/>
    <w:rsid w:val="00AB53B7"/>
    <w:rsid w:val="00AB55D6"/>
    <w:rsid w:val="00AB56F2"/>
    <w:rsid w:val="00AB5849"/>
    <w:rsid w:val="00AB5B1C"/>
    <w:rsid w:val="00AB5BD3"/>
    <w:rsid w:val="00AB5E3B"/>
    <w:rsid w:val="00AB5E8F"/>
    <w:rsid w:val="00AB5EAB"/>
    <w:rsid w:val="00AB5FCA"/>
    <w:rsid w:val="00AB65E8"/>
    <w:rsid w:val="00AB6689"/>
    <w:rsid w:val="00AB6854"/>
    <w:rsid w:val="00AB686B"/>
    <w:rsid w:val="00AB6D67"/>
    <w:rsid w:val="00AB6EBE"/>
    <w:rsid w:val="00AB6F6B"/>
    <w:rsid w:val="00AB735C"/>
    <w:rsid w:val="00AB73C7"/>
    <w:rsid w:val="00AB7C15"/>
    <w:rsid w:val="00AB7DA1"/>
    <w:rsid w:val="00AB7E7A"/>
    <w:rsid w:val="00AB7F4B"/>
    <w:rsid w:val="00AB7FD9"/>
    <w:rsid w:val="00AC000B"/>
    <w:rsid w:val="00AC0032"/>
    <w:rsid w:val="00AC0308"/>
    <w:rsid w:val="00AC0323"/>
    <w:rsid w:val="00AC037F"/>
    <w:rsid w:val="00AC03ED"/>
    <w:rsid w:val="00AC0502"/>
    <w:rsid w:val="00AC0648"/>
    <w:rsid w:val="00AC06F8"/>
    <w:rsid w:val="00AC07D5"/>
    <w:rsid w:val="00AC0B7B"/>
    <w:rsid w:val="00AC1476"/>
    <w:rsid w:val="00AC1CF8"/>
    <w:rsid w:val="00AC1D52"/>
    <w:rsid w:val="00AC1DE9"/>
    <w:rsid w:val="00AC1FB5"/>
    <w:rsid w:val="00AC2032"/>
    <w:rsid w:val="00AC2090"/>
    <w:rsid w:val="00AC239E"/>
    <w:rsid w:val="00AC26B2"/>
    <w:rsid w:val="00AC2756"/>
    <w:rsid w:val="00AC27E9"/>
    <w:rsid w:val="00AC27FD"/>
    <w:rsid w:val="00AC2911"/>
    <w:rsid w:val="00AC292A"/>
    <w:rsid w:val="00AC30AB"/>
    <w:rsid w:val="00AC31BE"/>
    <w:rsid w:val="00AC3290"/>
    <w:rsid w:val="00AC3476"/>
    <w:rsid w:val="00AC34F6"/>
    <w:rsid w:val="00AC38C9"/>
    <w:rsid w:val="00AC390F"/>
    <w:rsid w:val="00AC3A3C"/>
    <w:rsid w:val="00AC3AB9"/>
    <w:rsid w:val="00AC3E43"/>
    <w:rsid w:val="00AC3FF7"/>
    <w:rsid w:val="00AC4070"/>
    <w:rsid w:val="00AC4241"/>
    <w:rsid w:val="00AC4246"/>
    <w:rsid w:val="00AC47EE"/>
    <w:rsid w:val="00AC48C2"/>
    <w:rsid w:val="00AC4A43"/>
    <w:rsid w:val="00AC4BD2"/>
    <w:rsid w:val="00AC4E66"/>
    <w:rsid w:val="00AC531F"/>
    <w:rsid w:val="00AC5498"/>
    <w:rsid w:val="00AC54C6"/>
    <w:rsid w:val="00AC5550"/>
    <w:rsid w:val="00AC5626"/>
    <w:rsid w:val="00AC5828"/>
    <w:rsid w:val="00AC5879"/>
    <w:rsid w:val="00AC5982"/>
    <w:rsid w:val="00AC5A42"/>
    <w:rsid w:val="00AC5A6E"/>
    <w:rsid w:val="00AC5C52"/>
    <w:rsid w:val="00AC5CAF"/>
    <w:rsid w:val="00AC5ED4"/>
    <w:rsid w:val="00AC657B"/>
    <w:rsid w:val="00AC661F"/>
    <w:rsid w:val="00AC66E1"/>
    <w:rsid w:val="00AC6755"/>
    <w:rsid w:val="00AC6D20"/>
    <w:rsid w:val="00AC6E02"/>
    <w:rsid w:val="00AC6EC6"/>
    <w:rsid w:val="00AC71D9"/>
    <w:rsid w:val="00AC7276"/>
    <w:rsid w:val="00AC72DA"/>
    <w:rsid w:val="00AC769E"/>
    <w:rsid w:val="00AC76FC"/>
    <w:rsid w:val="00AC7717"/>
    <w:rsid w:val="00AC7888"/>
    <w:rsid w:val="00AC7948"/>
    <w:rsid w:val="00AC7B3B"/>
    <w:rsid w:val="00AC7F01"/>
    <w:rsid w:val="00AD006B"/>
    <w:rsid w:val="00AD00A2"/>
    <w:rsid w:val="00AD0168"/>
    <w:rsid w:val="00AD01A3"/>
    <w:rsid w:val="00AD01F4"/>
    <w:rsid w:val="00AD0229"/>
    <w:rsid w:val="00AD03E1"/>
    <w:rsid w:val="00AD05B8"/>
    <w:rsid w:val="00AD095F"/>
    <w:rsid w:val="00AD0C3B"/>
    <w:rsid w:val="00AD0DD2"/>
    <w:rsid w:val="00AD0F24"/>
    <w:rsid w:val="00AD12FB"/>
    <w:rsid w:val="00AD17EC"/>
    <w:rsid w:val="00AD18E6"/>
    <w:rsid w:val="00AD1D29"/>
    <w:rsid w:val="00AD1EB3"/>
    <w:rsid w:val="00AD1FD3"/>
    <w:rsid w:val="00AD2099"/>
    <w:rsid w:val="00AD21B2"/>
    <w:rsid w:val="00AD27C6"/>
    <w:rsid w:val="00AD2D8F"/>
    <w:rsid w:val="00AD2ED4"/>
    <w:rsid w:val="00AD2ED8"/>
    <w:rsid w:val="00AD3109"/>
    <w:rsid w:val="00AD3457"/>
    <w:rsid w:val="00AD3478"/>
    <w:rsid w:val="00AD3697"/>
    <w:rsid w:val="00AD397F"/>
    <w:rsid w:val="00AD3BB7"/>
    <w:rsid w:val="00AD3FAF"/>
    <w:rsid w:val="00AD3FEE"/>
    <w:rsid w:val="00AD4288"/>
    <w:rsid w:val="00AD46FB"/>
    <w:rsid w:val="00AD482C"/>
    <w:rsid w:val="00AD48C5"/>
    <w:rsid w:val="00AD49E7"/>
    <w:rsid w:val="00AD4E85"/>
    <w:rsid w:val="00AD4F0E"/>
    <w:rsid w:val="00AD4F55"/>
    <w:rsid w:val="00AD5033"/>
    <w:rsid w:val="00AD523C"/>
    <w:rsid w:val="00AD5366"/>
    <w:rsid w:val="00AD544F"/>
    <w:rsid w:val="00AD5569"/>
    <w:rsid w:val="00AD5688"/>
    <w:rsid w:val="00AD598A"/>
    <w:rsid w:val="00AD59C6"/>
    <w:rsid w:val="00AD5CE7"/>
    <w:rsid w:val="00AD5E04"/>
    <w:rsid w:val="00AD6076"/>
    <w:rsid w:val="00AD608A"/>
    <w:rsid w:val="00AD6484"/>
    <w:rsid w:val="00AD6BEE"/>
    <w:rsid w:val="00AD6CB9"/>
    <w:rsid w:val="00AD6E7D"/>
    <w:rsid w:val="00AD704A"/>
    <w:rsid w:val="00AD726C"/>
    <w:rsid w:val="00AD72AA"/>
    <w:rsid w:val="00AD72B9"/>
    <w:rsid w:val="00AD736A"/>
    <w:rsid w:val="00AD74CD"/>
    <w:rsid w:val="00AD76D9"/>
    <w:rsid w:val="00AD77EC"/>
    <w:rsid w:val="00AD78BC"/>
    <w:rsid w:val="00AE035B"/>
    <w:rsid w:val="00AE04EE"/>
    <w:rsid w:val="00AE06CC"/>
    <w:rsid w:val="00AE08FB"/>
    <w:rsid w:val="00AE09AB"/>
    <w:rsid w:val="00AE0C8C"/>
    <w:rsid w:val="00AE0F51"/>
    <w:rsid w:val="00AE0FCD"/>
    <w:rsid w:val="00AE1071"/>
    <w:rsid w:val="00AE10D0"/>
    <w:rsid w:val="00AE11A8"/>
    <w:rsid w:val="00AE11AF"/>
    <w:rsid w:val="00AE11FB"/>
    <w:rsid w:val="00AE1357"/>
    <w:rsid w:val="00AE13D4"/>
    <w:rsid w:val="00AE1503"/>
    <w:rsid w:val="00AE1614"/>
    <w:rsid w:val="00AE185C"/>
    <w:rsid w:val="00AE1B88"/>
    <w:rsid w:val="00AE1E52"/>
    <w:rsid w:val="00AE2248"/>
    <w:rsid w:val="00AE2256"/>
    <w:rsid w:val="00AE22D3"/>
    <w:rsid w:val="00AE2442"/>
    <w:rsid w:val="00AE277F"/>
    <w:rsid w:val="00AE27D8"/>
    <w:rsid w:val="00AE27DD"/>
    <w:rsid w:val="00AE2873"/>
    <w:rsid w:val="00AE2DBF"/>
    <w:rsid w:val="00AE3472"/>
    <w:rsid w:val="00AE348B"/>
    <w:rsid w:val="00AE3619"/>
    <w:rsid w:val="00AE3770"/>
    <w:rsid w:val="00AE381B"/>
    <w:rsid w:val="00AE3AC7"/>
    <w:rsid w:val="00AE3DEB"/>
    <w:rsid w:val="00AE4065"/>
    <w:rsid w:val="00AE4286"/>
    <w:rsid w:val="00AE42A3"/>
    <w:rsid w:val="00AE4458"/>
    <w:rsid w:val="00AE45C4"/>
    <w:rsid w:val="00AE464D"/>
    <w:rsid w:val="00AE485C"/>
    <w:rsid w:val="00AE4D19"/>
    <w:rsid w:val="00AE4D27"/>
    <w:rsid w:val="00AE4DEE"/>
    <w:rsid w:val="00AE4E98"/>
    <w:rsid w:val="00AE5029"/>
    <w:rsid w:val="00AE5095"/>
    <w:rsid w:val="00AE51D9"/>
    <w:rsid w:val="00AE5582"/>
    <w:rsid w:val="00AE5B4C"/>
    <w:rsid w:val="00AE5F82"/>
    <w:rsid w:val="00AE6108"/>
    <w:rsid w:val="00AE6138"/>
    <w:rsid w:val="00AE615E"/>
    <w:rsid w:val="00AE61A0"/>
    <w:rsid w:val="00AE624A"/>
    <w:rsid w:val="00AE6345"/>
    <w:rsid w:val="00AE69DC"/>
    <w:rsid w:val="00AE6A36"/>
    <w:rsid w:val="00AE6F29"/>
    <w:rsid w:val="00AE6F2B"/>
    <w:rsid w:val="00AE70A9"/>
    <w:rsid w:val="00AE70D2"/>
    <w:rsid w:val="00AE7585"/>
    <w:rsid w:val="00AE771C"/>
    <w:rsid w:val="00AE7945"/>
    <w:rsid w:val="00AE7BBF"/>
    <w:rsid w:val="00AE7BE8"/>
    <w:rsid w:val="00AE7C2D"/>
    <w:rsid w:val="00AE7C99"/>
    <w:rsid w:val="00AE7DF8"/>
    <w:rsid w:val="00AE7EF2"/>
    <w:rsid w:val="00AF007A"/>
    <w:rsid w:val="00AF01C4"/>
    <w:rsid w:val="00AF0204"/>
    <w:rsid w:val="00AF02C1"/>
    <w:rsid w:val="00AF030F"/>
    <w:rsid w:val="00AF0527"/>
    <w:rsid w:val="00AF08C1"/>
    <w:rsid w:val="00AF0A39"/>
    <w:rsid w:val="00AF0C16"/>
    <w:rsid w:val="00AF0C51"/>
    <w:rsid w:val="00AF0DF1"/>
    <w:rsid w:val="00AF0F11"/>
    <w:rsid w:val="00AF1172"/>
    <w:rsid w:val="00AF11E8"/>
    <w:rsid w:val="00AF13D1"/>
    <w:rsid w:val="00AF16FB"/>
    <w:rsid w:val="00AF17FA"/>
    <w:rsid w:val="00AF1BED"/>
    <w:rsid w:val="00AF1D5D"/>
    <w:rsid w:val="00AF1DBB"/>
    <w:rsid w:val="00AF1DFF"/>
    <w:rsid w:val="00AF22A7"/>
    <w:rsid w:val="00AF24D9"/>
    <w:rsid w:val="00AF251F"/>
    <w:rsid w:val="00AF25CD"/>
    <w:rsid w:val="00AF2951"/>
    <w:rsid w:val="00AF2A10"/>
    <w:rsid w:val="00AF2B0F"/>
    <w:rsid w:val="00AF2BA6"/>
    <w:rsid w:val="00AF2CBE"/>
    <w:rsid w:val="00AF2E4F"/>
    <w:rsid w:val="00AF30FB"/>
    <w:rsid w:val="00AF31F0"/>
    <w:rsid w:val="00AF3315"/>
    <w:rsid w:val="00AF3519"/>
    <w:rsid w:val="00AF3522"/>
    <w:rsid w:val="00AF36F3"/>
    <w:rsid w:val="00AF3804"/>
    <w:rsid w:val="00AF3C38"/>
    <w:rsid w:val="00AF3C48"/>
    <w:rsid w:val="00AF3D1A"/>
    <w:rsid w:val="00AF3DC0"/>
    <w:rsid w:val="00AF3FAA"/>
    <w:rsid w:val="00AF408B"/>
    <w:rsid w:val="00AF4155"/>
    <w:rsid w:val="00AF4324"/>
    <w:rsid w:val="00AF438A"/>
    <w:rsid w:val="00AF4570"/>
    <w:rsid w:val="00AF459C"/>
    <w:rsid w:val="00AF46DB"/>
    <w:rsid w:val="00AF485F"/>
    <w:rsid w:val="00AF48AD"/>
    <w:rsid w:val="00AF492B"/>
    <w:rsid w:val="00AF4ADA"/>
    <w:rsid w:val="00AF4EB3"/>
    <w:rsid w:val="00AF4F96"/>
    <w:rsid w:val="00AF513E"/>
    <w:rsid w:val="00AF529A"/>
    <w:rsid w:val="00AF52A9"/>
    <w:rsid w:val="00AF5389"/>
    <w:rsid w:val="00AF5392"/>
    <w:rsid w:val="00AF540A"/>
    <w:rsid w:val="00AF578A"/>
    <w:rsid w:val="00AF58F2"/>
    <w:rsid w:val="00AF5BD9"/>
    <w:rsid w:val="00AF5C43"/>
    <w:rsid w:val="00AF5CC9"/>
    <w:rsid w:val="00AF63D2"/>
    <w:rsid w:val="00AF64DC"/>
    <w:rsid w:val="00AF66DE"/>
    <w:rsid w:val="00AF6755"/>
    <w:rsid w:val="00AF682F"/>
    <w:rsid w:val="00AF6C6A"/>
    <w:rsid w:val="00AF6F05"/>
    <w:rsid w:val="00AF7289"/>
    <w:rsid w:val="00AF72AF"/>
    <w:rsid w:val="00AF7490"/>
    <w:rsid w:val="00AF77EE"/>
    <w:rsid w:val="00AF799A"/>
    <w:rsid w:val="00AF7AE0"/>
    <w:rsid w:val="00AF7CCF"/>
    <w:rsid w:val="00AF7DB0"/>
    <w:rsid w:val="00AF7DB6"/>
    <w:rsid w:val="00AF7FDA"/>
    <w:rsid w:val="00B00081"/>
    <w:rsid w:val="00B00229"/>
    <w:rsid w:val="00B004B5"/>
    <w:rsid w:val="00B004F0"/>
    <w:rsid w:val="00B00B0C"/>
    <w:rsid w:val="00B00CA0"/>
    <w:rsid w:val="00B00D13"/>
    <w:rsid w:val="00B01303"/>
    <w:rsid w:val="00B016EC"/>
    <w:rsid w:val="00B01864"/>
    <w:rsid w:val="00B0187F"/>
    <w:rsid w:val="00B018F8"/>
    <w:rsid w:val="00B01AA9"/>
    <w:rsid w:val="00B01C2E"/>
    <w:rsid w:val="00B01C82"/>
    <w:rsid w:val="00B02006"/>
    <w:rsid w:val="00B027F6"/>
    <w:rsid w:val="00B02886"/>
    <w:rsid w:val="00B02AEB"/>
    <w:rsid w:val="00B02AFD"/>
    <w:rsid w:val="00B02BAC"/>
    <w:rsid w:val="00B02D2E"/>
    <w:rsid w:val="00B02F69"/>
    <w:rsid w:val="00B02F84"/>
    <w:rsid w:val="00B0302B"/>
    <w:rsid w:val="00B030F9"/>
    <w:rsid w:val="00B033E2"/>
    <w:rsid w:val="00B0347D"/>
    <w:rsid w:val="00B0355A"/>
    <w:rsid w:val="00B03620"/>
    <w:rsid w:val="00B037F3"/>
    <w:rsid w:val="00B03A1E"/>
    <w:rsid w:val="00B03AEB"/>
    <w:rsid w:val="00B0411B"/>
    <w:rsid w:val="00B0415E"/>
    <w:rsid w:val="00B043C3"/>
    <w:rsid w:val="00B044A6"/>
    <w:rsid w:val="00B0481A"/>
    <w:rsid w:val="00B049FB"/>
    <w:rsid w:val="00B04AC8"/>
    <w:rsid w:val="00B04ACE"/>
    <w:rsid w:val="00B04CC0"/>
    <w:rsid w:val="00B04E18"/>
    <w:rsid w:val="00B04F76"/>
    <w:rsid w:val="00B04FE4"/>
    <w:rsid w:val="00B052A2"/>
    <w:rsid w:val="00B052F1"/>
    <w:rsid w:val="00B05564"/>
    <w:rsid w:val="00B057B4"/>
    <w:rsid w:val="00B057BA"/>
    <w:rsid w:val="00B05927"/>
    <w:rsid w:val="00B0598D"/>
    <w:rsid w:val="00B05997"/>
    <w:rsid w:val="00B05C64"/>
    <w:rsid w:val="00B05D33"/>
    <w:rsid w:val="00B06164"/>
    <w:rsid w:val="00B0620D"/>
    <w:rsid w:val="00B064BF"/>
    <w:rsid w:val="00B067CF"/>
    <w:rsid w:val="00B06A12"/>
    <w:rsid w:val="00B06D25"/>
    <w:rsid w:val="00B0707B"/>
    <w:rsid w:val="00B071B4"/>
    <w:rsid w:val="00B0724C"/>
    <w:rsid w:val="00B07473"/>
    <w:rsid w:val="00B07497"/>
    <w:rsid w:val="00B076ED"/>
    <w:rsid w:val="00B07819"/>
    <w:rsid w:val="00B07B0F"/>
    <w:rsid w:val="00B07BE6"/>
    <w:rsid w:val="00B07C59"/>
    <w:rsid w:val="00B07EF6"/>
    <w:rsid w:val="00B10104"/>
    <w:rsid w:val="00B1024A"/>
    <w:rsid w:val="00B10508"/>
    <w:rsid w:val="00B10583"/>
    <w:rsid w:val="00B10672"/>
    <w:rsid w:val="00B1076A"/>
    <w:rsid w:val="00B108F9"/>
    <w:rsid w:val="00B10991"/>
    <w:rsid w:val="00B10B8E"/>
    <w:rsid w:val="00B10BB5"/>
    <w:rsid w:val="00B10C75"/>
    <w:rsid w:val="00B10E2E"/>
    <w:rsid w:val="00B11004"/>
    <w:rsid w:val="00B1113F"/>
    <w:rsid w:val="00B113AB"/>
    <w:rsid w:val="00B117A5"/>
    <w:rsid w:val="00B117FF"/>
    <w:rsid w:val="00B1182C"/>
    <w:rsid w:val="00B1186A"/>
    <w:rsid w:val="00B11DA3"/>
    <w:rsid w:val="00B11DE4"/>
    <w:rsid w:val="00B11FB0"/>
    <w:rsid w:val="00B12024"/>
    <w:rsid w:val="00B120BE"/>
    <w:rsid w:val="00B12204"/>
    <w:rsid w:val="00B122FF"/>
    <w:rsid w:val="00B12431"/>
    <w:rsid w:val="00B124AC"/>
    <w:rsid w:val="00B12630"/>
    <w:rsid w:val="00B12722"/>
    <w:rsid w:val="00B12776"/>
    <w:rsid w:val="00B128C7"/>
    <w:rsid w:val="00B12AA0"/>
    <w:rsid w:val="00B12D28"/>
    <w:rsid w:val="00B12D30"/>
    <w:rsid w:val="00B12F02"/>
    <w:rsid w:val="00B1347B"/>
    <w:rsid w:val="00B13640"/>
    <w:rsid w:val="00B139CF"/>
    <w:rsid w:val="00B13FA4"/>
    <w:rsid w:val="00B14060"/>
    <w:rsid w:val="00B14085"/>
    <w:rsid w:val="00B1446F"/>
    <w:rsid w:val="00B14626"/>
    <w:rsid w:val="00B1491B"/>
    <w:rsid w:val="00B14A1D"/>
    <w:rsid w:val="00B14E0A"/>
    <w:rsid w:val="00B150C9"/>
    <w:rsid w:val="00B15113"/>
    <w:rsid w:val="00B151AB"/>
    <w:rsid w:val="00B1551F"/>
    <w:rsid w:val="00B15739"/>
    <w:rsid w:val="00B15AD0"/>
    <w:rsid w:val="00B15BB5"/>
    <w:rsid w:val="00B15C1D"/>
    <w:rsid w:val="00B15CB0"/>
    <w:rsid w:val="00B160B9"/>
    <w:rsid w:val="00B162FD"/>
    <w:rsid w:val="00B163FA"/>
    <w:rsid w:val="00B1664A"/>
    <w:rsid w:val="00B1696F"/>
    <w:rsid w:val="00B16B9F"/>
    <w:rsid w:val="00B16F19"/>
    <w:rsid w:val="00B16F5A"/>
    <w:rsid w:val="00B17169"/>
    <w:rsid w:val="00B1719D"/>
    <w:rsid w:val="00B171ED"/>
    <w:rsid w:val="00B173B8"/>
    <w:rsid w:val="00B1753A"/>
    <w:rsid w:val="00B175ED"/>
    <w:rsid w:val="00B177D6"/>
    <w:rsid w:val="00B17844"/>
    <w:rsid w:val="00B17DFC"/>
    <w:rsid w:val="00B17F63"/>
    <w:rsid w:val="00B17FE0"/>
    <w:rsid w:val="00B20050"/>
    <w:rsid w:val="00B2019B"/>
    <w:rsid w:val="00B202D5"/>
    <w:rsid w:val="00B2060B"/>
    <w:rsid w:val="00B20688"/>
    <w:rsid w:val="00B207A2"/>
    <w:rsid w:val="00B20A0E"/>
    <w:rsid w:val="00B20BAE"/>
    <w:rsid w:val="00B20D08"/>
    <w:rsid w:val="00B20E38"/>
    <w:rsid w:val="00B20F69"/>
    <w:rsid w:val="00B20F6E"/>
    <w:rsid w:val="00B210A1"/>
    <w:rsid w:val="00B21101"/>
    <w:rsid w:val="00B213DE"/>
    <w:rsid w:val="00B213F0"/>
    <w:rsid w:val="00B214AF"/>
    <w:rsid w:val="00B2153A"/>
    <w:rsid w:val="00B215B1"/>
    <w:rsid w:val="00B21759"/>
    <w:rsid w:val="00B21A93"/>
    <w:rsid w:val="00B21C4C"/>
    <w:rsid w:val="00B21D80"/>
    <w:rsid w:val="00B21EF3"/>
    <w:rsid w:val="00B2202A"/>
    <w:rsid w:val="00B2236F"/>
    <w:rsid w:val="00B225E4"/>
    <w:rsid w:val="00B226C8"/>
    <w:rsid w:val="00B22748"/>
    <w:rsid w:val="00B22756"/>
    <w:rsid w:val="00B227B3"/>
    <w:rsid w:val="00B22C04"/>
    <w:rsid w:val="00B22E56"/>
    <w:rsid w:val="00B22F86"/>
    <w:rsid w:val="00B22F97"/>
    <w:rsid w:val="00B235AC"/>
    <w:rsid w:val="00B23646"/>
    <w:rsid w:val="00B23863"/>
    <w:rsid w:val="00B23AEA"/>
    <w:rsid w:val="00B23BD8"/>
    <w:rsid w:val="00B23C35"/>
    <w:rsid w:val="00B23CB5"/>
    <w:rsid w:val="00B240B7"/>
    <w:rsid w:val="00B2426B"/>
    <w:rsid w:val="00B242DC"/>
    <w:rsid w:val="00B243C8"/>
    <w:rsid w:val="00B24AEE"/>
    <w:rsid w:val="00B24E88"/>
    <w:rsid w:val="00B25209"/>
    <w:rsid w:val="00B25323"/>
    <w:rsid w:val="00B25427"/>
    <w:rsid w:val="00B25447"/>
    <w:rsid w:val="00B25679"/>
    <w:rsid w:val="00B2581A"/>
    <w:rsid w:val="00B25912"/>
    <w:rsid w:val="00B25928"/>
    <w:rsid w:val="00B25C84"/>
    <w:rsid w:val="00B25DBD"/>
    <w:rsid w:val="00B261F8"/>
    <w:rsid w:val="00B26516"/>
    <w:rsid w:val="00B26520"/>
    <w:rsid w:val="00B2654D"/>
    <w:rsid w:val="00B26697"/>
    <w:rsid w:val="00B2698F"/>
    <w:rsid w:val="00B26999"/>
    <w:rsid w:val="00B26BA2"/>
    <w:rsid w:val="00B26D05"/>
    <w:rsid w:val="00B26E06"/>
    <w:rsid w:val="00B26F7C"/>
    <w:rsid w:val="00B270FC"/>
    <w:rsid w:val="00B27453"/>
    <w:rsid w:val="00B27669"/>
    <w:rsid w:val="00B277C3"/>
    <w:rsid w:val="00B27959"/>
    <w:rsid w:val="00B27A04"/>
    <w:rsid w:val="00B27C34"/>
    <w:rsid w:val="00B27E38"/>
    <w:rsid w:val="00B30047"/>
    <w:rsid w:val="00B30212"/>
    <w:rsid w:val="00B30526"/>
    <w:rsid w:val="00B30603"/>
    <w:rsid w:val="00B30CE1"/>
    <w:rsid w:val="00B30D82"/>
    <w:rsid w:val="00B30F8E"/>
    <w:rsid w:val="00B310E9"/>
    <w:rsid w:val="00B3142E"/>
    <w:rsid w:val="00B3148A"/>
    <w:rsid w:val="00B314A1"/>
    <w:rsid w:val="00B314BA"/>
    <w:rsid w:val="00B31684"/>
    <w:rsid w:val="00B31B42"/>
    <w:rsid w:val="00B32105"/>
    <w:rsid w:val="00B324B3"/>
    <w:rsid w:val="00B3265D"/>
    <w:rsid w:val="00B32A2E"/>
    <w:rsid w:val="00B32EF1"/>
    <w:rsid w:val="00B33280"/>
    <w:rsid w:val="00B336B7"/>
    <w:rsid w:val="00B3372A"/>
    <w:rsid w:val="00B33775"/>
    <w:rsid w:val="00B33A45"/>
    <w:rsid w:val="00B33B24"/>
    <w:rsid w:val="00B33CA6"/>
    <w:rsid w:val="00B33E79"/>
    <w:rsid w:val="00B33FB0"/>
    <w:rsid w:val="00B33FCF"/>
    <w:rsid w:val="00B341F4"/>
    <w:rsid w:val="00B34349"/>
    <w:rsid w:val="00B3454F"/>
    <w:rsid w:val="00B3458C"/>
    <w:rsid w:val="00B3461A"/>
    <w:rsid w:val="00B346CF"/>
    <w:rsid w:val="00B3474B"/>
    <w:rsid w:val="00B347E4"/>
    <w:rsid w:val="00B3480C"/>
    <w:rsid w:val="00B3499F"/>
    <w:rsid w:val="00B34A46"/>
    <w:rsid w:val="00B35156"/>
    <w:rsid w:val="00B352E1"/>
    <w:rsid w:val="00B352F2"/>
    <w:rsid w:val="00B3562D"/>
    <w:rsid w:val="00B3566C"/>
    <w:rsid w:val="00B3569F"/>
    <w:rsid w:val="00B356C5"/>
    <w:rsid w:val="00B35A4B"/>
    <w:rsid w:val="00B35BBE"/>
    <w:rsid w:val="00B35DEB"/>
    <w:rsid w:val="00B35EC2"/>
    <w:rsid w:val="00B35F4D"/>
    <w:rsid w:val="00B3600E"/>
    <w:rsid w:val="00B36331"/>
    <w:rsid w:val="00B3633C"/>
    <w:rsid w:val="00B36356"/>
    <w:rsid w:val="00B36679"/>
    <w:rsid w:val="00B36706"/>
    <w:rsid w:val="00B367F2"/>
    <w:rsid w:val="00B3683E"/>
    <w:rsid w:val="00B3695E"/>
    <w:rsid w:val="00B36E15"/>
    <w:rsid w:val="00B36EA3"/>
    <w:rsid w:val="00B36FD1"/>
    <w:rsid w:val="00B37236"/>
    <w:rsid w:val="00B3724F"/>
    <w:rsid w:val="00B373E4"/>
    <w:rsid w:val="00B374A7"/>
    <w:rsid w:val="00B374FB"/>
    <w:rsid w:val="00B37906"/>
    <w:rsid w:val="00B37CD4"/>
    <w:rsid w:val="00B37D6B"/>
    <w:rsid w:val="00B37F46"/>
    <w:rsid w:val="00B37F8C"/>
    <w:rsid w:val="00B4004E"/>
    <w:rsid w:val="00B4008A"/>
    <w:rsid w:val="00B4008C"/>
    <w:rsid w:val="00B40370"/>
    <w:rsid w:val="00B407D8"/>
    <w:rsid w:val="00B40BC0"/>
    <w:rsid w:val="00B40CB5"/>
    <w:rsid w:val="00B40CBC"/>
    <w:rsid w:val="00B40E6E"/>
    <w:rsid w:val="00B40E99"/>
    <w:rsid w:val="00B40F39"/>
    <w:rsid w:val="00B41081"/>
    <w:rsid w:val="00B4118A"/>
    <w:rsid w:val="00B41602"/>
    <w:rsid w:val="00B4165D"/>
    <w:rsid w:val="00B41826"/>
    <w:rsid w:val="00B418C4"/>
    <w:rsid w:val="00B4199F"/>
    <w:rsid w:val="00B41AC3"/>
    <w:rsid w:val="00B41C1F"/>
    <w:rsid w:val="00B41CCD"/>
    <w:rsid w:val="00B4215C"/>
    <w:rsid w:val="00B422A9"/>
    <w:rsid w:val="00B423C6"/>
    <w:rsid w:val="00B42618"/>
    <w:rsid w:val="00B42801"/>
    <w:rsid w:val="00B42854"/>
    <w:rsid w:val="00B42A66"/>
    <w:rsid w:val="00B42B6F"/>
    <w:rsid w:val="00B42D18"/>
    <w:rsid w:val="00B42DAA"/>
    <w:rsid w:val="00B4308C"/>
    <w:rsid w:val="00B4313F"/>
    <w:rsid w:val="00B433CC"/>
    <w:rsid w:val="00B43834"/>
    <w:rsid w:val="00B43A94"/>
    <w:rsid w:val="00B43BAB"/>
    <w:rsid w:val="00B43D9B"/>
    <w:rsid w:val="00B43DA5"/>
    <w:rsid w:val="00B443CC"/>
    <w:rsid w:val="00B44449"/>
    <w:rsid w:val="00B444D1"/>
    <w:rsid w:val="00B4478E"/>
    <w:rsid w:val="00B448C0"/>
    <w:rsid w:val="00B44910"/>
    <w:rsid w:val="00B44A1A"/>
    <w:rsid w:val="00B44BF4"/>
    <w:rsid w:val="00B44EEA"/>
    <w:rsid w:val="00B450EE"/>
    <w:rsid w:val="00B452DC"/>
    <w:rsid w:val="00B4530F"/>
    <w:rsid w:val="00B4539F"/>
    <w:rsid w:val="00B45659"/>
    <w:rsid w:val="00B4572D"/>
    <w:rsid w:val="00B45797"/>
    <w:rsid w:val="00B45807"/>
    <w:rsid w:val="00B458C7"/>
    <w:rsid w:val="00B4599D"/>
    <w:rsid w:val="00B45A86"/>
    <w:rsid w:val="00B45F25"/>
    <w:rsid w:val="00B4615B"/>
    <w:rsid w:val="00B462F0"/>
    <w:rsid w:val="00B46320"/>
    <w:rsid w:val="00B46671"/>
    <w:rsid w:val="00B46C72"/>
    <w:rsid w:val="00B46D91"/>
    <w:rsid w:val="00B46EAC"/>
    <w:rsid w:val="00B47301"/>
    <w:rsid w:val="00B47400"/>
    <w:rsid w:val="00B47641"/>
    <w:rsid w:val="00B47829"/>
    <w:rsid w:val="00B478B8"/>
    <w:rsid w:val="00B478C8"/>
    <w:rsid w:val="00B478F3"/>
    <w:rsid w:val="00B47995"/>
    <w:rsid w:val="00B47BEC"/>
    <w:rsid w:val="00B47D6D"/>
    <w:rsid w:val="00B50025"/>
    <w:rsid w:val="00B50914"/>
    <w:rsid w:val="00B50AA1"/>
    <w:rsid w:val="00B51723"/>
    <w:rsid w:val="00B51811"/>
    <w:rsid w:val="00B51921"/>
    <w:rsid w:val="00B51A5A"/>
    <w:rsid w:val="00B51ACE"/>
    <w:rsid w:val="00B51EB9"/>
    <w:rsid w:val="00B51F3B"/>
    <w:rsid w:val="00B52226"/>
    <w:rsid w:val="00B52350"/>
    <w:rsid w:val="00B5241A"/>
    <w:rsid w:val="00B5247C"/>
    <w:rsid w:val="00B525EB"/>
    <w:rsid w:val="00B52630"/>
    <w:rsid w:val="00B52669"/>
    <w:rsid w:val="00B5283C"/>
    <w:rsid w:val="00B52B15"/>
    <w:rsid w:val="00B52B9A"/>
    <w:rsid w:val="00B536F4"/>
    <w:rsid w:val="00B538D6"/>
    <w:rsid w:val="00B53905"/>
    <w:rsid w:val="00B539D0"/>
    <w:rsid w:val="00B53A5E"/>
    <w:rsid w:val="00B53ABA"/>
    <w:rsid w:val="00B53B2C"/>
    <w:rsid w:val="00B53C1D"/>
    <w:rsid w:val="00B53DE9"/>
    <w:rsid w:val="00B53F1C"/>
    <w:rsid w:val="00B540BA"/>
    <w:rsid w:val="00B5412B"/>
    <w:rsid w:val="00B542BA"/>
    <w:rsid w:val="00B54428"/>
    <w:rsid w:val="00B5458C"/>
    <w:rsid w:val="00B54695"/>
    <w:rsid w:val="00B54733"/>
    <w:rsid w:val="00B54C2A"/>
    <w:rsid w:val="00B54E65"/>
    <w:rsid w:val="00B54F7C"/>
    <w:rsid w:val="00B55210"/>
    <w:rsid w:val="00B5543F"/>
    <w:rsid w:val="00B55573"/>
    <w:rsid w:val="00B5573D"/>
    <w:rsid w:val="00B55782"/>
    <w:rsid w:val="00B55CD9"/>
    <w:rsid w:val="00B55D2B"/>
    <w:rsid w:val="00B55DF4"/>
    <w:rsid w:val="00B55F42"/>
    <w:rsid w:val="00B562C7"/>
    <w:rsid w:val="00B5633F"/>
    <w:rsid w:val="00B5643B"/>
    <w:rsid w:val="00B566F3"/>
    <w:rsid w:val="00B5690D"/>
    <w:rsid w:val="00B56DE7"/>
    <w:rsid w:val="00B572E0"/>
    <w:rsid w:val="00B5760F"/>
    <w:rsid w:val="00B576C1"/>
    <w:rsid w:val="00B57705"/>
    <w:rsid w:val="00B57E4A"/>
    <w:rsid w:val="00B57F6F"/>
    <w:rsid w:val="00B60169"/>
    <w:rsid w:val="00B601F6"/>
    <w:rsid w:val="00B60230"/>
    <w:rsid w:val="00B60380"/>
    <w:rsid w:val="00B604E3"/>
    <w:rsid w:val="00B60528"/>
    <w:rsid w:val="00B60803"/>
    <w:rsid w:val="00B608DB"/>
    <w:rsid w:val="00B60C37"/>
    <w:rsid w:val="00B612F4"/>
    <w:rsid w:val="00B6133D"/>
    <w:rsid w:val="00B61AE9"/>
    <w:rsid w:val="00B61BEE"/>
    <w:rsid w:val="00B61BF7"/>
    <w:rsid w:val="00B61CD5"/>
    <w:rsid w:val="00B61E95"/>
    <w:rsid w:val="00B61EB5"/>
    <w:rsid w:val="00B61F87"/>
    <w:rsid w:val="00B62040"/>
    <w:rsid w:val="00B62057"/>
    <w:rsid w:val="00B62296"/>
    <w:rsid w:val="00B62415"/>
    <w:rsid w:val="00B62971"/>
    <w:rsid w:val="00B62A48"/>
    <w:rsid w:val="00B62AFC"/>
    <w:rsid w:val="00B62CBD"/>
    <w:rsid w:val="00B635D5"/>
    <w:rsid w:val="00B636E4"/>
    <w:rsid w:val="00B63748"/>
    <w:rsid w:val="00B638A0"/>
    <w:rsid w:val="00B638E4"/>
    <w:rsid w:val="00B63B28"/>
    <w:rsid w:val="00B63B2D"/>
    <w:rsid w:val="00B63C21"/>
    <w:rsid w:val="00B63E38"/>
    <w:rsid w:val="00B63EAE"/>
    <w:rsid w:val="00B63EB5"/>
    <w:rsid w:val="00B63FE3"/>
    <w:rsid w:val="00B6414B"/>
    <w:rsid w:val="00B64460"/>
    <w:rsid w:val="00B644E0"/>
    <w:rsid w:val="00B6469E"/>
    <w:rsid w:val="00B647F0"/>
    <w:rsid w:val="00B649DF"/>
    <w:rsid w:val="00B64B71"/>
    <w:rsid w:val="00B64E0C"/>
    <w:rsid w:val="00B64F94"/>
    <w:rsid w:val="00B65589"/>
    <w:rsid w:val="00B658A8"/>
    <w:rsid w:val="00B65B09"/>
    <w:rsid w:val="00B65C19"/>
    <w:rsid w:val="00B65C54"/>
    <w:rsid w:val="00B661EC"/>
    <w:rsid w:val="00B66382"/>
    <w:rsid w:val="00B6651A"/>
    <w:rsid w:val="00B6664B"/>
    <w:rsid w:val="00B66681"/>
    <w:rsid w:val="00B6670B"/>
    <w:rsid w:val="00B667C5"/>
    <w:rsid w:val="00B66843"/>
    <w:rsid w:val="00B66A0B"/>
    <w:rsid w:val="00B66A86"/>
    <w:rsid w:val="00B66A8E"/>
    <w:rsid w:val="00B66B4B"/>
    <w:rsid w:val="00B66B8E"/>
    <w:rsid w:val="00B66C00"/>
    <w:rsid w:val="00B66C16"/>
    <w:rsid w:val="00B66DEA"/>
    <w:rsid w:val="00B66EEF"/>
    <w:rsid w:val="00B67159"/>
    <w:rsid w:val="00B67707"/>
    <w:rsid w:val="00B67763"/>
    <w:rsid w:val="00B6780C"/>
    <w:rsid w:val="00B67B48"/>
    <w:rsid w:val="00B67BFE"/>
    <w:rsid w:val="00B67D15"/>
    <w:rsid w:val="00B67E49"/>
    <w:rsid w:val="00B67EFF"/>
    <w:rsid w:val="00B7010F"/>
    <w:rsid w:val="00B701C6"/>
    <w:rsid w:val="00B70237"/>
    <w:rsid w:val="00B702F9"/>
    <w:rsid w:val="00B70862"/>
    <w:rsid w:val="00B708E7"/>
    <w:rsid w:val="00B70A6E"/>
    <w:rsid w:val="00B70AEA"/>
    <w:rsid w:val="00B70B6A"/>
    <w:rsid w:val="00B70BFF"/>
    <w:rsid w:val="00B70C17"/>
    <w:rsid w:val="00B70CE0"/>
    <w:rsid w:val="00B710D1"/>
    <w:rsid w:val="00B715A3"/>
    <w:rsid w:val="00B71620"/>
    <w:rsid w:val="00B7191E"/>
    <w:rsid w:val="00B719C6"/>
    <w:rsid w:val="00B71A69"/>
    <w:rsid w:val="00B71CA6"/>
    <w:rsid w:val="00B71F16"/>
    <w:rsid w:val="00B7242D"/>
    <w:rsid w:val="00B72535"/>
    <w:rsid w:val="00B72609"/>
    <w:rsid w:val="00B72711"/>
    <w:rsid w:val="00B7273E"/>
    <w:rsid w:val="00B72848"/>
    <w:rsid w:val="00B7293E"/>
    <w:rsid w:val="00B72A18"/>
    <w:rsid w:val="00B72AAB"/>
    <w:rsid w:val="00B72C36"/>
    <w:rsid w:val="00B730A2"/>
    <w:rsid w:val="00B730AC"/>
    <w:rsid w:val="00B73148"/>
    <w:rsid w:val="00B7329E"/>
    <w:rsid w:val="00B7335F"/>
    <w:rsid w:val="00B7361F"/>
    <w:rsid w:val="00B7380B"/>
    <w:rsid w:val="00B73A79"/>
    <w:rsid w:val="00B73CCD"/>
    <w:rsid w:val="00B73D2B"/>
    <w:rsid w:val="00B73DEB"/>
    <w:rsid w:val="00B73E4A"/>
    <w:rsid w:val="00B73F05"/>
    <w:rsid w:val="00B73F7A"/>
    <w:rsid w:val="00B73F96"/>
    <w:rsid w:val="00B74956"/>
    <w:rsid w:val="00B74981"/>
    <w:rsid w:val="00B74A0C"/>
    <w:rsid w:val="00B74B49"/>
    <w:rsid w:val="00B74BD3"/>
    <w:rsid w:val="00B74D0C"/>
    <w:rsid w:val="00B74EC2"/>
    <w:rsid w:val="00B74F99"/>
    <w:rsid w:val="00B750A5"/>
    <w:rsid w:val="00B750E2"/>
    <w:rsid w:val="00B75309"/>
    <w:rsid w:val="00B753A9"/>
    <w:rsid w:val="00B753AB"/>
    <w:rsid w:val="00B75506"/>
    <w:rsid w:val="00B756F8"/>
    <w:rsid w:val="00B75931"/>
    <w:rsid w:val="00B75981"/>
    <w:rsid w:val="00B75A15"/>
    <w:rsid w:val="00B75A7C"/>
    <w:rsid w:val="00B75AF8"/>
    <w:rsid w:val="00B75C56"/>
    <w:rsid w:val="00B75DB1"/>
    <w:rsid w:val="00B763EE"/>
    <w:rsid w:val="00B76521"/>
    <w:rsid w:val="00B7656C"/>
    <w:rsid w:val="00B7665D"/>
    <w:rsid w:val="00B767A6"/>
    <w:rsid w:val="00B768BF"/>
    <w:rsid w:val="00B76937"/>
    <w:rsid w:val="00B76960"/>
    <w:rsid w:val="00B76961"/>
    <w:rsid w:val="00B76C8E"/>
    <w:rsid w:val="00B76D8A"/>
    <w:rsid w:val="00B76DE5"/>
    <w:rsid w:val="00B76E17"/>
    <w:rsid w:val="00B76EBA"/>
    <w:rsid w:val="00B7721F"/>
    <w:rsid w:val="00B77413"/>
    <w:rsid w:val="00B7764F"/>
    <w:rsid w:val="00B7766A"/>
    <w:rsid w:val="00B7776E"/>
    <w:rsid w:val="00B77A33"/>
    <w:rsid w:val="00B77BE2"/>
    <w:rsid w:val="00B77C1A"/>
    <w:rsid w:val="00B77C9A"/>
    <w:rsid w:val="00B77F3D"/>
    <w:rsid w:val="00B7C1F6"/>
    <w:rsid w:val="00B7E4E4"/>
    <w:rsid w:val="00B80025"/>
    <w:rsid w:val="00B8026D"/>
    <w:rsid w:val="00B80408"/>
    <w:rsid w:val="00B80416"/>
    <w:rsid w:val="00B805CA"/>
    <w:rsid w:val="00B806FE"/>
    <w:rsid w:val="00B80CFC"/>
    <w:rsid w:val="00B80D2A"/>
    <w:rsid w:val="00B80E2D"/>
    <w:rsid w:val="00B80F26"/>
    <w:rsid w:val="00B80FD5"/>
    <w:rsid w:val="00B8106A"/>
    <w:rsid w:val="00B810A1"/>
    <w:rsid w:val="00B81458"/>
    <w:rsid w:val="00B8152D"/>
    <w:rsid w:val="00B8178D"/>
    <w:rsid w:val="00B817B0"/>
    <w:rsid w:val="00B81897"/>
    <w:rsid w:val="00B819B6"/>
    <w:rsid w:val="00B81F2B"/>
    <w:rsid w:val="00B822EE"/>
    <w:rsid w:val="00B8234A"/>
    <w:rsid w:val="00B82397"/>
    <w:rsid w:val="00B823C3"/>
    <w:rsid w:val="00B82486"/>
    <w:rsid w:val="00B8252D"/>
    <w:rsid w:val="00B825E1"/>
    <w:rsid w:val="00B827F9"/>
    <w:rsid w:val="00B82954"/>
    <w:rsid w:val="00B82D1E"/>
    <w:rsid w:val="00B82FBC"/>
    <w:rsid w:val="00B8312E"/>
    <w:rsid w:val="00B83467"/>
    <w:rsid w:val="00B8348F"/>
    <w:rsid w:val="00B8392A"/>
    <w:rsid w:val="00B83A45"/>
    <w:rsid w:val="00B83A66"/>
    <w:rsid w:val="00B83B16"/>
    <w:rsid w:val="00B83ED3"/>
    <w:rsid w:val="00B8407D"/>
    <w:rsid w:val="00B8429E"/>
    <w:rsid w:val="00B845DD"/>
    <w:rsid w:val="00B84685"/>
    <w:rsid w:val="00B848E4"/>
    <w:rsid w:val="00B84C99"/>
    <w:rsid w:val="00B84D8A"/>
    <w:rsid w:val="00B84F95"/>
    <w:rsid w:val="00B8503E"/>
    <w:rsid w:val="00B85300"/>
    <w:rsid w:val="00B856CA"/>
    <w:rsid w:val="00B856CD"/>
    <w:rsid w:val="00B8581E"/>
    <w:rsid w:val="00B85DD3"/>
    <w:rsid w:val="00B86306"/>
    <w:rsid w:val="00B8638B"/>
    <w:rsid w:val="00B863B4"/>
    <w:rsid w:val="00B86405"/>
    <w:rsid w:val="00B8692A"/>
    <w:rsid w:val="00B869FC"/>
    <w:rsid w:val="00B86AAB"/>
    <w:rsid w:val="00B86F92"/>
    <w:rsid w:val="00B87659"/>
    <w:rsid w:val="00B87843"/>
    <w:rsid w:val="00B87A4D"/>
    <w:rsid w:val="00B87D1D"/>
    <w:rsid w:val="00B87EAF"/>
    <w:rsid w:val="00B90085"/>
    <w:rsid w:val="00B9017B"/>
    <w:rsid w:val="00B9059F"/>
    <w:rsid w:val="00B9063B"/>
    <w:rsid w:val="00B9079F"/>
    <w:rsid w:val="00B9081B"/>
    <w:rsid w:val="00B90BB9"/>
    <w:rsid w:val="00B90D65"/>
    <w:rsid w:val="00B90EC0"/>
    <w:rsid w:val="00B90F0E"/>
    <w:rsid w:val="00B90FE3"/>
    <w:rsid w:val="00B91374"/>
    <w:rsid w:val="00B9194D"/>
    <w:rsid w:val="00B91A63"/>
    <w:rsid w:val="00B91AB3"/>
    <w:rsid w:val="00B91CD9"/>
    <w:rsid w:val="00B91D00"/>
    <w:rsid w:val="00B91D6A"/>
    <w:rsid w:val="00B91EAE"/>
    <w:rsid w:val="00B9204E"/>
    <w:rsid w:val="00B92348"/>
    <w:rsid w:val="00B92358"/>
    <w:rsid w:val="00B92916"/>
    <w:rsid w:val="00B92996"/>
    <w:rsid w:val="00B92B66"/>
    <w:rsid w:val="00B92C63"/>
    <w:rsid w:val="00B92C89"/>
    <w:rsid w:val="00B935CE"/>
    <w:rsid w:val="00B9374D"/>
    <w:rsid w:val="00B93772"/>
    <w:rsid w:val="00B938A1"/>
    <w:rsid w:val="00B93A27"/>
    <w:rsid w:val="00B93A2D"/>
    <w:rsid w:val="00B93B90"/>
    <w:rsid w:val="00B93E26"/>
    <w:rsid w:val="00B93E64"/>
    <w:rsid w:val="00B93E93"/>
    <w:rsid w:val="00B9401F"/>
    <w:rsid w:val="00B9450E"/>
    <w:rsid w:val="00B946A0"/>
    <w:rsid w:val="00B95027"/>
    <w:rsid w:val="00B95242"/>
    <w:rsid w:val="00B95763"/>
    <w:rsid w:val="00B95788"/>
    <w:rsid w:val="00B9594A"/>
    <w:rsid w:val="00B95B1F"/>
    <w:rsid w:val="00B95DFA"/>
    <w:rsid w:val="00B95E8F"/>
    <w:rsid w:val="00B962C9"/>
    <w:rsid w:val="00B96340"/>
    <w:rsid w:val="00B96653"/>
    <w:rsid w:val="00B9688C"/>
    <w:rsid w:val="00B968C3"/>
    <w:rsid w:val="00B96CF8"/>
    <w:rsid w:val="00B96D9A"/>
    <w:rsid w:val="00B9712D"/>
    <w:rsid w:val="00B971BC"/>
    <w:rsid w:val="00B971C3"/>
    <w:rsid w:val="00B9742D"/>
    <w:rsid w:val="00B97592"/>
    <w:rsid w:val="00B975BE"/>
    <w:rsid w:val="00B97790"/>
    <w:rsid w:val="00B97EC9"/>
    <w:rsid w:val="00B97F21"/>
    <w:rsid w:val="00BA0035"/>
    <w:rsid w:val="00BA0408"/>
    <w:rsid w:val="00BA0438"/>
    <w:rsid w:val="00BA0676"/>
    <w:rsid w:val="00BA0992"/>
    <w:rsid w:val="00BA0B42"/>
    <w:rsid w:val="00BA0BA4"/>
    <w:rsid w:val="00BA117F"/>
    <w:rsid w:val="00BA1370"/>
    <w:rsid w:val="00BA171A"/>
    <w:rsid w:val="00BA173D"/>
    <w:rsid w:val="00BA181F"/>
    <w:rsid w:val="00BA194E"/>
    <w:rsid w:val="00BA1C55"/>
    <w:rsid w:val="00BA2098"/>
    <w:rsid w:val="00BA2165"/>
    <w:rsid w:val="00BA25E2"/>
    <w:rsid w:val="00BA26D0"/>
    <w:rsid w:val="00BA2735"/>
    <w:rsid w:val="00BA31FC"/>
    <w:rsid w:val="00BA3209"/>
    <w:rsid w:val="00BA3368"/>
    <w:rsid w:val="00BA357A"/>
    <w:rsid w:val="00BA3E6E"/>
    <w:rsid w:val="00BA3FE1"/>
    <w:rsid w:val="00BA418C"/>
    <w:rsid w:val="00BA433D"/>
    <w:rsid w:val="00BA43C4"/>
    <w:rsid w:val="00BA45CF"/>
    <w:rsid w:val="00BA4689"/>
    <w:rsid w:val="00BA4919"/>
    <w:rsid w:val="00BA4D70"/>
    <w:rsid w:val="00BA4FDC"/>
    <w:rsid w:val="00BA563F"/>
    <w:rsid w:val="00BA57B7"/>
    <w:rsid w:val="00BA57D9"/>
    <w:rsid w:val="00BA594D"/>
    <w:rsid w:val="00BA594E"/>
    <w:rsid w:val="00BA5C5D"/>
    <w:rsid w:val="00BA607C"/>
    <w:rsid w:val="00BA6184"/>
    <w:rsid w:val="00BA64A8"/>
    <w:rsid w:val="00BA65CD"/>
    <w:rsid w:val="00BA6890"/>
    <w:rsid w:val="00BA6F3D"/>
    <w:rsid w:val="00BA71F6"/>
    <w:rsid w:val="00BA72BD"/>
    <w:rsid w:val="00BA732B"/>
    <w:rsid w:val="00BA7507"/>
    <w:rsid w:val="00BA76DA"/>
    <w:rsid w:val="00BA7770"/>
    <w:rsid w:val="00BA783C"/>
    <w:rsid w:val="00BA7986"/>
    <w:rsid w:val="00BA7A37"/>
    <w:rsid w:val="00BA7E00"/>
    <w:rsid w:val="00BB025D"/>
    <w:rsid w:val="00BB0295"/>
    <w:rsid w:val="00BB049D"/>
    <w:rsid w:val="00BB0699"/>
    <w:rsid w:val="00BB0740"/>
    <w:rsid w:val="00BB077E"/>
    <w:rsid w:val="00BB080F"/>
    <w:rsid w:val="00BB0A54"/>
    <w:rsid w:val="00BB0A6D"/>
    <w:rsid w:val="00BB0B4B"/>
    <w:rsid w:val="00BB0BC8"/>
    <w:rsid w:val="00BB0EC8"/>
    <w:rsid w:val="00BB1220"/>
    <w:rsid w:val="00BB1270"/>
    <w:rsid w:val="00BB12E0"/>
    <w:rsid w:val="00BB144B"/>
    <w:rsid w:val="00BB1626"/>
    <w:rsid w:val="00BB1729"/>
    <w:rsid w:val="00BB19D2"/>
    <w:rsid w:val="00BB1D2F"/>
    <w:rsid w:val="00BB1D93"/>
    <w:rsid w:val="00BB1DF6"/>
    <w:rsid w:val="00BB1E3F"/>
    <w:rsid w:val="00BB2128"/>
    <w:rsid w:val="00BB23A3"/>
    <w:rsid w:val="00BB23A6"/>
    <w:rsid w:val="00BB23F3"/>
    <w:rsid w:val="00BB250A"/>
    <w:rsid w:val="00BB2574"/>
    <w:rsid w:val="00BB2724"/>
    <w:rsid w:val="00BB2AAB"/>
    <w:rsid w:val="00BB2AD1"/>
    <w:rsid w:val="00BB2B5C"/>
    <w:rsid w:val="00BB2CE3"/>
    <w:rsid w:val="00BB2EB0"/>
    <w:rsid w:val="00BB2F3F"/>
    <w:rsid w:val="00BB30F2"/>
    <w:rsid w:val="00BB3480"/>
    <w:rsid w:val="00BB34E7"/>
    <w:rsid w:val="00BB3708"/>
    <w:rsid w:val="00BB3AF1"/>
    <w:rsid w:val="00BB3C0D"/>
    <w:rsid w:val="00BB3C3F"/>
    <w:rsid w:val="00BB3C74"/>
    <w:rsid w:val="00BB405A"/>
    <w:rsid w:val="00BB4173"/>
    <w:rsid w:val="00BB41C0"/>
    <w:rsid w:val="00BB45FB"/>
    <w:rsid w:val="00BB461E"/>
    <w:rsid w:val="00BB468C"/>
    <w:rsid w:val="00BB46A0"/>
    <w:rsid w:val="00BB4767"/>
    <w:rsid w:val="00BB4989"/>
    <w:rsid w:val="00BB4EB5"/>
    <w:rsid w:val="00BB52AD"/>
    <w:rsid w:val="00BB5509"/>
    <w:rsid w:val="00BB5532"/>
    <w:rsid w:val="00BB556B"/>
    <w:rsid w:val="00BB568E"/>
    <w:rsid w:val="00BB5B1E"/>
    <w:rsid w:val="00BB5B38"/>
    <w:rsid w:val="00BB5F66"/>
    <w:rsid w:val="00BB6244"/>
    <w:rsid w:val="00BB6465"/>
    <w:rsid w:val="00BB6815"/>
    <w:rsid w:val="00BB68FC"/>
    <w:rsid w:val="00BB6B30"/>
    <w:rsid w:val="00BB6B9C"/>
    <w:rsid w:val="00BB6BEF"/>
    <w:rsid w:val="00BB6EC9"/>
    <w:rsid w:val="00BB7055"/>
    <w:rsid w:val="00BB7092"/>
    <w:rsid w:val="00BB7176"/>
    <w:rsid w:val="00BB72EF"/>
    <w:rsid w:val="00BB78D3"/>
    <w:rsid w:val="00BB7942"/>
    <w:rsid w:val="00BB7B70"/>
    <w:rsid w:val="00BB7B7A"/>
    <w:rsid w:val="00BB7D32"/>
    <w:rsid w:val="00BB7FB6"/>
    <w:rsid w:val="00BC00D1"/>
    <w:rsid w:val="00BC0263"/>
    <w:rsid w:val="00BC0408"/>
    <w:rsid w:val="00BC06AE"/>
    <w:rsid w:val="00BC070C"/>
    <w:rsid w:val="00BC09A9"/>
    <w:rsid w:val="00BC0B70"/>
    <w:rsid w:val="00BC0EEC"/>
    <w:rsid w:val="00BC10DA"/>
    <w:rsid w:val="00BC140A"/>
    <w:rsid w:val="00BC1444"/>
    <w:rsid w:val="00BC1539"/>
    <w:rsid w:val="00BC16D8"/>
    <w:rsid w:val="00BC1936"/>
    <w:rsid w:val="00BC1A02"/>
    <w:rsid w:val="00BC1BD0"/>
    <w:rsid w:val="00BC1CFE"/>
    <w:rsid w:val="00BC1DD6"/>
    <w:rsid w:val="00BC222F"/>
    <w:rsid w:val="00BC24B5"/>
    <w:rsid w:val="00BC276F"/>
    <w:rsid w:val="00BC282E"/>
    <w:rsid w:val="00BC2A3A"/>
    <w:rsid w:val="00BC2C54"/>
    <w:rsid w:val="00BC2E9B"/>
    <w:rsid w:val="00BC2E9F"/>
    <w:rsid w:val="00BC2EDF"/>
    <w:rsid w:val="00BC309B"/>
    <w:rsid w:val="00BC33B2"/>
    <w:rsid w:val="00BC3443"/>
    <w:rsid w:val="00BC348E"/>
    <w:rsid w:val="00BC357D"/>
    <w:rsid w:val="00BC367D"/>
    <w:rsid w:val="00BC36A7"/>
    <w:rsid w:val="00BC37A7"/>
    <w:rsid w:val="00BC3830"/>
    <w:rsid w:val="00BC3E94"/>
    <w:rsid w:val="00BC3F8B"/>
    <w:rsid w:val="00BC3F9B"/>
    <w:rsid w:val="00BC416F"/>
    <w:rsid w:val="00BC4267"/>
    <w:rsid w:val="00BC43C6"/>
    <w:rsid w:val="00BC4543"/>
    <w:rsid w:val="00BC4688"/>
    <w:rsid w:val="00BC46C0"/>
    <w:rsid w:val="00BC4751"/>
    <w:rsid w:val="00BC47F0"/>
    <w:rsid w:val="00BC4AAE"/>
    <w:rsid w:val="00BC4D8E"/>
    <w:rsid w:val="00BC4E8B"/>
    <w:rsid w:val="00BC533E"/>
    <w:rsid w:val="00BC5570"/>
    <w:rsid w:val="00BC5609"/>
    <w:rsid w:val="00BC579A"/>
    <w:rsid w:val="00BC596E"/>
    <w:rsid w:val="00BC5E6E"/>
    <w:rsid w:val="00BC5EF3"/>
    <w:rsid w:val="00BC5F20"/>
    <w:rsid w:val="00BC60A7"/>
    <w:rsid w:val="00BC63C7"/>
    <w:rsid w:val="00BC6477"/>
    <w:rsid w:val="00BC6573"/>
    <w:rsid w:val="00BC65C7"/>
    <w:rsid w:val="00BC69BB"/>
    <w:rsid w:val="00BC69FD"/>
    <w:rsid w:val="00BC6ACC"/>
    <w:rsid w:val="00BC6D8E"/>
    <w:rsid w:val="00BC6F6A"/>
    <w:rsid w:val="00BC70CF"/>
    <w:rsid w:val="00BC75A1"/>
    <w:rsid w:val="00BC7A68"/>
    <w:rsid w:val="00BC7ADE"/>
    <w:rsid w:val="00BC7CDB"/>
    <w:rsid w:val="00BC7E97"/>
    <w:rsid w:val="00BC7ED3"/>
    <w:rsid w:val="00BD00E1"/>
    <w:rsid w:val="00BD0303"/>
    <w:rsid w:val="00BD0467"/>
    <w:rsid w:val="00BD057D"/>
    <w:rsid w:val="00BD099C"/>
    <w:rsid w:val="00BD09B6"/>
    <w:rsid w:val="00BD09BA"/>
    <w:rsid w:val="00BD0A3B"/>
    <w:rsid w:val="00BD0A4E"/>
    <w:rsid w:val="00BD0B32"/>
    <w:rsid w:val="00BD0C66"/>
    <w:rsid w:val="00BD0CC0"/>
    <w:rsid w:val="00BD0FB1"/>
    <w:rsid w:val="00BD1127"/>
    <w:rsid w:val="00BD124C"/>
    <w:rsid w:val="00BD125E"/>
    <w:rsid w:val="00BD12C3"/>
    <w:rsid w:val="00BD138C"/>
    <w:rsid w:val="00BD14E9"/>
    <w:rsid w:val="00BD18C9"/>
    <w:rsid w:val="00BD1A6D"/>
    <w:rsid w:val="00BD1B76"/>
    <w:rsid w:val="00BD1C05"/>
    <w:rsid w:val="00BD1D07"/>
    <w:rsid w:val="00BD1EAF"/>
    <w:rsid w:val="00BD235E"/>
    <w:rsid w:val="00BD2703"/>
    <w:rsid w:val="00BD286E"/>
    <w:rsid w:val="00BD2ABF"/>
    <w:rsid w:val="00BD3037"/>
    <w:rsid w:val="00BD3367"/>
    <w:rsid w:val="00BD338A"/>
    <w:rsid w:val="00BD33C3"/>
    <w:rsid w:val="00BD3474"/>
    <w:rsid w:val="00BD359E"/>
    <w:rsid w:val="00BD3A3F"/>
    <w:rsid w:val="00BD3AAF"/>
    <w:rsid w:val="00BD4066"/>
    <w:rsid w:val="00BD41AC"/>
    <w:rsid w:val="00BD44BB"/>
    <w:rsid w:val="00BD45C5"/>
    <w:rsid w:val="00BD4603"/>
    <w:rsid w:val="00BD47DD"/>
    <w:rsid w:val="00BD480E"/>
    <w:rsid w:val="00BD484E"/>
    <w:rsid w:val="00BD4857"/>
    <w:rsid w:val="00BD4887"/>
    <w:rsid w:val="00BD491D"/>
    <w:rsid w:val="00BD49D7"/>
    <w:rsid w:val="00BD4ABF"/>
    <w:rsid w:val="00BD4B97"/>
    <w:rsid w:val="00BD4E48"/>
    <w:rsid w:val="00BD4EBA"/>
    <w:rsid w:val="00BD4FE8"/>
    <w:rsid w:val="00BD502C"/>
    <w:rsid w:val="00BD5148"/>
    <w:rsid w:val="00BD5194"/>
    <w:rsid w:val="00BD539E"/>
    <w:rsid w:val="00BD56E1"/>
    <w:rsid w:val="00BD5782"/>
    <w:rsid w:val="00BD5849"/>
    <w:rsid w:val="00BD5A82"/>
    <w:rsid w:val="00BD5D62"/>
    <w:rsid w:val="00BD6139"/>
    <w:rsid w:val="00BD62F8"/>
    <w:rsid w:val="00BD6652"/>
    <w:rsid w:val="00BD6711"/>
    <w:rsid w:val="00BD687D"/>
    <w:rsid w:val="00BD68DD"/>
    <w:rsid w:val="00BD69B9"/>
    <w:rsid w:val="00BD6B0E"/>
    <w:rsid w:val="00BD6B85"/>
    <w:rsid w:val="00BD6CCD"/>
    <w:rsid w:val="00BD6DD9"/>
    <w:rsid w:val="00BD6E30"/>
    <w:rsid w:val="00BD6F18"/>
    <w:rsid w:val="00BD6F8F"/>
    <w:rsid w:val="00BD6FB1"/>
    <w:rsid w:val="00BD7396"/>
    <w:rsid w:val="00BD7C66"/>
    <w:rsid w:val="00BD7D75"/>
    <w:rsid w:val="00BD7E65"/>
    <w:rsid w:val="00BD7E82"/>
    <w:rsid w:val="00BD7EBB"/>
    <w:rsid w:val="00BD7F5A"/>
    <w:rsid w:val="00BE0187"/>
    <w:rsid w:val="00BE0335"/>
    <w:rsid w:val="00BE0A41"/>
    <w:rsid w:val="00BE0E09"/>
    <w:rsid w:val="00BE0F2A"/>
    <w:rsid w:val="00BE1320"/>
    <w:rsid w:val="00BE13AA"/>
    <w:rsid w:val="00BE144D"/>
    <w:rsid w:val="00BE17B5"/>
    <w:rsid w:val="00BE1BB5"/>
    <w:rsid w:val="00BE1BCB"/>
    <w:rsid w:val="00BE1D69"/>
    <w:rsid w:val="00BE1DC0"/>
    <w:rsid w:val="00BE1E62"/>
    <w:rsid w:val="00BE2078"/>
    <w:rsid w:val="00BE22D1"/>
    <w:rsid w:val="00BE2443"/>
    <w:rsid w:val="00BE27F8"/>
    <w:rsid w:val="00BE28F4"/>
    <w:rsid w:val="00BE2DE9"/>
    <w:rsid w:val="00BE2EBB"/>
    <w:rsid w:val="00BE2F34"/>
    <w:rsid w:val="00BE320F"/>
    <w:rsid w:val="00BE32E1"/>
    <w:rsid w:val="00BE3452"/>
    <w:rsid w:val="00BE3487"/>
    <w:rsid w:val="00BE3619"/>
    <w:rsid w:val="00BE3759"/>
    <w:rsid w:val="00BE37EB"/>
    <w:rsid w:val="00BE38E7"/>
    <w:rsid w:val="00BE39CE"/>
    <w:rsid w:val="00BE3A26"/>
    <w:rsid w:val="00BE3D54"/>
    <w:rsid w:val="00BE3F53"/>
    <w:rsid w:val="00BE408E"/>
    <w:rsid w:val="00BE4327"/>
    <w:rsid w:val="00BE45DB"/>
    <w:rsid w:val="00BE468C"/>
    <w:rsid w:val="00BE46C9"/>
    <w:rsid w:val="00BE4749"/>
    <w:rsid w:val="00BE47CC"/>
    <w:rsid w:val="00BE48DF"/>
    <w:rsid w:val="00BE48E5"/>
    <w:rsid w:val="00BE4AD7"/>
    <w:rsid w:val="00BE4B45"/>
    <w:rsid w:val="00BE4FF9"/>
    <w:rsid w:val="00BE544D"/>
    <w:rsid w:val="00BE552B"/>
    <w:rsid w:val="00BE56F3"/>
    <w:rsid w:val="00BE580A"/>
    <w:rsid w:val="00BE587D"/>
    <w:rsid w:val="00BE58A8"/>
    <w:rsid w:val="00BE59F0"/>
    <w:rsid w:val="00BE5AB6"/>
    <w:rsid w:val="00BE5AEE"/>
    <w:rsid w:val="00BE5B17"/>
    <w:rsid w:val="00BE5C79"/>
    <w:rsid w:val="00BE5F0F"/>
    <w:rsid w:val="00BE6148"/>
    <w:rsid w:val="00BE6153"/>
    <w:rsid w:val="00BE639F"/>
    <w:rsid w:val="00BE64F3"/>
    <w:rsid w:val="00BE6554"/>
    <w:rsid w:val="00BE678D"/>
    <w:rsid w:val="00BE6796"/>
    <w:rsid w:val="00BE6812"/>
    <w:rsid w:val="00BE6903"/>
    <w:rsid w:val="00BE6914"/>
    <w:rsid w:val="00BE6A24"/>
    <w:rsid w:val="00BE6C55"/>
    <w:rsid w:val="00BE6EE9"/>
    <w:rsid w:val="00BE6EF1"/>
    <w:rsid w:val="00BE76D5"/>
    <w:rsid w:val="00BE791D"/>
    <w:rsid w:val="00BE79AE"/>
    <w:rsid w:val="00BE79D7"/>
    <w:rsid w:val="00BE7A7F"/>
    <w:rsid w:val="00BE7B8B"/>
    <w:rsid w:val="00BE7D0E"/>
    <w:rsid w:val="00BE7D1F"/>
    <w:rsid w:val="00BF0021"/>
    <w:rsid w:val="00BF017B"/>
    <w:rsid w:val="00BF052A"/>
    <w:rsid w:val="00BF07AD"/>
    <w:rsid w:val="00BF07DD"/>
    <w:rsid w:val="00BF07E1"/>
    <w:rsid w:val="00BF0B28"/>
    <w:rsid w:val="00BF1183"/>
    <w:rsid w:val="00BF14C7"/>
    <w:rsid w:val="00BF17E9"/>
    <w:rsid w:val="00BF191E"/>
    <w:rsid w:val="00BF1CD4"/>
    <w:rsid w:val="00BF1E23"/>
    <w:rsid w:val="00BF1EF7"/>
    <w:rsid w:val="00BF2122"/>
    <w:rsid w:val="00BF229B"/>
    <w:rsid w:val="00BF23E1"/>
    <w:rsid w:val="00BF24BE"/>
    <w:rsid w:val="00BF2576"/>
    <w:rsid w:val="00BF264F"/>
    <w:rsid w:val="00BF26AA"/>
    <w:rsid w:val="00BF26FF"/>
    <w:rsid w:val="00BF2735"/>
    <w:rsid w:val="00BF2737"/>
    <w:rsid w:val="00BF2773"/>
    <w:rsid w:val="00BF2B75"/>
    <w:rsid w:val="00BF2CE2"/>
    <w:rsid w:val="00BF2D8E"/>
    <w:rsid w:val="00BF2F41"/>
    <w:rsid w:val="00BF30B4"/>
    <w:rsid w:val="00BF30CC"/>
    <w:rsid w:val="00BF34F1"/>
    <w:rsid w:val="00BF362A"/>
    <w:rsid w:val="00BF362B"/>
    <w:rsid w:val="00BF36EE"/>
    <w:rsid w:val="00BF390D"/>
    <w:rsid w:val="00BF3C17"/>
    <w:rsid w:val="00BF42D4"/>
    <w:rsid w:val="00BF42F2"/>
    <w:rsid w:val="00BF44FA"/>
    <w:rsid w:val="00BF465F"/>
    <w:rsid w:val="00BF46E7"/>
    <w:rsid w:val="00BF48AE"/>
    <w:rsid w:val="00BF493A"/>
    <w:rsid w:val="00BF4C17"/>
    <w:rsid w:val="00BF4CDD"/>
    <w:rsid w:val="00BF4DE2"/>
    <w:rsid w:val="00BF4E9F"/>
    <w:rsid w:val="00BF4F0B"/>
    <w:rsid w:val="00BF54C7"/>
    <w:rsid w:val="00BF5535"/>
    <w:rsid w:val="00BF5750"/>
    <w:rsid w:val="00BF5A94"/>
    <w:rsid w:val="00BF5E66"/>
    <w:rsid w:val="00BF6370"/>
    <w:rsid w:val="00BF6BA5"/>
    <w:rsid w:val="00BF7060"/>
    <w:rsid w:val="00BF7191"/>
    <w:rsid w:val="00BF742B"/>
    <w:rsid w:val="00BF7663"/>
    <w:rsid w:val="00BF77F3"/>
    <w:rsid w:val="00BF7CF5"/>
    <w:rsid w:val="00BF7D0D"/>
    <w:rsid w:val="00BF7D3C"/>
    <w:rsid w:val="00BF7E20"/>
    <w:rsid w:val="00BF7E4A"/>
    <w:rsid w:val="00BF7E8D"/>
    <w:rsid w:val="00C001C9"/>
    <w:rsid w:val="00C003D7"/>
    <w:rsid w:val="00C00600"/>
    <w:rsid w:val="00C0066E"/>
    <w:rsid w:val="00C007DD"/>
    <w:rsid w:val="00C00B50"/>
    <w:rsid w:val="00C00B99"/>
    <w:rsid w:val="00C00BD2"/>
    <w:rsid w:val="00C00D47"/>
    <w:rsid w:val="00C00DA7"/>
    <w:rsid w:val="00C00E15"/>
    <w:rsid w:val="00C013A2"/>
    <w:rsid w:val="00C0145E"/>
    <w:rsid w:val="00C0179C"/>
    <w:rsid w:val="00C019FE"/>
    <w:rsid w:val="00C01AF6"/>
    <w:rsid w:val="00C01C73"/>
    <w:rsid w:val="00C01F3E"/>
    <w:rsid w:val="00C02223"/>
    <w:rsid w:val="00C0228C"/>
    <w:rsid w:val="00C02328"/>
    <w:rsid w:val="00C02401"/>
    <w:rsid w:val="00C02552"/>
    <w:rsid w:val="00C025F8"/>
    <w:rsid w:val="00C027A1"/>
    <w:rsid w:val="00C0288A"/>
    <w:rsid w:val="00C02A94"/>
    <w:rsid w:val="00C02AF6"/>
    <w:rsid w:val="00C02C4D"/>
    <w:rsid w:val="00C02E13"/>
    <w:rsid w:val="00C030CA"/>
    <w:rsid w:val="00C03575"/>
    <w:rsid w:val="00C0387D"/>
    <w:rsid w:val="00C038BF"/>
    <w:rsid w:val="00C0391D"/>
    <w:rsid w:val="00C03AF3"/>
    <w:rsid w:val="00C03BD1"/>
    <w:rsid w:val="00C03C8F"/>
    <w:rsid w:val="00C03CA2"/>
    <w:rsid w:val="00C03CB4"/>
    <w:rsid w:val="00C03E85"/>
    <w:rsid w:val="00C03F72"/>
    <w:rsid w:val="00C03F9E"/>
    <w:rsid w:val="00C041E1"/>
    <w:rsid w:val="00C04251"/>
    <w:rsid w:val="00C04330"/>
    <w:rsid w:val="00C04A14"/>
    <w:rsid w:val="00C04B04"/>
    <w:rsid w:val="00C04D68"/>
    <w:rsid w:val="00C04E46"/>
    <w:rsid w:val="00C05030"/>
    <w:rsid w:val="00C05199"/>
    <w:rsid w:val="00C052B6"/>
    <w:rsid w:val="00C05341"/>
    <w:rsid w:val="00C053D0"/>
    <w:rsid w:val="00C054ED"/>
    <w:rsid w:val="00C05531"/>
    <w:rsid w:val="00C0558A"/>
    <w:rsid w:val="00C056C7"/>
    <w:rsid w:val="00C05AB9"/>
    <w:rsid w:val="00C062C9"/>
    <w:rsid w:val="00C0644E"/>
    <w:rsid w:val="00C064F9"/>
    <w:rsid w:val="00C0689E"/>
    <w:rsid w:val="00C06C0F"/>
    <w:rsid w:val="00C06C22"/>
    <w:rsid w:val="00C06D77"/>
    <w:rsid w:val="00C06D7A"/>
    <w:rsid w:val="00C06D96"/>
    <w:rsid w:val="00C0716B"/>
    <w:rsid w:val="00C07199"/>
    <w:rsid w:val="00C07860"/>
    <w:rsid w:val="00C07935"/>
    <w:rsid w:val="00C07A1B"/>
    <w:rsid w:val="00C07ADC"/>
    <w:rsid w:val="00C07B65"/>
    <w:rsid w:val="00C07D94"/>
    <w:rsid w:val="00C10162"/>
    <w:rsid w:val="00C1046C"/>
    <w:rsid w:val="00C10665"/>
    <w:rsid w:val="00C10716"/>
    <w:rsid w:val="00C10AD2"/>
    <w:rsid w:val="00C10BE4"/>
    <w:rsid w:val="00C10DB0"/>
    <w:rsid w:val="00C110C0"/>
    <w:rsid w:val="00C11665"/>
    <w:rsid w:val="00C118A1"/>
    <w:rsid w:val="00C11C74"/>
    <w:rsid w:val="00C11DEB"/>
    <w:rsid w:val="00C121AC"/>
    <w:rsid w:val="00C12286"/>
    <w:rsid w:val="00C12499"/>
    <w:rsid w:val="00C126D8"/>
    <w:rsid w:val="00C12D53"/>
    <w:rsid w:val="00C131B3"/>
    <w:rsid w:val="00C133C1"/>
    <w:rsid w:val="00C13536"/>
    <w:rsid w:val="00C139EA"/>
    <w:rsid w:val="00C13B8E"/>
    <w:rsid w:val="00C13C5D"/>
    <w:rsid w:val="00C13CA8"/>
    <w:rsid w:val="00C13DD0"/>
    <w:rsid w:val="00C13EA8"/>
    <w:rsid w:val="00C1425E"/>
    <w:rsid w:val="00C145A4"/>
    <w:rsid w:val="00C14A1A"/>
    <w:rsid w:val="00C153E0"/>
    <w:rsid w:val="00C1547C"/>
    <w:rsid w:val="00C1549E"/>
    <w:rsid w:val="00C15586"/>
    <w:rsid w:val="00C155EC"/>
    <w:rsid w:val="00C158B5"/>
    <w:rsid w:val="00C15E3D"/>
    <w:rsid w:val="00C15E89"/>
    <w:rsid w:val="00C15EA3"/>
    <w:rsid w:val="00C15EF6"/>
    <w:rsid w:val="00C16169"/>
    <w:rsid w:val="00C16236"/>
    <w:rsid w:val="00C163DD"/>
    <w:rsid w:val="00C168E9"/>
    <w:rsid w:val="00C16AA5"/>
    <w:rsid w:val="00C16B84"/>
    <w:rsid w:val="00C1717A"/>
    <w:rsid w:val="00C17275"/>
    <w:rsid w:val="00C17756"/>
    <w:rsid w:val="00C1790D"/>
    <w:rsid w:val="00C17951"/>
    <w:rsid w:val="00C17CBD"/>
    <w:rsid w:val="00C17D03"/>
    <w:rsid w:val="00C17F6F"/>
    <w:rsid w:val="00C2016B"/>
    <w:rsid w:val="00C20205"/>
    <w:rsid w:val="00C205F8"/>
    <w:rsid w:val="00C20647"/>
    <w:rsid w:val="00C20A4D"/>
    <w:rsid w:val="00C20CEA"/>
    <w:rsid w:val="00C20D46"/>
    <w:rsid w:val="00C20F03"/>
    <w:rsid w:val="00C21002"/>
    <w:rsid w:val="00C21024"/>
    <w:rsid w:val="00C21033"/>
    <w:rsid w:val="00C2111F"/>
    <w:rsid w:val="00C21364"/>
    <w:rsid w:val="00C214C2"/>
    <w:rsid w:val="00C21686"/>
    <w:rsid w:val="00C216F5"/>
    <w:rsid w:val="00C2177A"/>
    <w:rsid w:val="00C218FB"/>
    <w:rsid w:val="00C21B8B"/>
    <w:rsid w:val="00C21C17"/>
    <w:rsid w:val="00C21F04"/>
    <w:rsid w:val="00C21F29"/>
    <w:rsid w:val="00C21F31"/>
    <w:rsid w:val="00C22208"/>
    <w:rsid w:val="00C22825"/>
    <w:rsid w:val="00C22AAF"/>
    <w:rsid w:val="00C22BB7"/>
    <w:rsid w:val="00C22BCA"/>
    <w:rsid w:val="00C22DB1"/>
    <w:rsid w:val="00C22E2A"/>
    <w:rsid w:val="00C23076"/>
    <w:rsid w:val="00C23573"/>
    <w:rsid w:val="00C235E9"/>
    <w:rsid w:val="00C23621"/>
    <w:rsid w:val="00C23775"/>
    <w:rsid w:val="00C237EF"/>
    <w:rsid w:val="00C23801"/>
    <w:rsid w:val="00C23840"/>
    <w:rsid w:val="00C23E6B"/>
    <w:rsid w:val="00C23EAF"/>
    <w:rsid w:val="00C23F32"/>
    <w:rsid w:val="00C23F3D"/>
    <w:rsid w:val="00C240C4"/>
    <w:rsid w:val="00C241D5"/>
    <w:rsid w:val="00C2430F"/>
    <w:rsid w:val="00C24402"/>
    <w:rsid w:val="00C2440B"/>
    <w:rsid w:val="00C24549"/>
    <w:rsid w:val="00C2459C"/>
    <w:rsid w:val="00C245B1"/>
    <w:rsid w:val="00C24A18"/>
    <w:rsid w:val="00C24B3E"/>
    <w:rsid w:val="00C24B5C"/>
    <w:rsid w:val="00C24E0F"/>
    <w:rsid w:val="00C24E4F"/>
    <w:rsid w:val="00C25264"/>
    <w:rsid w:val="00C2530A"/>
    <w:rsid w:val="00C2536D"/>
    <w:rsid w:val="00C254F0"/>
    <w:rsid w:val="00C25797"/>
    <w:rsid w:val="00C25879"/>
    <w:rsid w:val="00C25CED"/>
    <w:rsid w:val="00C25EF6"/>
    <w:rsid w:val="00C260FC"/>
    <w:rsid w:val="00C26287"/>
    <w:rsid w:val="00C26327"/>
    <w:rsid w:val="00C26355"/>
    <w:rsid w:val="00C267ED"/>
    <w:rsid w:val="00C267F1"/>
    <w:rsid w:val="00C2688D"/>
    <w:rsid w:val="00C26982"/>
    <w:rsid w:val="00C26BDA"/>
    <w:rsid w:val="00C2748F"/>
    <w:rsid w:val="00C274E1"/>
    <w:rsid w:val="00C276CE"/>
    <w:rsid w:val="00C27780"/>
    <w:rsid w:val="00C277B4"/>
    <w:rsid w:val="00C27A82"/>
    <w:rsid w:val="00C27BF8"/>
    <w:rsid w:val="00C27C06"/>
    <w:rsid w:val="00C27D0C"/>
    <w:rsid w:val="00C3016B"/>
    <w:rsid w:val="00C302C7"/>
    <w:rsid w:val="00C305B7"/>
    <w:rsid w:val="00C306CC"/>
    <w:rsid w:val="00C30902"/>
    <w:rsid w:val="00C30DE6"/>
    <w:rsid w:val="00C31383"/>
    <w:rsid w:val="00C3165C"/>
    <w:rsid w:val="00C31D87"/>
    <w:rsid w:val="00C32780"/>
    <w:rsid w:val="00C328B5"/>
    <w:rsid w:val="00C328ED"/>
    <w:rsid w:val="00C329BD"/>
    <w:rsid w:val="00C33016"/>
    <w:rsid w:val="00C33362"/>
    <w:rsid w:val="00C334DB"/>
    <w:rsid w:val="00C334FA"/>
    <w:rsid w:val="00C336C0"/>
    <w:rsid w:val="00C337C7"/>
    <w:rsid w:val="00C339C7"/>
    <w:rsid w:val="00C33CB5"/>
    <w:rsid w:val="00C34083"/>
    <w:rsid w:val="00C342D3"/>
    <w:rsid w:val="00C34477"/>
    <w:rsid w:val="00C345AC"/>
    <w:rsid w:val="00C34604"/>
    <w:rsid w:val="00C346A2"/>
    <w:rsid w:val="00C3475B"/>
    <w:rsid w:val="00C352BF"/>
    <w:rsid w:val="00C352F2"/>
    <w:rsid w:val="00C353AC"/>
    <w:rsid w:val="00C354A1"/>
    <w:rsid w:val="00C355B6"/>
    <w:rsid w:val="00C35672"/>
    <w:rsid w:val="00C356EB"/>
    <w:rsid w:val="00C358FD"/>
    <w:rsid w:val="00C36A37"/>
    <w:rsid w:val="00C36D7D"/>
    <w:rsid w:val="00C37451"/>
    <w:rsid w:val="00C37AD1"/>
    <w:rsid w:val="00C37B95"/>
    <w:rsid w:val="00C37C16"/>
    <w:rsid w:val="00C37ED1"/>
    <w:rsid w:val="00C37F1A"/>
    <w:rsid w:val="00C37FD6"/>
    <w:rsid w:val="00C402EC"/>
    <w:rsid w:val="00C40490"/>
    <w:rsid w:val="00C404F4"/>
    <w:rsid w:val="00C40697"/>
    <w:rsid w:val="00C40841"/>
    <w:rsid w:val="00C40ACA"/>
    <w:rsid w:val="00C40BB4"/>
    <w:rsid w:val="00C40D41"/>
    <w:rsid w:val="00C41486"/>
    <w:rsid w:val="00C41516"/>
    <w:rsid w:val="00C41570"/>
    <w:rsid w:val="00C41614"/>
    <w:rsid w:val="00C4169A"/>
    <w:rsid w:val="00C418FF"/>
    <w:rsid w:val="00C419D4"/>
    <w:rsid w:val="00C41B37"/>
    <w:rsid w:val="00C41C04"/>
    <w:rsid w:val="00C41C6D"/>
    <w:rsid w:val="00C41E5B"/>
    <w:rsid w:val="00C41E86"/>
    <w:rsid w:val="00C42560"/>
    <w:rsid w:val="00C42579"/>
    <w:rsid w:val="00C427F1"/>
    <w:rsid w:val="00C4283B"/>
    <w:rsid w:val="00C42987"/>
    <w:rsid w:val="00C429A2"/>
    <w:rsid w:val="00C42B37"/>
    <w:rsid w:val="00C42BFC"/>
    <w:rsid w:val="00C42C55"/>
    <w:rsid w:val="00C42E59"/>
    <w:rsid w:val="00C43018"/>
    <w:rsid w:val="00C4310D"/>
    <w:rsid w:val="00C43212"/>
    <w:rsid w:val="00C43654"/>
    <w:rsid w:val="00C437EC"/>
    <w:rsid w:val="00C43DA3"/>
    <w:rsid w:val="00C43DAD"/>
    <w:rsid w:val="00C44087"/>
    <w:rsid w:val="00C440FC"/>
    <w:rsid w:val="00C4417B"/>
    <w:rsid w:val="00C44349"/>
    <w:rsid w:val="00C443EF"/>
    <w:rsid w:val="00C444D6"/>
    <w:rsid w:val="00C44650"/>
    <w:rsid w:val="00C447D8"/>
    <w:rsid w:val="00C44826"/>
    <w:rsid w:val="00C44A1B"/>
    <w:rsid w:val="00C44A4A"/>
    <w:rsid w:val="00C44EC9"/>
    <w:rsid w:val="00C44F0D"/>
    <w:rsid w:val="00C45115"/>
    <w:rsid w:val="00C45219"/>
    <w:rsid w:val="00C4542D"/>
    <w:rsid w:val="00C454C5"/>
    <w:rsid w:val="00C45541"/>
    <w:rsid w:val="00C4575F"/>
    <w:rsid w:val="00C45776"/>
    <w:rsid w:val="00C458EA"/>
    <w:rsid w:val="00C45C0B"/>
    <w:rsid w:val="00C45D33"/>
    <w:rsid w:val="00C45F9F"/>
    <w:rsid w:val="00C46402"/>
    <w:rsid w:val="00C4649D"/>
    <w:rsid w:val="00C466FA"/>
    <w:rsid w:val="00C46A01"/>
    <w:rsid w:val="00C46B79"/>
    <w:rsid w:val="00C46CBB"/>
    <w:rsid w:val="00C46D50"/>
    <w:rsid w:val="00C46D81"/>
    <w:rsid w:val="00C46F60"/>
    <w:rsid w:val="00C46F9D"/>
    <w:rsid w:val="00C47092"/>
    <w:rsid w:val="00C473B4"/>
    <w:rsid w:val="00C474D5"/>
    <w:rsid w:val="00C475E4"/>
    <w:rsid w:val="00C475E6"/>
    <w:rsid w:val="00C4762B"/>
    <w:rsid w:val="00C4768C"/>
    <w:rsid w:val="00C476BE"/>
    <w:rsid w:val="00C47929"/>
    <w:rsid w:val="00C479E9"/>
    <w:rsid w:val="00C47C50"/>
    <w:rsid w:val="00C5014B"/>
    <w:rsid w:val="00C50151"/>
    <w:rsid w:val="00C502DB"/>
    <w:rsid w:val="00C50369"/>
    <w:rsid w:val="00C504FA"/>
    <w:rsid w:val="00C50525"/>
    <w:rsid w:val="00C5063D"/>
    <w:rsid w:val="00C50864"/>
    <w:rsid w:val="00C5096C"/>
    <w:rsid w:val="00C50B46"/>
    <w:rsid w:val="00C50B97"/>
    <w:rsid w:val="00C50C8C"/>
    <w:rsid w:val="00C5109E"/>
    <w:rsid w:val="00C5111A"/>
    <w:rsid w:val="00C51544"/>
    <w:rsid w:val="00C516B8"/>
    <w:rsid w:val="00C517EB"/>
    <w:rsid w:val="00C51A72"/>
    <w:rsid w:val="00C51CA1"/>
    <w:rsid w:val="00C51CA7"/>
    <w:rsid w:val="00C51D0E"/>
    <w:rsid w:val="00C51FB3"/>
    <w:rsid w:val="00C52569"/>
    <w:rsid w:val="00C525D8"/>
    <w:rsid w:val="00C529A0"/>
    <w:rsid w:val="00C52DC8"/>
    <w:rsid w:val="00C53238"/>
    <w:rsid w:val="00C53411"/>
    <w:rsid w:val="00C535C0"/>
    <w:rsid w:val="00C53910"/>
    <w:rsid w:val="00C53945"/>
    <w:rsid w:val="00C541B3"/>
    <w:rsid w:val="00C544E7"/>
    <w:rsid w:val="00C546E8"/>
    <w:rsid w:val="00C54787"/>
    <w:rsid w:val="00C547D5"/>
    <w:rsid w:val="00C54869"/>
    <w:rsid w:val="00C54906"/>
    <w:rsid w:val="00C549B2"/>
    <w:rsid w:val="00C54ACF"/>
    <w:rsid w:val="00C54CCC"/>
    <w:rsid w:val="00C54CD5"/>
    <w:rsid w:val="00C55172"/>
    <w:rsid w:val="00C5538D"/>
    <w:rsid w:val="00C553DD"/>
    <w:rsid w:val="00C55745"/>
    <w:rsid w:val="00C557A8"/>
    <w:rsid w:val="00C5595A"/>
    <w:rsid w:val="00C559C1"/>
    <w:rsid w:val="00C55AF6"/>
    <w:rsid w:val="00C55B0A"/>
    <w:rsid w:val="00C560FD"/>
    <w:rsid w:val="00C56129"/>
    <w:rsid w:val="00C561E6"/>
    <w:rsid w:val="00C561F6"/>
    <w:rsid w:val="00C5620E"/>
    <w:rsid w:val="00C56364"/>
    <w:rsid w:val="00C56694"/>
    <w:rsid w:val="00C56963"/>
    <w:rsid w:val="00C56A79"/>
    <w:rsid w:val="00C56B46"/>
    <w:rsid w:val="00C56C3D"/>
    <w:rsid w:val="00C56CBC"/>
    <w:rsid w:val="00C56F1B"/>
    <w:rsid w:val="00C57001"/>
    <w:rsid w:val="00C570D5"/>
    <w:rsid w:val="00C57100"/>
    <w:rsid w:val="00C575C1"/>
    <w:rsid w:val="00C57D8F"/>
    <w:rsid w:val="00C57DCF"/>
    <w:rsid w:val="00C57FEC"/>
    <w:rsid w:val="00C600F3"/>
    <w:rsid w:val="00C6019C"/>
    <w:rsid w:val="00C601EF"/>
    <w:rsid w:val="00C601FD"/>
    <w:rsid w:val="00C603B0"/>
    <w:rsid w:val="00C606F7"/>
    <w:rsid w:val="00C6075A"/>
    <w:rsid w:val="00C607A1"/>
    <w:rsid w:val="00C609A0"/>
    <w:rsid w:val="00C60C3F"/>
    <w:rsid w:val="00C60D48"/>
    <w:rsid w:val="00C60E73"/>
    <w:rsid w:val="00C615CB"/>
    <w:rsid w:val="00C61B51"/>
    <w:rsid w:val="00C61CA9"/>
    <w:rsid w:val="00C61DF5"/>
    <w:rsid w:val="00C62030"/>
    <w:rsid w:val="00C62203"/>
    <w:rsid w:val="00C62673"/>
    <w:rsid w:val="00C626D2"/>
    <w:rsid w:val="00C627A9"/>
    <w:rsid w:val="00C62919"/>
    <w:rsid w:val="00C629C9"/>
    <w:rsid w:val="00C62BFA"/>
    <w:rsid w:val="00C62FB9"/>
    <w:rsid w:val="00C631D6"/>
    <w:rsid w:val="00C6322E"/>
    <w:rsid w:val="00C637A0"/>
    <w:rsid w:val="00C6387E"/>
    <w:rsid w:val="00C63BC4"/>
    <w:rsid w:val="00C63CD0"/>
    <w:rsid w:val="00C63D76"/>
    <w:rsid w:val="00C63DD1"/>
    <w:rsid w:val="00C63E05"/>
    <w:rsid w:val="00C63E25"/>
    <w:rsid w:val="00C63E7A"/>
    <w:rsid w:val="00C63F5A"/>
    <w:rsid w:val="00C63F83"/>
    <w:rsid w:val="00C64184"/>
    <w:rsid w:val="00C64261"/>
    <w:rsid w:val="00C6426B"/>
    <w:rsid w:val="00C642FE"/>
    <w:rsid w:val="00C64494"/>
    <w:rsid w:val="00C64593"/>
    <w:rsid w:val="00C647E6"/>
    <w:rsid w:val="00C64904"/>
    <w:rsid w:val="00C649E0"/>
    <w:rsid w:val="00C64B64"/>
    <w:rsid w:val="00C65099"/>
    <w:rsid w:val="00C65473"/>
    <w:rsid w:val="00C656CD"/>
    <w:rsid w:val="00C65713"/>
    <w:rsid w:val="00C65750"/>
    <w:rsid w:val="00C65AEB"/>
    <w:rsid w:val="00C66286"/>
    <w:rsid w:val="00C66713"/>
    <w:rsid w:val="00C66851"/>
    <w:rsid w:val="00C66D88"/>
    <w:rsid w:val="00C66DAA"/>
    <w:rsid w:val="00C6729D"/>
    <w:rsid w:val="00C6736D"/>
    <w:rsid w:val="00C6753C"/>
    <w:rsid w:val="00C67BC2"/>
    <w:rsid w:val="00C67E8A"/>
    <w:rsid w:val="00C67EC3"/>
    <w:rsid w:val="00C67F69"/>
    <w:rsid w:val="00C67FC2"/>
    <w:rsid w:val="00C70053"/>
    <w:rsid w:val="00C700A3"/>
    <w:rsid w:val="00C704D1"/>
    <w:rsid w:val="00C705C1"/>
    <w:rsid w:val="00C706EF"/>
    <w:rsid w:val="00C70812"/>
    <w:rsid w:val="00C70AB9"/>
    <w:rsid w:val="00C70B01"/>
    <w:rsid w:val="00C70B4D"/>
    <w:rsid w:val="00C70C04"/>
    <w:rsid w:val="00C70C84"/>
    <w:rsid w:val="00C70D98"/>
    <w:rsid w:val="00C70DFA"/>
    <w:rsid w:val="00C7100F"/>
    <w:rsid w:val="00C712AE"/>
    <w:rsid w:val="00C718F6"/>
    <w:rsid w:val="00C71935"/>
    <w:rsid w:val="00C7194F"/>
    <w:rsid w:val="00C71A5F"/>
    <w:rsid w:val="00C71C97"/>
    <w:rsid w:val="00C72015"/>
    <w:rsid w:val="00C721AD"/>
    <w:rsid w:val="00C723A9"/>
    <w:rsid w:val="00C724E7"/>
    <w:rsid w:val="00C72528"/>
    <w:rsid w:val="00C72746"/>
    <w:rsid w:val="00C72DF5"/>
    <w:rsid w:val="00C72DF6"/>
    <w:rsid w:val="00C730BF"/>
    <w:rsid w:val="00C73176"/>
    <w:rsid w:val="00C731B9"/>
    <w:rsid w:val="00C732D5"/>
    <w:rsid w:val="00C732EC"/>
    <w:rsid w:val="00C73434"/>
    <w:rsid w:val="00C7362B"/>
    <w:rsid w:val="00C738EE"/>
    <w:rsid w:val="00C73BD6"/>
    <w:rsid w:val="00C73C27"/>
    <w:rsid w:val="00C74236"/>
    <w:rsid w:val="00C74241"/>
    <w:rsid w:val="00C74286"/>
    <w:rsid w:val="00C743C0"/>
    <w:rsid w:val="00C744E0"/>
    <w:rsid w:val="00C745B7"/>
    <w:rsid w:val="00C7494C"/>
    <w:rsid w:val="00C74A9A"/>
    <w:rsid w:val="00C74B56"/>
    <w:rsid w:val="00C74B7D"/>
    <w:rsid w:val="00C74D97"/>
    <w:rsid w:val="00C74F4A"/>
    <w:rsid w:val="00C74FB0"/>
    <w:rsid w:val="00C74FC7"/>
    <w:rsid w:val="00C75002"/>
    <w:rsid w:val="00C7547A"/>
    <w:rsid w:val="00C754BB"/>
    <w:rsid w:val="00C757DC"/>
    <w:rsid w:val="00C758A7"/>
    <w:rsid w:val="00C75947"/>
    <w:rsid w:val="00C75C67"/>
    <w:rsid w:val="00C76187"/>
    <w:rsid w:val="00C7618D"/>
    <w:rsid w:val="00C7678C"/>
    <w:rsid w:val="00C767A3"/>
    <w:rsid w:val="00C76CF7"/>
    <w:rsid w:val="00C76FB1"/>
    <w:rsid w:val="00C77169"/>
    <w:rsid w:val="00C7726C"/>
    <w:rsid w:val="00C77899"/>
    <w:rsid w:val="00C77A6E"/>
    <w:rsid w:val="00C77B86"/>
    <w:rsid w:val="00C77F2A"/>
    <w:rsid w:val="00C80021"/>
    <w:rsid w:val="00C80038"/>
    <w:rsid w:val="00C8017F"/>
    <w:rsid w:val="00C801CC"/>
    <w:rsid w:val="00C8025E"/>
    <w:rsid w:val="00C8058D"/>
    <w:rsid w:val="00C805C6"/>
    <w:rsid w:val="00C805F6"/>
    <w:rsid w:val="00C807DE"/>
    <w:rsid w:val="00C8091C"/>
    <w:rsid w:val="00C80B89"/>
    <w:rsid w:val="00C80CD1"/>
    <w:rsid w:val="00C80DE1"/>
    <w:rsid w:val="00C8104A"/>
    <w:rsid w:val="00C81068"/>
    <w:rsid w:val="00C8106A"/>
    <w:rsid w:val="00C81079"/>
    <w:rsid w:val="00C810E2"/>
    <w:rsid w:val="00C8138D"/>
    <w:rsid w:val="00C81489"/>
    <w:rsid w:val="00C81539"/>
    <w:rsid w:val="00C815F1"/>
    <w:rsid w:val="00C81BEF"/>
    <w:rsid w:val="00C81CC7"/>
    <w:rsid w:val="00C81CCB"/>
    <w:rsid w:val="00C81CE5"/>
    <w:rsid w:val="00C81D46"/>
    <w:rsid w:val="00C81D5F"/>
    <w:rsid w:val="00C822FA"/>
    <w:rsid w:val="00C825EB"/>
    <w:rsid w:val="00C8285B"/>
    <w:rsid w:val="00C830AC"/>
    <w:rsid w:val="00C830BA"/>
    <w:rsid w:val="00C83388"/>
    <w:rsid w:val="00C833D8"/>
    <w:rsid w:val="00C83519"/>
    <w:rsid w:val="00C8361C"/>
    <w:rsid w:val="00C83714"/>
    <w:rsid w:val="00C8395C"/>
    <w:rsid w:val="00C83A7B"/>
    <w:rsid w:val="00C83ADF"/>
    <w:rsid w:val="00C83D62"/>
    <w:rsid w:val="00C83D7A"/>
    <w:rsid w:val="00C83F35"/>
    <w:rsid w:val="00C841CC"/>
    <w:rsid w:val="00C8494E"/>
    <w:rsid w:val="00C85006"/>
    <w:rsid w:val="00C8519C"/>
    <w:rsid w:val="00C85285"/>
    <w:rsid w:val="00C855CF"/>
    <w:rsid w:val="00C8584D"/>
    <w:rsid w:val="00C858C7"/>
    <w:rsid w:val="00C85B22"/>
    <w:rsid w:val="00C86226"/>
    <w:rsid w:val="00C8634A"/>
    <w:rsid w:val="00C8696F"/>
    <w:rsid w:val="00C86A6B"/>
    <w:rsid w:val="00C871AB"/>
    <w:rsid w:val="00C872EA"/>
    <w:rsid w:val="00C873B5"/>
    <w:rsid w:val="00C8787C"/>
    <w:rsid w:val="00C87A18"/>
    <w:rsid w:val="00C87BCC"/>
    <w:rsid w:val="00C87CA2"/>
    <w:rsid w:val="00C87DE4"/>
    <w:rsid w:val="00C87E64"/>
    <w:rsid w:val="00C87FA6"/>
    <w:rsid w:val="00C9000E"/>
    <w:rsid w:val="00C9018D"/>
    <w:rsid w:val="00C902DC"/>
    <w:rsid w:val="00C903B9"/>
    <w:rsid w:val="00C903E9"/>
    <w:rsid w:val="00C90A39"/>
    <w:rsid w:val="00C90B19"/>
    <w:rsid w:val="00C90BA4"/>
    <w:rsid w:val="00C90BDE"/>
    <w:rsid w:val="00C90FA6"/>
    <w:rsid w:val="00C9134C"/>
    <w:rsid w:val="00C91547"/>
    <w:rsid w:val="00C91858"/>
    <w:rsid w:val="00C91958"/>
    <w:rsid w:val="00C91B5B"/>
    <w:rsid w:val="00C91B80"/>
    <w:rsid w:val="00C91E58"/>
    <w:rsid w:val="00C91EA7"/>
    <w:rsid w:val="00C920B3"/>
    <w:rsid w:val="00C920DF"/>
    <w:rsid w:val="00C922BA"/>
    <w:rsid w:val="00C92384"/>
    <w:rsid w:val="00C92390"/>
    <w:rsid w:val="00C9267D"/>
    <w:rsid w:val="00C926BD"/>
    <w:rsid w:val="00C92825"/>
    <w:rsid w:val="00C92B1C"/>
    <w:rsid w:val="00C92B2E"/>
    <w:rsid w:val="00C92FF7"/>
    <w:rsid w:val="00C93440"/>
    <w:rsid w:val="00C934DE"/>
    <w:rsid w:val="00C93A60"/>
    <w:rsid w:val="00C93B5A"/>
    <w:rsid w:val="00C93D97"/>
    <w:rsid w:val="00C93EAA"/>
    <w:rsid w:val="00C9408A"/>
    <w:rsid w:val="00C94126"/>
    <w:rsid w:val="00C94215"/>
    <w:rsid w:val="00C94341"/>
    <w:rsid w:val="00C943AD"/>
    <w:rsid w:val="00C944E6"/>
    <w:rsid w:val="00C9473C"/>
    <w:rsid w:val="00C94E56"/>
    <w:rsid w:val="00C94EB0"/>
    <w:rsid w:val="00C95141"/>
    <w:rsid w:val="00C95244"/>
    <w:rsid w:val="00C956C3"/>
    <w:rsid w:val="00C95768"/>
    <w:rsid w:val="00C959E9"/>
    <w:rsid w:val="00C95C88"/>
    <w:rsid w:val="00C95E77"/>
    <w:rsid w:val="00C961F3"/>
    <w:rsid w:val="00C964B9"/>
    <w:rsid w:val="00C9655A"/>
    <w:rsid w:val="00C96648"/>
    <w:rsid w:val="00C966D5"/>
    <w:rsid w:val="00C96ACC"/>
    <w:rsid w:val="00C96CA6"/>
    <w:rsid w:val="00C96CC4"/>
    <w:rsid w:val="00C96D43"/>
    <w:rsid w:val="00C9702A"/>
    <w:rsid w:val="00C9733E"/>
    <w:rsid w:val="00C97384"/>
    <w:rsid w:val="00C9740A"/>
    <w:rsid w:val="00C9741D"/>
    <w:rsid w:val="00C97531"/>
    <w:rsid w:val="00C97868"/>
    <w:rsid w:val="00C97F0A"/>
    <w:rsid w:val="00CA02B2"/>
    <w:rsid w:val="00CA0440"/>
    <w:rsid w:val="00CA0533"/>
    <w:rsid w:val="00CA05C9"/>
    <w:rsid w:val="00CA05D2"/>
    <w:rsid w:val="00CA08F2"/>
    <w:rsid w:val="00CA0962"/>
    <w:rsid w:val="00CA0A70"/>
    <w:rsid w:val="00CA0AE1"/>
    <w:rsid w:val="00CA0D28"/>
    <w:rsid w:val="00CA0D5F"/>
    <w:rsid w:val="00CA0EC2"/>
    <w:rsid w:val="00CA12E8"/>
    <w:rsid w:val="00CA1515"/>
    <w:rsid w:val="00CA15AF"/>
    <w:rsid w:val="00CA1688"/>
    <w:rsid w:val="00CA1AD5"/>
    <w:rsid w:val="00CA1BC9"/>
    <w:rsid w:val="00CA1C6A"/>
    <w:rsid w:val="00CA1C7B"/>
    <w:rsid w:val="00CA1D7E"/>
    <w:rsid w:val="00CA2098"/>
    <w:rsid w:val="00CA2196"/>
    <w:rsid w:val="00CA2206"/>
    <w:rsid w:val="00CA2313"/>
    <w:rsid w:val="00CA2323"/>
    <w:rsid w:val="00CA2350"/>
    <w:rsid w:val="00CA23B0"/>
    <w:rsid w:val="00CA25CB"/>
    <w:rsid w:val="00CA2858"/>
    <w:rsid w:val="00CA2E36"/>
    <w:rsid w:val="00CA2F6C"/>
    <w:rsid w:val="00CA30A3"/>
    <w:rsid w:val="00CA32AA"/>
    <w:rsid w:val="00CA3357"/>
    <w:rsid w:val="00CA34AC"/>
    <w:rsid w:val="00CA3536"/>
    <w:rsid w:val="00CA358C"/>
    <w:rsid w:val="00CA35D4"/>
    <w:rsid w:val="00CA3871"/>
    <w:rsid w:val="00CA388C"/>
    <w:rsid w:val="00CA3CFF"/>
    <w:rsid w:val="00CA3D1B"/>
    <w:rsid w:val="00CA3E55"/>
    <w:rsid w:val="00CA417D"/>
    <w:rsid w:val="00CA4180"/>
    <w:rsid w:val="00CA439D"/>
    <w:rsid w:val="00CA477D"/>
    <w:rsid w:val="00CA4AC4"/>
    <w:rsid w:val="00CA4BF8"/>
    <w:rsid w:val="00CA4D4B"/>
    <w:rsid w:val="00CA4E2E"/>
    <w:rsid w:val="00CA502E"/>
    <w:rsid w:val="00CA5311"/>
    <w:rsid w:val="00CA5351"/>
    <w:rsid w:val="00CA536B"/>
    <w:rsid w:val="00CA53BF"/>
    <w:rsid w:val="00CA549B"/>
    <w:rsid w:val="00CA5572"/>
    <w:rsid w:val="00CA572E"/>
    <w:rsid w:val="00CA5877"/>
    <w:rsid w:val="00CA590C"/>
    <w:rsid w:val="00CA593B"/>
    <w:rsid w:val="00CA5A63"/>
    <w:rsid w:val="00CA5ABD"/>
    <w:rsid w:val="00CA5D43"/>
    <w:rsid w:val="00CA5EFB"/>
    <w:rsid w:val="00CA6784"/>
    <w:rsid w:val="00CA67B7"/>
    <w:rsid w:val="00CA6801"/>
    <w:rsid w:val="00CA68EC"/>
    <w:rsid w:val="00CA6A47"/>
    <w:rsid w:val="00CA6B4C"/>
    <w:rsid w:val="00CA6DCE"/>
    <w:rsid w:val="00CA6F87"/>
    <w:rsid w:val="00CA7050"/>
    <w:rsid w:val="00CA706E"/>
    <w:rsid w:val="00CA70CC"/>
    <w:rsid w:val="00CA76E2"/>
    <w:rsid w:val="00CA76EA"/>
    <w:rsid w:val="00CA7981"/>
    <w:rsid w:val="00CA7AA9"/>
    <w:rsid w:val="00CA7CBC"/>
    <w:rsid w:val="00CA7E86"/>
    <w:rsid w:val="00CB0131"/>
    <w:rsid w:val="00CB019E"/>
    <w:rsid w:val="00CB01A3"/>
    <w:rsid w:val="00CB0253"/>
    <w:rsid w:val="00CB0618"/>
    <w:rsid w:val="00CB079C"/>
    <w:rsid w:val="00CB0A0D"/>
    <w:rsid w:val="00CB0C81"/>
    <w:rsid w:val="00CB111C"/>
    <w:rsid w:val="00CB128E"/>
    <w:rsid w:val="00CB148A"/>
    <w:rsid w:val="00CB1506"/>
    <w:rsid w:val="00CB1551"/>
    <w:rsid w:val="00CB1570"/>
    <w:rsid w:val="00CB1744"/>
    <w:rsid w:val="00CB1BCA"/>
    <w:rsid w:val="00CB1D2E"/>
    <w:rsid w:val="00CB1E69"/>
    <w:rsid w:val="00CB1F6F"/>
    <w:rsid w:val="00CB1FBD"/>
    <w:rsid w:val="00CB2071"/>
    <w:rsid w:val="00CB2302"/>
    <w:rsid w:val="00CB2562"/>
    <w:rsid w:val="00CB25A9"/>
    <w:rsid w:val="00CB2647"/>
    <w:rsid w:val="00CB2BB9"/>
    <w:rsid w:val="00CB30AA"/>
    <w:rsid w:val="00CB3B7D"/>
    <w:rsid w:val="00CB3E97"/>
    <w:rsid w:val="00CB40B7"/>
    <w:rsid w:val="00CB44D9"/>
    <w:rsid w:val="00CB44F2"/>
    <w:rsid w:val="00CB473C"/>
    <w:rsid w:val="00CB49D0"/>
    <w:rsid w:val="00CB5015"/>
    <w:rsid w:val="00CB51F7"/>
    <w:rsid w:val="00CB5478"/>
    <w:rsid w:val="00CB560A"/>
    <w:rsid w:val="00CB563E"/>
    <w:rsid w:val="00CB5702"/>
    <w:rsid w:val="00CB5CAF"/>
    <w:rsid w:val="00CB605D"/>
    <w:rsid w:val="00CB6099"/>
    <w:rsid w:val="00CB61C1"/>
    <w:rsid w:val="00CB62DD"/>
    <w:rsid w:val="00CB630F"/>
    <w:rsid w:val="00CB683D"/>
    <w:rsid w:val="00CB6899"/>
    <w:rsid w:val="00CB6992"/>
    <w:rsid w:val="00CB69C4"/>
    <w:rsid w:val="00CB6A44"/>
    <w:rsid w:val="00CB6BC6"/>
    <w:rsid w:val="00CB7034"/>
    <w:rsid w:val="00CB742F"/>
    <w:rsid w:val="00CB7474"/>
    <w:rsid w:val="00CB74EE"/>
    <w:rsid w:val="00CB770C"/>
    <w:rsid w:val="00CB7C89"/>
    <w:rsid w:val="00CB7E57"/>
    <w:rsid w:val="00CC022A"/>
    <w:rsid w:val="00CC02FB"/>
    <w:rsid w:val="00CC08DC"/>
    <w:rsid w:val="00CC0959"/>
    <w:rsid w:val="00CC0975"/>
    <w:rsid w:val="00CC0A5C"/>
    <w:rsid w:val="00CC0B6B"/>
    <w:rsid w:val="00CC0C50"/>
    <w:rsid w:val="00CC0D84"/>
    <w:rsid w:val="00CC0EB6"/>
    <w:rsid w:val="00CC0FE5"/>
    <w:rsid w:val="00CC1329"/>
    <w:rsid w:val="00CC1855"/>
    <w:rsid w:val="00CC19ED"/>
    <w:rsid w:val="00CC1C1C"/>
    <w:rsid w:val="00CC1D27"/>
    <w:rsid w:val="00CC1D6B"/>
    <w:rsid w:val="00CC1DAE"/>
    <w:rsid w:val="00CC1DDA"/>
    <w:rsid w:val="00CC1E24"/>
    <w:rsid w:val="00CC1FC0"/>
    <w:rsid w:val="00CC22D8"/>
    <w:rsid w:val="00CC2427"/>
    <w:rsid w:val="00CC2485"/>
    <w:rsid w:val="00CC24B7"/>
    <w:rsid w:val="00CC24E5"/>
    <w:rsid w:val="00CC2711"/>
    <w:rsid w:val="00CC29DA"/>
    <w:rsid w:val="00CC29F5"/>
    <w:rsid w:val="00CC2D56"/>
    <w:rsid w:val="00CC2D63"/>
    <w:rsid w:val="00CC2DFF"/>
    <w:rsid w:val="00CC2E8F"/>
    <w:rsid w:val="00CC3227"/>
    <w:rsid w:val="00CC3338"/>
    <w:rsid w:val="00CC3342"/>
    <w:rsid w:val="00CC35EE"/>
    <w:rsid w:val="00CC3659"/>
    <w:rsid w:val="00CC3863"/>
    <w:rsid w:val="00CC38B6"/>
    <w:rsid w:val="00CC3964"/>
    <w:rsid w:val="00CC3B26"/>
    <w:rsid w:val="00CC3C8A"/>
    <w:rsid w:val="00CC3F90"/>
    <w:rsid w:val="00CC4201"/>
    <w:rsid w:val="00CC44E8"/>
    <w:rsid w:val="00CC4752"/>
    <w:rsid w:val="00CC494C"/>
    <w:rsid w:val="00CC4B3D"/>
    <w:rsid w:val="00CC4BC4"/>
    <w:rsid w:val="00CC4DDE"/>
    <w:rsid w:val="00CC4E0B"/>
    <w:rsid w:val="00CC4E82"/>
    <w:rsid w:val="00CC50F2"/>
    <w:rsid w:val="00CC522F"/>
    <w:rsid w:val="00CC550F"/>
    <w:rsid w:val="00CC59F7"/>
    <w:rsid w:val="00CC5C0E"/>
    <w:rsid w:val="00CC5C4D"/>
    <w:rsid w:val="00CC5DD1"/>
    <w:rsid w:val="00CC5EA6"/>
    <w:rsid w:val="00CC5F24"/>
    <w:rsid w:val="00CC61C6"/>
    <w:rsid w:val="00CC6283"/>
    <w:rsid w:val="00CC629D"/>
    <w:rsid w:val="00CC631F"/>
    <w:rsid w:val="00CC639D"/>
    <w:rsid w:val="00CC63D7"/>
    <w:rsid w:val="00CC642E"/>
    <w:rsid w:val="00CC69A5"/>
    <w:rsid w:val="00CC69D3"/>
    <w:rsid w:val="00CC6F3D"/>
    <w:rsid w:val="00CC700F"/>
    <w:rsid w:val="00CC7408"/>
    <w:rsid w:val="00CC7585"/>
    <w:rsid w:val="00CC76E9"/>
    <w:rsid w:val="00CC77D0"/>
    <w:rsid w:val="00CC7B8C"/>
    <w:rsid w:val="00CC7C48"/>
    <w:rsid w:val="00CC7CBC"/>
    <w:rsid w:val="00CC7EB8"/>
    <w:rsid w:val="00CC7FFE"/>
    <w:rsid w:val="00CD0294"/>
    <w:rsid w:val="00CD051B"/>
    <w:rsid w:val="00CD0641"/>
    <w:rsid w:val="00CD07CF"/>
    <w:rsid w:val="00CD0AD9"/>
    <w:rsid w:val="00CD0ADD"/>
    <w:rsid w:val="00CD0B80"/>
    <w:rsid w:val="00CD0D1C"/>
    <w:rsid w:val="00CD0E06"/>
    <w:rsid w:val="00CD110B"/>
    <w:rsid w:val="00CD116A"/>
    <w:rsid w:val="00CD130F"/>
    <w:rsid w:val="00CD181A"/>
    <w:rsid w:val="00CD18E8"/>
    <w:rsid w:val="00CD1946"/>
    <w:rsid w:val="00CD2075"/>
    <w:rsid w:val="00CD2257"/>
    <w:rsid w:val="00CD23FA"/>
    <w:rsid w:val="00CD26A9"/>
    <w:rsid w:val="00CD27F1"/>
    <w:rsid w:val="00CD29B5"/>
    <w:rsid w:val="00CD2B86"/>
    <w:rsid w:val="00CD2BE1"/>
    <w:rsid w:val="00CD2C03"/>
    <w:rsid w:val="00CD2C29"/>
    <w:rsid w:val="00CD2CE7"/>
    <w:rsid w:val="00CD30B6"/>
    <w:rsid w:val="00CD3436"/>
    <w:rsid w:val="00CD3452"/>
    <w:rsid w:val="00CD3640"/>
    <w:rsid w:val="00CD36A2"/>
    <w:rsid w:val="00CD36B4"/>
    <w:rsid w:val="00CD37AB"/>
    <w:rsid w:val="00CD37B3"/>
    <w:rsid w:val="00CD37EF"/>
    <w:rsid w:val="00CD385E"/>
    <w:rsid w:val="00CD3ADE"/>
    <w:rsid w:val="00CD3CC6"/>
    <w:rsid w:val="00CD3EF3"/>
    <w:rsid w:val="00CD3FCA"/>
    <w:rsid w:val="00CD4033"/>
    <w:rsid w:val="00CD4444"/>
    <w:rsid w:val="00CD445B"/>
    <w:rsid w:val="00CD46E2"/>
    <w:rsid w:val="00CD48E9"/>
    <w:rsid w:val="00CD4917"/>
    <w:rsid w:val="00CD4A90"/>
    <w:rsid w:val="00CD4B79"/>
    <w:rsid w:val="00CD4BF0"/>
    <w:rsid w:val="00CD4C87"/>
    <w:rsid w:val="00CD5125"/>
    <w:rsid w:val="00CD5529"/>
    <w:rsid w:val="00CD570F"/>
    <w:rsid w:val="00CD5A06"/>
    <w:rsid w:val="00CD5B5C"/>
    <w:rsid w:val="00CD5D1E"/>
    <w:rsid w:val="00CD5EA3"/>
    <w:rsid w:val="00CD6007"/>
    <w:rsid w:val="00CD613A"/>
    <w:rsid w:val="00CD61F9"/>
    <w:rsid w:val="00CD6404"/>
    <w:rsid w:val="00CD6720"/>
    <w:rsid w:val="00CD6ADA"/>
    <w:rsid w:val="00CD6B1B"/>
    <w:rsid w:val="00CD6FF3"/>
    <w:rsid w:val="00CD72C4"/>
    <w:rsid w:val="00CD72F7"/>
    <w:rsid w:val="00CD7533"/>
    <w:rsid w:val="00CD755D"/>
    <w:rsid w:val="00CD775A"/>
    <w:rsid w:val="00CD7760"/>
    <w:rsid w:val="00CD784B"/>
    <w:rsid w:val="00CD7871"/>
    <w:rsid w:val="00CD79E5"/>
    <w:rsid w:val="00CD7C8D"/>
    <w:rsid w:val="00CD7EE9"/>
    <w:rsid w:val="00CE046D"/>
    <w:rsid w:val="00CE0599"/>
    <w:rsid w:val="00CE066E"/>
    <w:rsid w:val="00CE07F3"/>
    <w:rsid w:val="00CE07F7"/>
    <w:rsid w:val="00CE0AB7"/>
    <w:rsid w:val="00CE0B2B"/>
    <w:rsid w:val="00CE0CDC"/>
    <w:rsid w:val="00CE10F3"/>
    <w:rsid w:val="00CE1130"/>
    <w:rsid w:val="00CE13E4"/>
    <w:rsid w:val="00CE1548"/>
    <w:rsid w:val="00CE1591"/>
    <w:rsid w:val="00CE160D"/>
    <w:rsid w:val="00CE1C1F"/>
    <w:rsid w:val="00CE1F8C"/>
    <w:rsid w:val="00CE2025"/>
    <w:rsid w:val="00CE220F"/>
    <w:rsid w:val="00CE2337"/>
    <w:rsid w:val="00CE2567"/>
    <w:rsid w:val="00CE25C6"/>
    <w:rsid w:val="00CE2946"/>
    <w:rsid w:val="00CE2B6B"/>
    <w:rsid w:val="00CE2BF3"/>
    <w:rsid w:val="00CE3299"/>
    <w:rsid w:val="00CE32B0"/>
    <w:rsid w:val="00CE34BD"/>
    <w:rsid w:val="00CE3552"/>
    <w:rsid w:val="00CE3630"/>
    <w:rsid w:val="00CE3738"/>
    <w:rsid w:val="00CE37ED"/>
    <w:rsid w:val="00CE39EC"/>
    <w:rsid w:val="00CE3B10"/>
    <w:rsid w:val="00CE3D5C"/>
    <w:rsid w:val="00CE3E8C"/>
    <w:rsid w:val="00CE4172"/>
    <w:rsid w:val="00CE41FC"/>
    <w:rsid w:val="00CE4278"/>
    <w:rsid w:val="00CE4330"/>
    <w:rsid w:val="00CE443E"/>
    <w:rsid w:val="00CE44F9"/>
    <w:rsid w:val="00CE4830"/>
    <w:rsid w:val="00CE4887"/>
    <w:rsid w:val="00CE48A4"/>
    <w:rsid w:val="00CE4974"/>
    <w:rsid w:val="00CE4989"/>
    <w:rsid w:val="00CE4A2A"/>
    <w:rsid w:val="00CE50F1"/>
    <w:rsid w:val="00CE512F"/>
    <w:rsid w:val="00CE5545"/>
    <w:rsid w:val="00CE5AB3"/>
    <w:rsid w:val="00CE5E15"/>
    <w:rsid w:val="00CE5E28"/>
    <w:rsid w:val="00CE5EBC"/>
    <w:rsid w:val="00CE5F50"/>
    <w:rsid w:val="00CE5F51"/>
    <w:rsid w:val="00CE5F68"/>
    <w:rsid w:val="00CE6042"/>
    <w:rsid w:val="00CE633A"/>
    <w:rsid w:val="00CE6627"/>
    <w:rsid w:val="00CE6678"/>
    <w:rsid w:val="00CE66D7"/>
    <w:rsid w:val="00CE6884"/>
    <w:rsid w:val="00CE68DA"/>
    <w:rsid w:val="00CE6A89"/>
    <w:rsid w:val="00CE6B7E"/>
    <w:rsid w:val="00CE6D76"/>
    <w:rsid w:val="00CE6E91"/>
    <w:rsid w:val="00CE6EF3"/>
    <w:rsid w:val="00CE7065"/>
    <w:rsid w:val="00CE712D"/>
    <w:rsid w:val="00CE7308"/>
    <w:rsid w:val="00CE7334"/>
    <w:rsid w:val="00CE73DD"/>
    <w:rsid w:val="00CE7885"/>
    <w:rsid w:val="00CE7DCC"/>
    <w:rsid w:val="00CE7F59"/>
    <w:rsid w:val="00CF00E0"/>
    <w:rsid w:val="00CF037F"/>
    <w:rsid w:val="00CF0608"/>
    <w:rsid w:val="00CF069D"/>
    <w:rsid w:val="00CF0821"/>
    <w:rsid w:val="00CF0B47"/>
    <w:rsid w:val="00CF0B50"/>
    <w:rsid w:val="00CF0CBE"/>
    <w:rsid w:val="00CF0CDA"/>
    <w:rsid w:val="00CF0D5E"/>
    <w:rsid w:val="00CF0E79"/>
    <w:rsid w:val="00CF12EB"/>
    <w:rsid w:val="00CF15FF"/>
    <w:rsid w:val="00CF1785"/>
    <w:rsid w:val="00CF1A4D"/>
    <w:rsid w:val="00CF1B33"/>
    <w:rsid w:val="00CF1BBD"/>
    <w:rsid w:val="00CF1FA3"/>
    <w:rsid w:val="00CF2010"/>
    <w:rsid w:val="00CF22E2"/>
    <w:rsid w:val="00CF25C0"/>
    <w:rsid w:val="00CF25D6"/>
    <w:rsid w:val="00CF27D9"/>
    <w:rsid w:val="00CF28E7"/>
    <w:rsid w:val="00CF2F72"/>
    <w:rsid w:val="00CF30F1"/>
    <w:rsid w:val="00CF3385"/>
    <w:rsid w:val="00CF33C0"/>
    <w:rsid w:val="00CF34FD"/>
    <w:rsid w:val="00CF37AB"/>
    <w:rsid w:val="00CF37EC"/>
    <w:rsid w:val="00CF3833"/>
    <w:rsid w:val="00CF3C7D"/>
    <w:rsid w:val="00CF4029"/>
    <w:rsid w:val="00CF43A2"/>
    <w:rsid w:val="00CF4441"/>
    <w:rsid w:val="00CF4C07"/>
    <w:rsid w:val="00CF4DB9"/>
    <w:rsid w:val="00CF4E2D"/>
    <w:rsid w:val="00CF4F2B"/>
    <w:rsid w:val="00CF4F2D"/>
    <w:rsid w:val="00CF4F7F"/>
    <w:rsid w:val="00CF4FC1"/>
    <w:rsid w:val="00CF4FD7"/>
    <w:rsid w:val="00CF50CB"/>
    <w:rsid w:val="00CF559E"/>
    <w:rsid w:val="00CF5788"/>
    <w:rsid w:val="00CF5CC1"/>
    <w:rsid w:val="00CF5F20"/>
    <w:rsid w:val="00CF6235"/>
    <w:rsid w:val="00CF637B"/>
    <w:rsid w:val="00CF64C3"/>
    <w:rsid w:val="00CF6582"/>
    <w:rsid w:val="00CF65CF"/>
    <w:rsid w:val="00CF677A"/>
    <w:rsid w:val="00CF68A3"/>
    <w:rsid w:val="00CF6A72"/>
    <w:rsid w:val="00CF6AA8"/>
    <w:rsid w:val="00CF6AD4"/>
    <w:rsid w:val="00CF70E8"/>
    <w:rsid w:val="00CF759F"/>
    <w:rsid w:val="00CF77F1"/>
    <w:rsid w:val="00CF783D"/>
    <w:rsid w:val="00CF7BDE"/>
    <w:rsid w:val="00CF7E33"/>
    <w:rsid w:val="00D000A8"/>
    <w:rsid w:val="00D00183"/>
    <w:rsid w:val="00D00416"/>
    <w:rsid w:val="00D0071D"/>
    <w:rsid w:val="00D00758"/>
    <w:rsid w:val="00D007B9"/>
    <w:rsid w:val="00D007FD"/>
    <w:rsid w:val="00D00BAB"/>
    <w:rsid w:val="00D00DC5"/>
    <w:rsid w:val="00D01725"/>
    <w:rsid w:val="00D01B01"/>
    <w:rsid w:val="00D01C70"/>
    <w:rsid w:val="00D01DFF"/>
    <w:rsid w:val="00D01E6C"/>
    <w:rsid w:val="00D01E8D"/>
    <w:rsid w:val="00D01FA7"/>
    <w:rsid w:val="00D0292D"/>
    <w:rsid w:val="00D02AD0"/>
    <w:rsid w:val="00D02E91"/>
    <w:rsid w:val="00D03506"/>
    <w:rsid w:val="00D03529"/>
    <w:rsid w:val="00D03595"/>
    <w:rsid w:val="00D03776"/>
    <w:rsid w:val="00D03A33"/>
    <w:rsid w:val="00D03B9C"/>
    <w:rsid w:val="00D03C10"/>
    <w:rsid w:val="00D03EBD"/>
    <w:rsid w:val="00D03F16"/>
    <w:rsid w:val="00D0400E"/>
    <w:rsid w:val="00D041BE"/>
    <w:rsid w:val="00D044D4"/>
    <w:rsid w:val="00D044DD"/>
    <w:rsid w:val="00D045D3"/>
    <w:rsid w:val="00D04BB3"/>
    <w:rsid w:val="00D04F9A"/>
    <w:rsid w:val="00D0535C"/>
    <w:rsid w:val="00D0538E"/>
    <w:rsid w:val="00D0551B"/>
    <w:rsid w:val="00D056BF"/>
    <w:rsid w:val="00D059C8"/>
    <w:rsid w:val="00D059F8"/>
    <w:rsid w:val="00D05A86"/>
    <w:rsid w:val="00D05BF8"/>
    <w:rsid w:val="00D05CA1"/>
    <w:rsid w:val="00D05DC3"/>
    <w:rsid w:val="00D05EAC"/>
    <w:rsid w:val="00D06040"/>
    <w:rsid w:val="00D0608B"/>
    <w:rsid w:val="00D060D8"/>
    <w:rsid w:val="00D061B2"/>
    <w:rsid w:val="00D06639"/>
    <w:rsid w:val="00D066C2"/>
    <w:rsid w:val="00D066FD"/>
    <w:rsid w:val="00D06803"/>
    <w:rsid w:val="00D06969"/>
    <w:rsid w:val="00D06AE4"/>
    <w:rsid w:val="00D06D7E"/>
    <w:rsid w:val="00D06E31"/>
    <w:rsid w:val="00D073AC"/>
    <w:rsid w:val="00D0743F"/>
    <w:rsid w:val="00D076AF"/>
    <w:rsid w:val="00D0783C"/>
    <w:rsid w:val="00D07D04"/>
    <w:rsid w:val="00D07E78"/>
    <w:rsid w:val="00D07E9C"/>
    <w:rsid w:val="00D07EF9"/>
    <w:rsid w:val="00D07FF9"/>
    <w:rsid w:val="00D101F5"/>
    <w:rsid w:val="00D104B3"/>
    <w:rsid w:val="00D1062F"/>
    <w:rsid w:val="00D10739"/>
    <w:rsid w:val="00D10770"/>
    <w:rsid w:val="00D107A5"/>
    <w:rsid w:val="00D10E49"/>
    <w:rsid w:val="00D11082"/>
    <w:rsid w:val="00D11373"/>
    <w:rsid w:val="00D115BD"/>
    <w:rsid w:val="00D1194F"/>
    <w:rsid w:val="00D11FD8"/>
    <w:rsid w:val="00D12003"/>
    <w:rsid w:val="00D12209"/>
    <w:rsid w:val="00D12510"/>
    <w:rsid w:val="00D12BB5"/>
    <w:rsid w:val="00D12C8B"/>
    <w:rsid w:val="00D12E95"/>
    <w:rsid w:val="00D12FFF"/>
    <w:rsid w:val="00D130F5"/>
    <w:rsid w:val="00D1325C"/>
    <w:rsid w:val="00D1336C"/>
    <w:rsid w:val="00D133DB"/>
    <w:rsid w:val="00D1349B"/>
    <w:rsid w:val="00D13A47"/>
    <w:rsid w:val="00D13B12"/>
    <w:rsid w:val="00D13C06"/>
    <w:rsid w:val="00D13C34"/>
    <w:rsid w:val="00D13FBE"/>
    <w:rsid w:val="00D141F3"/>
    <w:rsid w:val="00D147CC"/>
    <w:rsid w:val="00D148F9"/>
    <w:rsid w:val="00D14901"/>
    <w:rsid w:val="00D14B24"/>
    <w:rsid w:val="00D14DD2"/>
    <w:rsid w:val="00D150C4"/>
    <w:rsid w:val="00D1525E"/>
    <w:rsid w:val="00D1530C"/>
    <w:rsid w:val="00D153E6"/>
    <w:rsid w:val="00D158F1"/>
    <w:rsid w:val="00D15950"/>
    <w:rsid w:val="00D15AB0"/>
    <w:rsid w:val="00D15DA7"/>
    <w:rsid w:val="00D15EA9"/>
    <w:rsid w:val="00D1612E"/>
    <w:rsid w:val="00D161F0"/>
    <w:rsid w:val="00D164B7"/>
    <w:rsid w:val="00D16646"/>
    <w:rsid w:val="00D1680D"/>
    <w:rsid w:val="00D16811"/>
    <w:rsid w:val="00D16819"/>
    <w:rsid w:val="00D1683F"/>
    <w:rsid w:val="00D16AE7"/>
    <w:rsid w:val="00D16CCB"/>
    <w:rsid w:val="00D16EC2"/>
    <w:rsid w:val="00D16F09"/>
    <w:rsid w:val="00D17256"/>
    <w:rsid w:val="00D17742"/>
    <w:rsid w:val="00D178C4"/>
    <w:rsid w:val="00D17903"/>
    <w:rsid w:val="00D17A27"/>
    <w:rsid w:val="00D17CEF"/>
    <w:rsid w:val="00D17D5C"/>
    <w:rsid w:val="00D2012E"/>
    <w:rsid w:val="00D2018C"/>
    <w:rsid w:val="00D202D7"/>
    <w:rsid w:val="00D2077D"/>
    <w:rsid w:val="00D20798"/>
    <w:rsid w:val="00D20868"/>
    <w:rsid w:val="00D20909"/>
    <w:rsid w:val="00D20EE2"/>
    <w:rsid w:val="00D21126"/>
    <w:rsid w:val="00D211A4"/>
    <w:rsid w:val="00D21342"/>
    <w:rsid w:val="00D2156E"/>
    <w:rsid w:val="00D21A14"/>
    <w:rsid w:val="00D21A74"/>
    <w:rsid w:val="00D21D37"/>
    <w:rsid w:val="00D21F97"/>
    <w:rsid w:val="00D2211C"/>
    <w:rsid w:val="00D2216A"/>
    <w:rsid w:val="00D223BA"/>
    <w:rsid w:val="00D22412"/>
    <w:rsid w:val="00D22503"/>
    <w:rsid w:val="00D2268D"/>
    <w:rsid w:val="00D22A2B"/>
    <w:rsid w:val="00D22B1C"/>
    <w:rsid w:val="00D22C16"/>
    <w:rsid w:val="00D22D39"/>
    <w:rsid w:val="00D22DE7"/>
    <w:rsid w:val="00D22E28"/>
    <w:rsid w:val="00D22EDE"/>
    <w:rsid w:val="00D22F4F"/>
    <w:rsid w:val="00D22F53"/>
    <w:rsid w:val="00D22FD0"/>
    <w:rsid w:val="00D22FDD"/>
    <w:rsid w:val="00D23016"/>
    <w:rsid w:val="00D231EE"/>
    <w:rsid w:val="00D2324D"/>
    <w:rsid w:val="00D23612"/>
    <w:rsid w:val="00D236AC"/>
    <w:rsid w:val="00D23983"/>
    <w:rsid w:val="00D23ACC"/>
    <w:rsid w:val="00D23DD1"/>
    <w:rsid w:val="00D23E12"/>
    <w:rsid w:val="00D23E49"/>
    <w:rsid w:val="00D240AC"/>
    <w:rsid w:val="00D24297"/>
    <w:rsid w:val="00D2441E"/>
    <w:rsid w:val="00D2446C"/>
    <w:rsid w:val="00D24765"/>
    <w:rsid w:val="00D24824"/>
    <w:rsid w:val="00D248F8"/>
    <w:rsid w:val="00D2492B"/>
    <w:rsid w:val="00D2496F"/>
    <w:rsid w:val="00D24A7D"/>
    <w:rsid w:val="00D24D47"/>
    <w:rsid w:val="00D24E1A"/>
    <w:rsid w:val="00D25039"/>
    <w:rsid w:val="00D25205"/>
    <w:rsid w:val="00D25258"/>
    <w:rsid w:val="00D257A4"/>
    <w:rsid w:val="00D25A03"/>
    <w:rsid w:val="00D25CE8"/>
    <w:rsid w:val="00D25E9B"/>
    <w:rsid w:val="00D25FB5"/>
    <w:rsid w:val="00D2606D"/>
    <w:rsid w:val="00D261AB"/>
    <w:rsid w:val="00D26487"/>
    <w:rsid w:val="00D2650C"/>
    <w:rsid w:val="00D26770"/>
    <w:rsid w:val="00D26861"/>
    <w:rsid w:val="00D26B2A"/>
    <w:rsid w:val="00D26BB7"/>
    <w:rsid w:val="00D26BCA"/>
    <w:rsid w:val="00D26C08"/>
    <w:rsid w:val="00D26CA6"/>
    <w:rsid w:val="00D26D51"/>
    <w:rsid w:val="00D26F07"/>
    <w:rsid w:val="00D26F37"/>
    <w:rsid w:val="00D26F64"/>
    <w:rsid w:val="00D26FFE"/>
    <w:rsid w:val="00D27037"/>
    <w:rsid w:val="00D271AD"/>
    <w:rsid w:val="00D27431"/>
    <w:rsid w:val="00D27527"/>
    <w:rsid w:val="00D2762F"/>
    <w:rsid w:val="00D27666"/>
    <w:rsid w:val="00D27889"/>
    <w:rsid w:val="00D27DBC"/>
    <w:rsid w:val="00D27DEF"/>
    <w:rsid w:val="00D27E39"/>
    <w:rsid w:val="00D27F15"/>
    <w:rsid w:val="00D3004B"/>
    <w:rsid w:val="00D30131"/>
    <w:rsid w:val="00D301DD"/>
    <w:rsid w:val="00D30441"/>
    <w:rsid w:val="00D3047D"/>
    <w:rsid w:val="00D304B6"/>
    <w:rsid w:val="00D306AE"/>
    <w:rsid w:val="00D30707"/>
    <w:rsid w:val="00D3091D"/>
    <w:rsid w:val="00D30969"/>
    <w:rsid w:val="00D309E6"/>
    <w:rsid w:val="00D30D43"/>
    <w:rsid w:val="00D30D8A"/>
    <w:rsid w:val="00D30E61"/>
    <w:rsid w:val="00D30E6F"/>
    <w:rsid w:val="00D310C7"/>
    <w:rsid w:val="00D310D8"/>
    <w:rsid w:val="00D312C0"/>
    <w:rsid w:val="00D31328"/>
    <w:rsid w:val="00D31510"/>
    <w:rsid w:val="00D3155C"/>
    <w:rsid w:val="00D3180C"/>
    <w:rsid w:val="00D318B5"/>
    <w:rsid w:val="00D31CAF"/>
    <w:rsid w:val="00D31E82"/>
    <w:rsid w:val="00D324F5"/>
    <w:rsid w:val="00D326E3"/>
    <w:rsid w:val="00D32728"/>
    <w:rsid w:val="00D32B10"/>
    <w:rsid w:val="00D32B76"/>
    <w:rsid w:val="00D32B99"/>
    <w:rsid w:val="00D33012"/>
    <w:rsid w:val="00D33039"/>
    <w:rsid w:val="00D33158"/>
    <w:rsid w:val="00D3328F"/>
    <w:rsid w:val="00D3350E"/>
    <w:rsid w:val="00D339AE"/>
    <w:rsid w:val="00D33B85"/>
    <w:rsid w:val="00D34555"/>
    <w:rsid w:val="00D34710"/>
    <w:rsid w:val="00D3490D"/>
    <w:rsid w:val="00D34BAD"/>
    <w:rsid w:val="00D34BFC"/>
    <w:rsid w:val="00D34D2E"/>
    <w:rsid w:val="00D34D59"/>
    <w:rsid w:val="00D34DC1"/>
    <w:rsid w:val="00D34F9A"/>
    <w:rsid w:val="00D3502B"/>
    <w:rsid w:val="00D35182"/>
    <w:rsid w:val="00D35320"/>
    <w:rsid w:val="00D35413"/>
    <w:rsid w:val="00D3593A"/>
    <w:rsid w:val="00D35998"/>
    <w:rsid w:val="00D35A4E"/>
    <w:rsid w:val="00D35CC5"/>
    <w:rsid w:val="00D35DD3"/>
    <w:rsid w:val="00D368A7"/>
    <w:rsid w:val="00D36F7E"/>
    <w:rsid w:val="00D372CA"/>
    <w:rsid w:val="00D37427"/>
    <w:rsid w:val="00D378D5"/>
    <w:rsid w:val="00D37946"/>
    <w:rsid w:val="00D37DA5"/>
    <w:rsid w:val="00D37F82"/>
    <w:rsid w:val="00D40035"/>
    <w:rsid w:val="00D400B3"/>
    <w:rsid w:val="00D403BC"/>
    <w:rsid w:val="00D4068E"/>
    <w:rsid w:val="00D40690"/>
    <w:rsid w:val="00D4077A"/>
    <w:rsid w:val="00D40AFA"/>
    <w:rsid w:val="00D40DAE"/>
    <w:rsid w:val="00D40FEE"/>
    <w:rsid w:val="00D41072"/>
    <w:rsid w:val="00D41141"/>
    <w:rsid w:val="00D418E9"/>
    <w:rsid w:val="00D41AEF"/>
    <w:rsid w:val="00D41BEB"/>
    <w:rsid w:val="00D42236"/>
    <w:rsid w:val="00D42261"/>
    <w:rsid w:val="00D42743"/>
    <w:rsid w:val="00D42D16"/>
    <w:rsid w:val="00D42EA7"/>
    <w:rsid w:val="00D42ED5"/>
    <w:rsid w:val="00D4316A"/>
    <w:rsid w:val="00D43367"/>
    <w:rsid w:val="00D4339A"/>
    <w:rsid w:val="00D433E9"/>
    <w:rsid w:val="00D437B9"/>
    <w:rsid w:val="00D43845"/>
    <w:rsid w:val="00D43C01"/>
    <w:rsid w:val="00D43C7D"/>
    <w:rsid w:val="00D43CD4"/>
    <w:rsid w:val="00D43DFD"/>
    <w:rsid w:val="00D44166"/>
    <w:rsid w:val="00D44256"/>
    <w:rsid w:val="00D4434B"/>
    <w:rsid w:val="00D446A7"/>
    <w:rsid w:val="00D44892"/>
    <w:rsid w:val="00D4491B"/>
    <w:rsid w:val="00D44C60"/>
    <w:rsid w:val="00D44D27"/>
    <w:rsid w:val="00D44ED7"/>
    <w:rsid w:val="00D45018"/>
    <w:rsid w:val="00D45262"/>
    <w:rsid w:val="00D452A0"/>
    <w:rsid w:val="00D454E5"/>
    <w:rsid w:val="00D4577B"/>
    <w:rsid w:val="00D458D3"/>
    <w:rsid w:val="00D45A74"/>
    <w:rsid w:val="00D45D45"/>
    <w:rsid w:val="00D45DE2"/>
    <w:rsid w:val="00D45E9F"/>
    <w:rsid w:val="00D45EF7"/>
    <w:rsid w:val="00D46165"/>
    <w:rsid w:val="00D464A2"/>
    <w:rsid w:val="00D46595"/>
    <w:rsid w:val="00D46664"/>
    <w:rsid w:val="00D46683"/>
    <w:rsid w:val="00D46899"/>
    <w:rsid w:val="00D46993"/>
    <w:rsid w:val="00D46A39"/>
    <w:rsid w:val="00D46BB7"/>
    <w:rsid w:val="00D46CE6"/>
    <w:rsid w:val="00D46FE8"/>
    <w:rsid w:val="00D4712D"/>
    <w:rsid w:val="00D478C9"/>
    <w:rsid w:val="00D4799D"/>
    <w:rsid w:val="00D47A84"/>
    <w:rsid w:val="00D47B9B"/>
    <w:rsid w:val="00D47D96"/>
    <w:rsid w:val="00D47E4D"/>
    <w:rsid w:val="00D47ECB"/>
    <w:rsid w:val="00D47F47"/>
    <w:rsid w:val="00D47F6E"/>
    <w:rsid w:val="00D50084"/>
    <w:rsid w:val="00D50265"/>
    <w:rsid w:val="00D502ED"/>
    <w:rsid w:val="00D504D8"/>
    <w:rsid w:val="00D504FE"/>
    <w:rsid w:val="00D50552"/>
    <w:rsid w:val="00D50591"/>
    <w:rsid w:val="00D506F8"/>
    <w:rsid w:val="00D50830"/>
    <w:rsid w:val="00D51172"/>
    <w:rsid w:val="00D51296"/>
    <w:rsid w:val="00D512D0"/>
    <w:rsid w:val="00D51546"/>
    <w:rsid w:val="00D515DC"/>
    <w:rsid w:val="00D518F6"/>
    <w:rsid w:val="00D51B22"/>
    <w:rsid w:val="00D51C4B"/>
    <w:rsid w:val="00D5211E"/>
    <w:rsid w:val="00D5237A"/>
    <w:rsid w:val="00D52A0F"/>
    <w:rsid w:val="00D52A4E"/>
    <w:rsid w:val="00D52B5C"/>
    <w:rsid w:val="00D52D9A"/>
    <w:rsid w:val="00D532B5"/>
    <w:rsid w:val="00D53555"/>
    <w:rsid w:val="00D537A8"/>
    <w:rsid w:val="00D53AEC"/>
    <w:rsid w:val="00D53AFE"/>
    <w:rsid w:val="00D540ED"/>
    <w:rsid w:val="00D5438D"/>
    <w:rsid w:val="00D5472E"/>
    <w:rsid w:val="00D5481E"/>
    <w:rsid w:val="00D54923"/>
    <w:rsid w:val="00D55344"/>
    <w:rsid w:val="00D55417"/>
    <w:rsid w:val="00D5556C"/>
    <w:rsid w:val="00D55577"/>
    <w:rsid w:val="00D557E4"/>
    <w:rsid w:val="00D558B9"/>
    <w:rsid w:val="00D55C62"/>
    <w:rsid w:val="00D55D45"/>
    <w:rsid w:val="00D55D6E"/>
    <w:rsid w:val="00D55DBC"/>
    <w:rsid w:val="00D56042"/>
    <w:rsid w:val="00D560BB"/>
    <w:rsid w:val="00D5636A"/>
    <w:rsid w:val="00D5641C"/>
    <w:rsid w:val="00D56466"/>
    <w:rsid w:val="00D56521"/>
    <w:rsid w:val="00D56655"/>
    <w:rsid w:val="00D56664"/>
    <w:rsid w:val="00D566D3"/>
    <w:rsid w:val="00D56911"/>
    <w:rsid w:val="00D56AEC"/>
    <w:rsid w:val="00D56B85"/>
    <w:rsid w:val="00D56C68"/>
    <w:rsid w:val="00D5705C"/>
    <w:rsid w:val="00D573DB"/>
    <w:rsid w:val="00D5748E"/>
    <w:rsid w:val="00D57869"/>
    <w:rsid w:val="00D579E9"/>
    <w:rsid w:val="00D57A06"/>
    <w:rsid w:val="00D57CDD"/>
    <w:rsid w:val="00D57D9F"/>
    <w:rsid w:val="00D6012D"/>
    <w:rsid w:val="00D601E6"/>
    <w:rsid w:val="00D602ED"/>
    <w:rsid w:val="00D60474"/>
    <w:rsid w:val="00D60547"/>
    <w:rsid w:val="00D606F0"/>
    <w:rsid w:val="00D607C2"/>
    <w:rsid w:val="00D60A91"/>
    <w:rsid w:val="00D60B85"/>
    <w:rsid w:val="00D60C27"/>
    <w:rsid w:val="00D60C8B"/>
    <w:rsid w:val="00D610FC"/>
    <w:rsid w:val="00D61AD7"/>
    <w:rsid w:val="00D6207E"/>
    <w:rsid w:val="00D62281"/>
    <w:rsid w:val="00D62282"/>
    <w:rsid w:val="00D622C2"/>
    <w:rsid w:val="00D62524"/>
    <w:rsid w:val="00D627CF"/>
    <w:rsid w:val="00D6281E"/>
    <w:rsid w:val="00D62A6B"/>
    <w:rsid w:val="00D62C14"/>
    <w:rsid w:val="00D62EB5"/>
    <w:rsid w:val="00D63077"/>
    <w:rsid w:val="00D632DC"/>
    <w:rsid w:val="00D63363"/>
    <w:rsid w:val="00D633B1"/>
    <w:rsid w:val="00D63435"/>
    <w:rsid w:val="00D6347C"/>
    <w:rsid w:val="00D63503"/>
    <w:rsid w:val="00D63530"/>
    <w:rsid w:val="00D63596"/>
    <w:rsid w:val="00D63825"/>
    <w:rsid w:val="00D63951"/>
    <w:rsid w:val="00D63D36"/>
    <w:rsid w:val="00D63FA7"/>
    <w:rsid w:val="00D63FE5"/>
    <w:rsid w:val="00D6409C"/>
    <w:rsid w:val="00D64398"/>
    <w:rsid w:val="00D64696"/>
    <w:rsid w:val="00D64792"/>
    <w:rsid w:val="00D64930"/>
    <w:rsid w:val="00D64ADD"/>
    <w:rsid w:val="00D64AE1"/>
    <w:rsid w:val="00D64E64"/>
    <w:rsid w:val="00D64E7B"/>
    <w:rsid w:val="00D64EAE"/>
    <w:rsid w:val="00D65574"/>
    <w:rsid w:val="00D65639"/>
    <w:rsid w:val="00D658C4"/>
    <w:rsid w:val="00D6592C"/>
    <w:rsid w:val="00D65C42"/>
    <w:rsid w:val="00D65D8E"/>
    <w:rsid w:val="00D65F96"/>
    <w:rsid w:val="00D6621A"/>
    <w:rsid w:val="00D664C7"/>
    <w:rsid w:val="00D666BC"/>
    <w:rsid w:val="00D667B4"/>
    <w:rsid w:val="00D66800"/>
    <w:rsid w:val="00D668D5"/>
    <w:rsid w:val="00D669C1"/>
    <w:rsid w:val="00D66AB5"/>
    <w:rsid w:val="00D66B85"/>
    <w:rsid w:val="00D66BB4"/>
    <w:rsid w:val="00D66D54"/>
    <w:rsid w:val="00D67202"/>
    <w:rsid w:val="00D675D6"/>
    <w:rsid w:val="00D67719"/>
    <w:rsid w:val="00D6774E"/>
    <w:rsid w:val="00D67A73"/>
    <w:rsid w:val="00D67B70"/>
    <w:rsid w:val="00D67C17"/>
    <w:rsid w:val="00D67C77"/>
    <w:rsid w:val="00D67DA4"/>
    <w:rsid w:val="00D700DC"/>
    <w:rsid w:val="00D704B2"/>
    <w:rsid w:val="00D70583"/>
    <w:rsid w:val="00D7082F"/>
    <w:rsid w:val="00D70922"/>
    <w:rsid w:val="00D70A9B"/>
    <w:rsid w:val="00D70F32"/>
    <w:rsid w:val="00D71094"/>
    <w:rsid w:val="00D7119C"/>
    <w:rsid w:val="00D71265"/>
    <w:rsid w:val="00D71453"/>
    <w:rsid w:val="00D71454"/>
    <w:rsid w:val="00D714E4"/>
    <w:rsid w:val="00D71895"/>
    <w:rsid w:val="00D718DC"/>
    <w:rsid w:val="00D71C9C"/>
    <w:rsid w:val="00D71D7B"/>
    <w:rsid w:val="00D71F38"/>
    <w:rsid w:val="00D721A2"/>
    <w:rsid w:val="00D7249C"/>
    <w:rsid w:val="00D725E0"/>
    <w:rsid w:val="00D7289F"/>
    <w:rsid w:val="00D72935"/>
    <w:rsid w:val="00D72A8E"/>
    <w:rsid w:val="00D72AF1"/>
    <w:rsid w:val="00D72CC7"/>
    <w:rsid w:val="00D73238"/>
    <w:rsid w:val="00D7323A"/>
    <w:rsid w:val="00D73374"/>
    <w:rsid w:val="00D733E3"/>
    <w:rsid w:val="00D73675"/>
    <w:rsid w:val="00D73688"/>
    <w:rsid w:val="00D73846"/>
    <w:rsid w:val="00D738CA"/>
    <w:rsid w:val="00D73A4B"/>
    <w:rsid w:val="00D73C10"/>
    <w:rsid w:val="00D73DB5"/>
    <w:rsid w:val="00D73E00"/>
    <w:rsid w:val="00D740C2"/>
    <w:rsid w:val="00D74155"/>
    <w:rsid w:val="00D74474"/>
    <w:rsid w:val="00D7474E"/>
    <w:rsid w:val="00D74780"/>
    <w:rsid w:val="00D749A2"/>
    <w:rsid w:val="00D74A4A"/>
    <w:rsid w:val="00D74C3B"/>
    <w:rsid w:val="00D74FE3"/>
    <w:rsid w:val="00D753D7"/>
    <w:rsid w:val="00D75628"/>
    <w:rsid w:val="00D756F2"/>
    <w:rsid w:val="00D757EF"/>
    <w:rsid w:val="00D7590D"/>
    <w:rsid w:val="00D75C05"/>
    <w:rsid w:val="00D75F6F"/>
    <w:rsid w:val="00D75FF1"/>
    <w:rsid w:val="00D7608E"/>
    <w:rsid w:val="00D760C3"/>
    <w:rsid w:val="00D763AD"/>
    <w:rsid w:val="00D76412"/>
    <w:rsid w:val="00D76693"/>
    <w:rsid w:val="00D76720"/>
    <w:rsid w:val="00D76ADD"/>
    <w:rsid w:val="00D76B96"/>
    <w:rsid w:val="00D76C90"/>
    <w:rsid w:val="00D7719D"/>
    <w:rsid w:val="00D7734C"/>
    <w:rsid w:val="00D773A0"/>
    <w:rsid w:val="00D77444"/>
    <w:rsid w:val="00D7748E"/>
    <w:rsid w:val="00D77728"/>
    <w:rsid w:val="00D77841"/>
    <w:rsid w:val="00D7F925"/>
    <w:rsid w:val="00D800B0"/>
    <w:rsid w:val="00D8059B"/>
    <w:rsid w:val="00D809A4"/>
    <w:rsid w:val="00D809CE"/>
    <w:rsid w:val="00D80C99"/>
    <w:rsid w:val="00D80CC0"/>
    <w:rsid w:val="00D80D11"/>
    <w:rsid w:val="00D80D14"/>
    <w:rsid w:val="00D80D70"/>
    <w:rsid w:val="00D80ED8"/>
    <w:rsid w:val="00D80FA7"/>
    <w:rsid w:val="00D81139"/>
    <w:rsid w:val="00D81172"/>
    <w:rsid w:val="00D811D4"/>
    <w:rsid w:val="00D81215"/>
    <w:rsid w:val="00D813E1"/>
    <w:rsid w:val="00D81500"/>
    <w:rsid w:val="00D81504"/>
    <w:rsid w:val="00D81674"/>
    <w:rsid w:val="00D8171D"/>
    <w:rsid w:val="00D81808"/>
    <w:rsid w:val="00D81AC6"/>
    <w:rsid w:val="00D81BD3"/>
    <w:rsid w:val="00D81EB1"/>
    <w:rsid w:val="00D81EF1"/>
    <w:rsid w:val="00D81F00"/>
    <w:rsid w:val="00D821DC"/>
    <w:rsid w:val="00D8230E"/>
    <w:rsid w:val="00D82436"/>
    <w:rsid w:val="00D826DB"/>
    <w:rsid w:val="00D82AE0"/>
    <w:rsid w:val="00D82B18"/>
    <w:rsid w:val="00D82B61"/>
    <w:rsid w:val="00D82D8F"/>
    <w:rsid w:val="00D82E45"/>
    <w:rsid w:val="00D83045"/>
    <w:rsid w:val="00D831D1"/>
    <w:rsid w:val="00D832D4"/>
    <w:rsid w:val="00D83427"/>
    <w:rsid w:val="00D834CD"/>
    <w:rsid w:val="00D83712"/>
    <w:rsid w:val="00D83944"/>
    <w:rsid w:val="00D83B51"/>
    <w:rsid w:val="00D83D7C"/>
    <w:rsid w:val="00D83EED"/>
    <w:rsid w:val="00D84152"/>
    <w:rsid w:val="00D84343"/>
    <w:rsid w:val="00D84650"/>
    <w:rsid w:val="00D84695"/>
    <w:rsid w:val="00D84727"/>
    <w:rsid w:val="00D847DA"/>
    <w:rsid w:val="00D84841"/>
    <w:rsid w:val="00D84987"/>
    <w:rsid w:val="00D84E35"/>
    <w:rsid w:val="00D84E96"/>
    <w:rsid w:val="00D85382"/>
    <w:rsid w:val="00D8560A"/>
    <w:rsid w:val="00D85A98"/>
    <w:rsid w:val="00D85AA7"/>
    <w:rsid w:val="00D85C04"/>
    <w:rsid w:val="00D85DE1"/>
    <w:rsid w:val="00D85F1A"/>
    <w:rsid w:val="00D8600C"/>
    <w:rsid w:val="00D8601E"/>
    <w:rsid w:val="00D86220"/>
    <w:rsid w:val="00D864A3"/>
    <w:rsid w:val="00D865A8"/>
    <w:rsid w:val="00D866C8"/>
    <w:rsid w:val="00D868C6"/>
    <w:rsid w:val="00D86A4C"/>
    <w:rsid w:val="00D86A93"/>
    <w:rsid w:val="00D86C47"/>
    <w:rsid w:val="00D86ED8"/>
    <w:rsid w:val="00D870A0"/>
    <w:rsid w:val="00D8724A"/>
    <w:rsid w:val="00D87A2D"/>
    <w:rsid w:val="00D87ACA"/>
    <w:rsid w:val="00D87B3F"/>
    <w:rsid w:val="00D87C13"/>
    <w:rsid w:val="00D87C5F"/>
    <w:rsid w:val="00D87CCA"/>
    <w:rsid w:val="00D87E36"/>
    <w:rsid w:val="00D9005F"/>
    <w:rsid w:val="00D90335"/>
    <w:rsid w:val="00D9058F"/>
    <w:rsid w:val="00D905FC"/>
    <w:rsid w:val="00D90A21"/>
    <w:rsid w:val="00D90A81"/>
    <w:rsid w:val="00D90D85"/>
    <w:rsid w:val="00D90D99"/>
    <w:rsid w:val="00D90DEB"/>
    <w:rsid w:val="00D90E9D"/>
    <w:rsid w:val="00D910BE"/>
    <w:rsid w:val="00D910F4"/>
    <w:rsid w:val="00D91298"/>
    <w:rsid w:val="00D913A7"/>
    <w:rsid w:val="00D91407"/>
    <w:rsid w:val="00D9188B"/>
    <w:rsid w:val="00D91941"/>
    <w:rsid w:val="00D91A88"/>
    <w:rsid w:val="00D91AA9"/>
    <w:rsid w:val="00D91AAA"/>
    <w:rsid w:val="00D91B1B"/>
    <w:rsid w:val="00D91B9F"/>
    <w:rsid w:val="00D91D19"/>
    <w:rsid w:val="00D91F2F"/>
    <w:rsid w:val="00D93140"/>
    <w:rsid w:val="00D9326A"/>
    <w:rsid w:val="00D93327"/>
    <w:rsid w:val="00D935A5"/>
    <w:rsid w:val="00D93639"/>
    <w:rsid w:val="00D93739"/>
    <w:rsid w:val="00D9388F"/>
    <w:rsid w:val="00D93919"/>
    <w:rsid w:val="00D93CC4"/>
    <w:rsid w:val="00D93DAB"/>
    <w:rsid w:val="00D9410E"/>
    <w:rsid w:val="00D944BB"/>
    <w:rsid w:val="00D94958"/>
    <w:rsid w:val="00D94B6A"/>
    <w:rsid w:val="00D94C68"/>
    <w:rsid w:val="00D95136"/>
    <w:rsid w:val="00D952D2"/>
    <w:rsid w:val="00D9535F"/>
    <w:rsid w:val="00D955F3"/>
    <w:rsid w:val="00D9563C"/>
    <w:rsid w:val="00D95687"/>
    <w:rsid w:val="00D957B9"/>
    <w:rsid w:val="00D957CF"/>
    <w:rsid w:val="00D957F5"/>
    <w:rsid w:val="00D95F72"/>
    <w:rsid w:val="00D96306"/>
    <w:rsid w:val="00D964BD"/>
    <w:rsid w:val="00D96944"/>
    <w:rsid w:val="00D96C3D"/>
    <w:rsid w:val="00D97111"/>
    <w:rsid w:val="00D97221"/>
    <w:rsid w:val="00D97264"/>
    <w:rsid w:val="00D97995"/>
    <w:rsid w:val="00D97DED"/>
    <w:rsid w:val="00D97E70"/>
    <w:rsid w:val="00DA00FE"/>
    <w:rsid w:val="00DA02C2"/>
    <w:rsid w:val="00DA030B"/>
    <w:rsid w:val="00DA0372"/>
    <w:rsid w:val="00DA06E1"/>
    <w:rsid w:val="00DA0736"/>
    <w:rsid w:val="00DA07BB"/>
    <w:rsid w:val="00DA0A2C"/>
    <w:rsid w:val="00DA102D"/>
    <w:rsid w:val="00DA127F"/>
    <w:rsid w:val="00DA139F"/>
    <w:rsid w:val="00DA1537"/>
    <w:rsid w:val="00DA15E1"/>
    <w:rsid w:val="00DA1711"/>
    <w:rsid w:val="00DA1780"/>
    <w:rsid w:val="00DA1DAE"/>
    <w:rsid w:val="00DA1E82"/>
    <w:rsid w:val="00DA1FBA"/>
    <w:rsid w:val="00DA20DB"/>
    <w:rsid w:val="00DA2169"/>
    <w:rsid w:val="00DA235A"/>
    <w:rsid w:val="00DA2533"/>
    <w:rsid w:val="00DA2791"/>
    <w:rsid w:val="00DA28BB"/>
    <w:rsid w:val="00DA2A0C"/>
    <w:rsid w:val="00DA2A1A"/>
    <w:rsid w:val="00DA2A4D"/>
    <w:rsid w:val="00DA2C5B"/>
    <w:rsid w:val="00DA2DAC"/>
    <w:rsid w:val="00DA2F38"/>
    <w:rsid w:val="00DA2F73"/>
    <w:rsid w:val="00DA3176"/>
    <w:rsid w:val="00DA337B"/>
    <w:rsid w:val="00DA36B3"/>
    <w:rsid w:val="00DA3704"/>
    <w:rsid w:val="00DA3786"/>
    <w:rsid w:val="00DA3B46"/>
    <w:rsid w:val="00DA3E34"/>
    <w:rsid w:val="00DA40C7"/>
    <w:rsid w:val="00DA412B"/>
    <w:rsid w:val="00DA43AA"/>
    <w:rsid w:val="00DA4414"/>
    <w:rsid w:val="00DA4558"/>
    <w:rsid w:val="00DA479C"/>
    <w:rsid w:val="00DA48C0"/>
    <w:rsid w:val="00DA4918"/>
    <w:rsid w:val="00DA4A66"/>
    <w:rsid w:val="00DA4B5C"/>
    <w:rsid w:val="00DA4D84"/>
    <w:rsid w:val="00DA516F"/>
    <w:rsid w:val="00DA5263"/>
    <w:rsid w:val="00DA541E"/>
    <w:rsid w:val="00DA56A2"/>
    <w:rsid w:val="00DA5ADA"/>
    <w:rsid w:val="00DA5D59"/>
    <w:rsid w:val="00DA5E4C"/>
    <w:rsid w:val="00DA5E5B"/>
    <w:rsid w:val="00DA602D"/>
    <w:rsid w:val="00DA603D"/>
    <w:rsid w:val="00DA6088"/>
    <w:rsid w:val="00DA6607"/>
    <w:rsid w:val="00DA6638"/>
    <w:rsid w:val="00DA69F0"/>
    <w:rsid w:val="00DA6ABB"/>
    <w:rsid w:val="00DA6B4C"/>
    <w:rsid w:val="00DA7275"/>
    <w:rsid w:val="00DA74B5"/>
    <w:rsid w:val="00DA76FB"/>
    <w:rsid w:val="00DA77DD"/>
    <w:rsid w:val="00DA782E"/>
    <w:rsid w:val="00DA792E"/>
    <w:rsid w:val="00DA7BE9"/>
    <w:rsid w:val="00DA7DD6"/>
    <w:rsid w:val="00DA7FDB"/>
    <w:rsid w:val="00DA7FEC"/>
    <w:rsid w:val="00DB00D0"/>
    <w:rsid w:val="00DB0150"/>
    <w:rsid w:val="00DB05B3"/>
    <w:rsid w:val="00DB0770"/>
    <w:rsid w:val="00DB079B"/>
    <w:rsid w:val="00DB0808"/>
    <w:rsid w:val="00DB084D"/>
    <w:rsid w:val="00DB0D71"/>
    <w:rsid w:val="00DB0FC6"/>
    <w:rsid w:val="00DB10B3"/>
    <w:rsid w:val="00DB13C0"/>
    <w:rsid w:val="00DB18D3"/>
    <w:rsid w:val="00DB1A85"/>
    <w:rsid w:val="00DB20A8"/>
    <w:rsid w:val="00DB2422"/>
    <w:rsid w:val="00DB2C97"/>
    <w:rsid w:val="00DB2C9C"/>
    <w:rsid w:val="00DB2D9A"/>
    <w:rsid w:val="00DB2F0D"/>
    <w:rsid w:val="00DB30B5"/>
    <w:rsid w:val="00DB30CF"/>
    <w:rsid w:val="00DB313C"/>
    <w:rsid w:val="00DB32AB"/>
    <w:rsid w:val="00DB3336"/>
    <w:rsid w:val="00DB3511"/>
    <w:rsid w:val="00DB3781"/>
    <w:rsid w:val="00DB3BD9"/>
    <w:rsid w:val="00DB410F"/>
    <w:rsid w:val="00DB42C1"/>
    <w:rsid w:val="00DB43BB"/>
    <w:rsid w:val="00DB440A"/>
    <w:rsid w:val="00DB4513"/>
    <w:rsid w:val="00DB48AB"/>
    <w:rsid w:val="00DB4940"/>
    <w:rsid w:val="00DB49CB"/>
    <w:rsid w:val="00DB4A58"/>
    <w:rsid w:val="00DB4BC8"/>
    <w:rsid w:val="00DB4CC7"/>
    <w:rsid w:val="00DB4EBD"/>
    <w:rsid w:val="00DB4FB6"/>
    <w:rsid w:val="00DB5358"/>
    <w:rsid w:val="00DB5616"/>
    <w:rsid w:val="00DB5642"/>
    <w:rsid w:val="00DB57B6"/>
    <w:rsid w:val="00DB5860"/>
    <w:rsid w:val="00DB5ADD"/>
    <w:rsid w:val="00DB6015"/>
    <w:rsid w:val="00DB60FD"/>
    <w:rsid w:val="00DB6244"/>
    <w:rsid w:val="00DB6476"/>
    <w:rsid w:val="00DB64DF"/>
    <w:rsid w:val="00DB6DE5"/>
    <w:rsid w:val="00DB6E93"/>
    <w:rsid w:val="00DB71E4"/>
    <w:rsid w:val="00DB7420"/>
    <w:rsid w:val="00DB7952"/>
    <w:rsid w:val="00DB7A93"/>
    <w:rsid w:val="00DB7ACE"/>
    <w:rsid w:val="00DB7B1D"/>
    <w:rsid w:val="00DB7BC3"/>
    <w:rsid w:val="00DB7CEA"/>
    <w:rsid w:val="00DB7DB1"/>
    <w:rsid w:val="00DB7F6D"/>
    <w:rsid w:val="00DC02E7"/>
    <w:rsid w:val="00DC03AA"/>
    <w:rsid w:val="00DC04E4"/>
    <w:rsid w:val="00DC05BA"/>
    <w:rsid w:val="00DC05FC"/>
    <w:rsid w:val="00DC0617"/>
    <w:rsid w:val="00DC08C8"/>
    <w:rsid w:val="00DC08D2"/>
    <w:rsid w:val="00DC0C66"/>
    <w:rsid w:val="00DC0CF0"/>
    <w:rsid w:val="00DC0DA1"/>
    <w:rsid w:val="00DC0E25"/>
    <w:rsid w:val="00DC136B"/>
    <w:rsid w:val="00DC181B"/>
    <w:rsid w:val="00DC1946"/>
    <w:rsid w:val="00DC198F"/>
    <w:rsid w:val="00DC1C93"/>
    <w:rsid w:val="00DC1CAD"/>
    <w:rsid w:val="00DC1ED3"/>
    <w:rsid w:val="00DC2059"/>
    <w:rsid w:val="00DC218A"/>
    <w:rsid w:val="00DC2190"/>
    <w:rsid w:val="00DC248E"/>
    <w:rsid w:val="00DC249B"/>
    <w:rsid w:val="00DC24E1"/>
    <w:rsid w:val="00DC2BFE"/>
    <w:rsid w:val="00DC2E0A"/>
    <w:rsid w:val="00DC2E52"/>
    <w:rsid w:val="00DC2F9C"/>
    <w:rsid w:val="00DC3424"/>
    <w:rsid w:val="00DC36DD"/>
    <w:rsid w:val="00DC36E8"/>
    <w:rsid w:val="00DC3AA5"/>
    <w:rsid w:val="00DC3CEA"/>
    <w:rsid w:val="00DC3D91"/>
    <w:rsid w:val="00DC3EE9"/>
    <w:rsid w:val="00DC3F2C"/>
    <w:rsid w:val="00DC41EF"/>
    <w:rsid w:val="00DC4318"/>
    <w:rsid w:val="00DC43AE"/>
    <w:rsid w:val="00DC44F6"/>
    <w:rsid w:val="00DC4568"/>
    <w:rsid w:val="00DC45C8"/>
    <w:rsid w:val="00DC4A35"/>
    <w:rsid w:val="00DC4A8C"/>
    <w:rsid w:val="00DC4BF9"/>
    <w:rsid w:val="00DC4D6C"/>
    <w:rsid w:val="00DC53BE"/>
    <w:rsid w:val="00DC5516"/>
    <w:rsid w:val="00DC55B5"/>
    <w:rsid w:val="00DC5675"/>
    <w:rsid w:val="00DC58F7"/>
    <w:rsid w:val="00DC5B43"/>
    <w:rsid w:val="00DC609D"/>
    <w:rsid w:val="00DC6336"/>
    <w:rsid w:val="00DC6684"/>
    <w:rsid w:val="00DC68BB"/>
    <w:rsid w:val="00DC7101"/>
    <w:rsid w:val="00DC71AD"/>
    <w:rsid w:val="00DC7346"/>
    <w:rsid w:val="00DC7354"/>
    <w:rsid w:val="00DC73DB"/>
    <w:rsid w:val="00DC7481"/>
    <w:rsid w:val="00DC74D0"/>
    <w:rsid w:val="00DC7548"/>
    <w:rsid w:val="00DC7BD0"/>
    <w:rsid w:val="00DC7CBB"/>
    <w:rsid w:val="00DC7E1D"/>
    <w:rsid w:val="00DC7FAA"/>
    <w:rsid w:val="00DD0002"/>
    <w:rsid w:val="00DD00F8"/>
    <w:rsid w:val="00DD0207"/>
    <w:rsid w:val="00DD0251"/>
    <w:rsid w:val="00DD0513"/>
    <w:rsid w:val="00DD0678"/>
    <w:rsid w:val="00DD06B5"/>
    <w:rsid w:val="00DD06F6"/>
    <w:rsid w:val="00DD07AF"/>
    <w:rsid w:val="00DD0B66"/>
    <w:rsid w:val="00DD0D05"/>
    <w:rsid w:val="00DD0D16"/>
    <w:rsid w:val="00DD0D79"/>
    <w:rsid w:val="00DD0E96"/>
    <w:rsid w:val="00DD1167"/>
    <w:rsid w:val="00DD13B0"/>
    <w:rsid w:val="00DD14E6"/>
    <w:rsid w:val="00DD14F0"/>
    <w:rsid w:val="00DD1710"/>
    <w:rsid w:val="00DD1945"/>
    <w:rsid w:val="00DD19BF"/>
    <w:rsid w:val="00DD1C6B"/>
    <w:rsid w:val="00DD1F41"/>
    <w:rsid w:val="00DD1FCB"/>
    <w:rsid w:val="00DD249A"/>
    <w:rsid w:val="00DD25C0"/>
    <w:rsid w:val="00DD2A94"/>
    <w:rsid w:val="00DD2C57"/>
    <w:rsid w:val="00DD2F30"/>
    <w:rsid w:val="00DD3374"/>
    <w:rsid w:val="00DD38B4"/>
    <w:rsid w:val="00DD3C30"/>
    <w:rsid w:val="00DD4695"/>
    <w:rsid w:val="00DD48AD"/>
    <w:rsid w:val="00DD49EA"/>
    <w:rsid w:val="00DD4ABC"/>
    <w:rsid w:val="00DD4B27"/>
    <w:rsid w:val="00DD4CC4"/>
    <w:rsid w:val="00DD4E22"/>
    <w:rsid w:val="00DD50D0"/>
    <w:rsid w:val="00DD513B"/>
    <w:rsid w:val="00DD5262"/>
    <w:rsid w:val="00DD527A"/>
    <w:rsid w:val="00DD53EC"/>
    <w:rsid w:val="00DD54D3"/>
    <w:rsid w:val="00DD5510"/>
    <w:rsid w:val="00DD5552"/>
    <w:rsid w:val="00DD5695"/>
    <w:rsid w:val="00DD59AD"/>
    <w:rsid w:val="00DD59CF"/>
    <w:rsid w:val="00DD5FF5"/>
    <w:rsid w:val="00DD616F"/>
    <w:rsid w:val="00DD62E3"/>
    <w:rsid w:val="00DD641F"/>
    <w:rsid w:val="00DD646B"/>
    <w:rsid w:val="00DD65AB"/>
    <w:rsid w:val="00DD69EE"/>
    <w:rsid w:val="00DD6A08"/>
    <w:rsid w:val="00DD6B79"/>
    <w:rsid w:val="00DD6CCB"/>
    <w:rsid w:val="00DD6F52"/>
    <w:rsid w:val="00DD7102"/>
    <w:rsid w:val="00DD715E"/>
    <w:rsid w:val="00DD729B"/>
    <w:rsid w:val="00DD735B"/>
    <w:rsid w:val="00DD75C0"/>
    <w:rsid w:val="00DD75E3"/>
    <w:rsid w:val="00DD7A1D"/>
    <w:rsid w:val="00DD7CAE"/>
    <w:rsid w:val="00DD7E37"/>
    <w:rsid w:val="00DD7F29"/>
    <w:rsid w:val="00DE00EE"/>
    <w:rsid w:val="00DE0240"/>
    <w:rsid w:val="00DE0290"/>
    <w:rsid w:val="00DE031F"/>
    <w:rsid w:val="00DE046A"/>
    <w:rsid w:val="00DE056E"/>
    <w:rsid w:val="00DE069F"/>
    <w:rsid w:val="00DE0914"/>
    <w:rsid w:val="00DE0A0D"/>
    <w:rsid w:val="00DE0E3B"/>
    <w:rsid w:val="00DE0F81"/>
    <w:rsid w:val="00DE1011"/>
    <w:rsid w:val="00DE1317"/>
    <w:rsid w:val="00DE13D5"/>
    <w:rsid w:val="00DE140C"/>
    <w:rsid w:val="00DE15A6"/>
    <w:rsid w:val="00DE166D"/>
    <w:rsid w:val="00DE16E4"/>
    <w:rsid w:val="00DE1756"/>
    <w:rsid w:val="00DE1807"/>
    <w:rsid w:val="00DE1814"/>
    <w:rsid w:val="00DE1997"/>
    <w:rsid w:val="00DE1BDE"/>
    <w:rsid w:val="00DE1C1C"/>
    <w:rsid w:val="00DE1E74"/>
    <w:rsid w:val="00DE1F5B"/>
    <w:rsid w:val="00DE2081"/>
    <w:rsid w:val="00DE2416"/>
    <w:rsid w:val="00DE26F6"/>
    <w:rsid w:val="00DE291D"/>
    <w:rsid w:val="00DE2E65"/>
    <w:rsid w:val="00DE2EAB"/>
    <w:rsid w:val="00DE301B"/>
    <w:rsid w:val="00DE3219"/>
    <w:rsid w:val="00DE321C"/>
    <w:rsid w:val="00DE3334"/>
    <w:rsid w:val="00DE34F2"/>
    <w:rsid w:val="00DE36BA"/>
    <w:rsid w:val="00DE3723"/>
    <w:rsid w:val="00DE3796"/>
    <w:rsid w:val="00DE384A"/>
    <w:rsid w:val="00DE3D42"/>
    <w:rsid w:val="00DE3F5B"/>
    <w:rsid w:val="00DE466E"/>
    <w:rsid w:val="00DE486A"/>
    <w:rsid w:val="00DE4986"/>
    <w:rsid w:val="00DE49C1"/>
    <w:rsid w:val="00DE4A9D"/>
    <w:rsid w:val="00DE4C5B"/>
    <w:rsid w:val="00DE501C"/>
    <w:rsid w:val="00DE5096"/>
    <w:rsid w:val="00DE52F2"/>
    <w:rsid w:val="00DE5672"/>
    <w:rsid w:val="00DE5947"/>
    <w:rsid w:val="00DE5953"/>
    <w:rsid w:val="00DE59FD"/>
    <w:rsid w:val="00DE6291"/>
    <w:rsid w:val="00DE63DB"/>
    <w:rsid w:val="00DE65FD"/>
    <w:rsid w:val="00DE68DD"/>
    <w:rsid w:val="00DE6A30"/>
    <w:rsid w:val="00DE70B6"/>
    <w:rsid w:val="00DE732E"/>
    <w:rsid w:val="00DE7375"/>
    <w:rsid w:val="00DE7544"/>
    <w:rsid w:val="00DE75B9"/>
    <w:rsid w:val="00DE76CA"/>
    <w:rsid w:val="00DE789E"/>
    <w:rsid w:val="00DE7AAA"/>
    <w:rsid w:val="00DE7BD0"/>
    <w:rsid w:val="00DE7E55"/>
    <w:rsid w:val="00DE7F85"/>
    <w:rsid w:val="00DEB1E0"/>
    <w:rsid w:val="00DF0527"/>
    <w:rsid w:val="00DF0536"/>
    <w:rsid w:val="00DF0728"/>
    <w:rsid w:val="00DF0810"/>
    <w:rsid w:val="00DF0A67"/>
    <w:rsid w:val="00DF0B6A"/>
    <w:rsid w:val="00DF0D1D"/>
    <w:rsid w:val="00DF0EA5"/>
    <w:rsid w:val="00DF0F27"/>
    <w:rsid w:val="00DF108E"/>
    <w:rsid w:val="00DF182D"/>
    <w:rsid w:val="00DF1F3A"/>
    <w:rsid w:val="00DF210E"/>
    <w:rsid w:val="00DF21AA"/>
    <w:rsid w:val="00DF21D7"/>
    <w:rsid w:val="00DF21E7"/>
    <w:rsid w:val="00DF2321"/>
    <w:rsid w:val="00DF236F"/>
    <w:rsid w:val="00DF2492"/>
    <w:rsid w:val="00DF25BC"/>
    <w:rsid w:val="00DF25C5"/>
    <w:rsid w:val="00DF2837"/>
    <w:rsid w:val="00DF284A"/>
    <w:rsid w:val="00DF295E"/>
    <w:rsid w:val="00DF29A1"/>
    <w:rsid w:val="00DF2C9D"/>
    <w:rsid w:val="00DF2EE3"/>
    <w:rsid w:val="00DF30B8"/>
    <w:rsid w:val="00DF311B"/>
    <w:rsid w:val="00DF355C"/>
    <w:rsid w:val="00DF3844"/>
    <w:rsid w:val="00DF3A66"/>
    <w:rsid w:val="00DF3CE7"/>
    <w:rsid w:val="00DF3EA4"/>
    <w:rsid w:val="00DF3FE9"/>
    <w:rsid w:val="00DF413E"/>
    <w:rsid w:val="00DF423B"/>
    <w:rsid w:val="00DF432D"/>
    <w:rsid w:val="00DF44FD"/>
    <w:rsid w:val="00DF4618"/>
    <w:rsid w:val="00DF4688"/>
    <w:rsid w:val="00DF4698"/>
    <w:rsid w:val="00DF46F1"/>
    <w:rsid w:val="00DF4D39"/>
    <w:rsid w:val="00DF4E06"/>
    <w:rsid w:val="00DF4E66"/>
    <w:rsid w:val="00DF4EF7"/>
    <w:rsid w:val="00DF4F0E"/>
    <w:rsid w:val="00DF5058"/>
    <w:rsid w:val="00DF5162"/>
    <w:rsid w:val="00DF5182"/>
    <w:rsid w:val="00DF52DD"/>
    <w:rsid w:val="00DF5468"/>
    <w:rsid w:val="00DF562E"/>
    <w:rsid w:val="00DF57B0"/>
    <w:rsid w:val="00DF5CF2"/>
    <w:rsid w:val="00DF5D23"/>
    <w:rsid w:val="00DF5F07"/>
    <w:rsid w:val="00DF61FF"/>
    <w:rsid w:val="00DF6567"/>
    <w:rsid w:val="00DF6A4A"/>
    <w:rsid w:val="00DF6BCE"/>
    <w:rsid w:val="00DF6CFA"/>
    <w:rsid w:val="00DF6CFF"/>
    <w:rsid w:val="00DF6D06"/>
    <w:rsid w:val="00DF6DF9"/>
    <w:rsid w:val="00DF6E57"/>
    <w:rsid w:val="00DF6EEA"/>
    <w:rsid w:val="00DF6FCA"/>
    <w:rsid w:val="00DF73BA"/>
    <w:rsid w:val="00DF7506"/>
    <w:rsid w:val="00DF75EC"/>
    <w:rsid w:val="00DF76DE"/>
    <w:rsid w:val="00DF779F"/>
    <w:rsid w:val="00DF78F1"/>
    <w:rsid w:val="00DF7A6D"/>
    <w:rsid w:val="00DF7BA8"/>
    <w:rsid w:val="00DF7E70"/>
    <w:rsid w:val="00E000A6"/>
    <w:rsid w:val="00E0035F"/>
    <w:rsid w:val="00E0058E"/>
    <w:rsid w:val="00E00963"/>
    <w:rsid w:val="00E00A31"/>
    <w:rsid w:val="00E00BEE"/>
    <w:rsid w:val="00E00CFF"/>
    <w:rsid w:val="00E00E09"/>
    <w:rsid w:val="00E010C7"/>
    <w:rsid w:val="00E010F3"/>
    <w:rsid w:val="00E01124"/>
    <w:rsid w:val="00E011E7"/>
    <w:rsid w:val="00E01250"/>
    <w:rsid w:val="00E01441"/>
    <w:rsid w:val="00E01C9B"/>
    <w:rsid w:val="00E01DBA"/>
    <w:rsid w:val="00E01F13"/>
    <w:rsid w:val="00E02510"/>
    <w:rsid w:val="00E026A9"/>
    <w:rsid w:val="00E027F3"/>
    <w:rsid w:val="00E028D3"/>
    <w:rsid w:val="00E02A6A"/>
    <w:rsid w:val="00E02A8C"/>
    <w:rsid w:val="00E02DA7"/>
    <w:rsid w:val="00E02DC0"/>
    <w:rsid w:val="00E02DE9"/>
    <w:rsid w:val="00E02F3D"/>
    <w:rsid w:val="00E030DD"/>
    <w:rsid w:val="00E03259"/>
    <w:rsid w:val="00E03390"/>
    <w:rsid w:val="00E03528"/>
    <w:rsid w:val="00E03A4E"/>
    <w:rsid w:val="00E03C96"/>
    <w:rsid w:val="00E03F97"/>
    <w:rsid w:val="00E0413B"/>
    <w:rsid w:val="00E0485F"/>
    <w:rsid w:val="00E048F7"/>
    <w:rsid w:val="00E049B4"/>
    <w:rsid w:val="00E049E0"/>
    <w:rsid w:val="00E04EF8"/>
    <w:rsid w:val="00E05415"/>
    <w:rsid w:val="00E0556F"/>
    <w:rsid w:val="00E05F42"/>
    <w:rsid w:val="00E06113"/>
    <w:rsid w:val="00E06451"/>
    <w:rsid w:val="00E064D2"/>
    <w:rsid w:val="00E067CC"/>
    <w:rsid w:val="00E06827"/>
    <w:rsid w:val="00E06F9F"/>
    <w:rsid w:val="00E0703B"/>
    <w:rsid w:val="00E0742C"/>
    <w:rsid w:val="00E074D0"/>
    <w:rsid w:val="00E07551"/>
    <w:rsid w:val="00E07721"/>
    <w:rsid w:val="00E0772C"/>
    <w:rsid w:val="00E07897"/>
    <w:rsid w:val="00E07C52"/>
    <w:rsid w:val="00E07E05"/>
    <w:rsid w:val="00E07E8F"/>
    <w:rsid w:val="00E1000B"/>
    <w:rsid w:val="00E106D8"/>
    <w:rsid w:val="00E1071A"/>
    <w:rsid w:val="00E107B0"/>
    <w:rsid w:val="00E10963"/>
    <w:rsid w:val="00E109A5"/>
    <w:rsid w:val="00E10E7E"/>
    <w:rsid w:val="00E10F4C"/>
    <w:rsid w:val="00E1104F"/>
    <w:rsid w:val="00E11069"/>
    <w:rsid w:val="00E1107B"/>
    <w:rsid w:val="00E1116A"/>
    <w:rsid w:val="00E111CF"/>
    <w:rsid w:val="00E1129E"/>
    <w:rsid w:val="00E114C8"/>
    <w:rsid w:val="00E1153F"/>
    <w:rsid w:val="00E11789"/>
    <w:rsid w:val="00E11B8F"/>
    <w:rsid w:val="00E11C81"/>
    <w:rsid w:val="00E11C9D"/>
    <w:rsid w:val="00E11DD9"/>
    <w:rsid w:val="00E11DE6"/>
    <w:rsid w:val="00E121D4"/>
    <w:rsid w:val="00E1233A"/>
    <w:rsid w:val="00E12450"/>
    <w:rsid w:val="00E12476"/>
    <w:rsid w:val="00E12688"/>
    <w:rsid w:val="00E12748"/>
    <w:rsid w:val="00E12976"/>
    <w:rsid w:val="00E12A58"/>
    <w:rsid w:val="00E12C38"/>
    <w:rsid w:val="00E12E2B"/>
    <w:rsid w:val="00E12FB9"/>
    <w:rsid w:val="00E130F9"/>
    <w:rsid w:val="00E13440"/>
    <w:rsid w:val="00E134BC"/>
    <w:rsid w:val="00E134F7"/>
    <w:rsid w:val="00E1371A"/>
    <w:rsid w:val="00E13816"/>
    <w:rsid w:val="00E13896"/>
    <w:rsid w:val="00E139A6"/>
    <w:rsid w:val="00E13C2C"/>
    <w:rsid w:val="00E13E83"/>
    <w:rsid w:val="00E13F81"/>
    <w:rsid w:val="00E141E3"/>
    <w:rsid w:val="00E142A8"/>
    <w:rsid w:val="00E142D1"/>
    <w:rsid w:val="00E1453C"/>
    <w:rsid w:val="00E1455B"/>
    <w:rsid w:val="00E145F7"/>
    <w:rsid w:val="00E14607"/>
    <w:rsid w:val="00E1464C"/>
    <w:rsid w:val="00E147EE"/>
    <w:rsid w:val="00E14D23"/>
    <w:rsid w:val="00E14FC4"/>
    <w:rsid w:val="00E1522A"/>
    <w:rsid w:val="00E15309"/>
    <w:rsid w:val="00E156E4"/>
    <w:rsid w:val="00E15844"/>
    <w:rsid w:val="00E15ACC"/>
    <w:rsid w:val="00E15B8B"/>
    <w:rsid w:val="00E15BD9"/>
    <w:rsid w:val="00E15D0C"/>
    <w:rsid w:val="00E160C8"/>
    <w:rsid w:val="00E16176"/>
    <w:rsid w:val="00E16245"/>
    <w:rsid w:val="00E16283"/>
    <w:rsid w:val="00E164DE"/>
    <w:rsid w:val="00E165A3"/>
    <w:rsid w:val="00E1679C"/>
    <w:rsid w:val="00E16883"/>
    <w:rsid w:val="00E16956"/>
    <w:rsid w:val="00E16A90"/>
    <w:rsid w:val="00E16CE5"/>
    <w:rsid w:val="00E16EF5"/>
    <w:rsid w:val="00E1710E"/>
    <w:rsid w:val="00E17436"/>
    <w:rsid w:val="00E176D5"/>
    <w:rsid w:val="00E179ED"/>
    <w:rsid w:val="00E17C53"/>
    <w:rsid w:val="00E17CFC"/>
    <w:rsid w:val="00E20362"/>
    <w:rsid w:val="00E203C8"/>
    <w:rsid w:val="00E203F8"/>
    <w:rsid w:val="00E20832"/>
    <w:rsid w:val="00E20919"/>
    <w:rsid w:val="00E2096A"/>
    <w:rsid w:val="00E209BD"/>
    <w:rsid w:val="00E209F2"/>
    <w:rsid w:val="00E20CAD"/>
    <w:rsid w:val="00E20EE6"/>
    <w:rsid w:val="00E20F57"/>
    <w:rsid w:val="00E2137D"/>
    <w:rsid w:val="00E213CB"/>
    <w:rsid w:val="00E21470"/>
    <w:rsid w:val="00E21682"/>
    <w:rsid w:val="00E21857"/>
    <w:rsid w:val="00E218B8"/>
    <w:rsid w:val="00E219D7"/>
    <w:rsid w:val="00E21A6F"/>
    <w:rsid w:val="00E21DE7"/>
    <w:rsid w:val="00E21EE5"/>
    <w:rsid w:val="00E21F30"/>
    <w:rsid w:val="00E223DC"/>
    <w:rsid w:val="00E229DF"/>
    <w:rsid w:val="00E22A40"/>
    <w:rsid w:val="00E22ED3"/>
    <w:rsid w:val="00E23467"/>
    <w:rsid w:val="00E236FA"/>
    <w:rsid w:val="00E237B8"/>
    <w:rsid w:val="00E23A02"/>
    <w:rsid w:val="00E23A6C"/>
    <w:rsid w:val="00E23BC5"/>
    <w:rsid w:val="00E23D5C"/>
    <w:rsid w:val="00E23E89"/>
    <w:rsid w:val="00E23EBB"/>
    <w:rsid w:val="00E241AD"/>
    <w:rsid w:val="00E243F7"/>
    <w:rsid w:val="00E24424"/>
    <w:rsid w:val="00E244C4"/>
    <w:rsid w:val="00E245C8"/>
    <w:rsid w:val="00E24607"/>
    <w:rsid w:val="00E24902"/>
    <w:rsid w:val="00E24B8B"/>
    <w:rsid w:val="00E24BE1"/>
    <w:rsid w:val="00E24E95"/>
    <w:rsid w:val="00E24F99"/>
    <w:rsid w:val="00E2504C"/>
    <w:rsid w:val="00E253AE"/>
    <w:rsid w:val="00E255EF"/>
    <w:rsid w:val="00E256C3"/>
    <w:rsid w:val="00E256D6"/>
    <w:rsid w:val="00E25746"/>
    <w:rsid w:val="00E25DE6"/>
    <w:rsid w:val="00E25EE3"/>
    <w:rsid w:val="00E25FA8"/>
    <w:rsid w:val="00E25FBA"/>
    <w:rsid w:val="00E26330"/>
    <w:rsid w:val="00E265CC"/>
    <w:rsid w:val="00E265CD"/>
    <w:rsid w:val="00E266EE"/>
    <w:rsid w:val="00E269A4"/>
    <w:rsid w:val="00E26E95"/>
    <w:rsid w:val="00E26F6C"/>
    <w:rsid w:val="00E27074"/>
    <w:rsid w:val="00E270B0"/>
    <w:rsid w:val="00E270E6"/>
    <w:rsid w:val="00E27169"/>
    <w:rsid w:val="00E2724E"/>
    <w:rsid w:val="00E274AB"/>
    <w:rsid w:val="00E275FF"/>
    <w:rsid w:val="00E2766E"/>
    <w:rsid w:val="00E276DB"/>
    <w:rsid w:val="00E27D1F"/>
    <w:rsid w:val="00E27F46"/>
    <w:rsid w:val="00E3007F"/>
    <w:rsid w:val="00E300E1"/>
    <w:rsid w:val="00E3029A"/>
    <w:rsid w:val="00E30441"/>
    <w:rsid w:val="00E3064E"/>
    <w:rsid w:val="00E30673"/>
    <w:rsid w:val="00E30718"/>
    <w:rsid w:val="00E30745"/>
    <w:rsid w:val="00E30982"/>
    <w:rsid w:val="00E31099"/>
    <w:rsid w:val="00E312A4"/>
    <w:rsid w:val="00E3146D"/>
    <w:rsid w:val="00E3155A"/>
    <w:rsid w:val="00E3155E"/>
    <w:rsid w:val="00E316EA"/>
    <w:rsid w:val="00E31AC1"/>
    <w:rsid w:val="00E31B70"/>
    <w:rsid w:val="00E31DDB"/>
    <w:rsid w:val="00E32272"/>
    <w:rsid w:val="00E322B5"/>
    <w:rsid w:val="00E32707"/>
    <w:rsid w:val="00E329BF"/>
    <w:rsid w:val="00E329ED"/>
    <w:rsid w:val="00E32A63"/>
    <w:rsid w:val="00E32A7D"/>
    <w:rsid w:val="00E32B6A"/>
    <w:rsid w:val="00E32CA3"/>
    <w:rsid w:val="00E3307A"/>
    <w:rsid w:val="00E33223"/>
    <w:rsid w:val="00E3323E"/>
    <w:rsid w:val="00E3332E"/>
    <w:rsid w:val="00E33599"/>
    <w:rsid w:val="00E33A2F"/>
    <w:rsid w:val="00E33B6E"/>
    <w:rsid w:val="00E33B96"/>
    <w:rsid w:val="00E34238"/>
    <w:rsid w:val="00E3443F"/>
    <w:rsid w:val="00E34521"/>
    <w:rsid w:val="00E34776"/>
    <w:rsid w:val="00E348C0"/>
    <w:rsid w:val="00E349D6"/>
    <w:rsid w:val="00E34D34"/>
    <w:rsid w:val="00E34EAD"/>
    <w:rsid w:val="00E34FD8"/>
    <w:rsid w:val="00E35008"/>
    <w:rsid w:val="00E350D0"/>
    <w:rsid w:val="00E3534E"/>
    <w:rsid w:val="00E3556F"/>
    <w:rsid w:val="00E35790"/>
    <w:rsid w:val="00E35AA1"/>
    <w:rsid w:val="00E35BF2"/>
    <w:rsid w:val="00E35DF9"/>
    <w:rsid w:val="00E35FD6"/>
    <w:rsid w:val="00E361F0"/>
    <w:rsid w:val="00E3625A"/>
    <w:rsid w:val="00E36354"/>
    <w:rsid w:val="00E3641E"/>
    <w:rsid w:val="00E366C7"/>
    <w:rsid w:val="00E36780"/>
    <w:rsid w:val="00E36888"/>
    <w:rsid w:val="00E36B2A"/>
    <w:rsid w:val="00E36C05"/>
    <w:rsid w:val="00E36C2C"/>
    <w:rsid w:val="00E36C9C"/>
    <w:rsid w:val="00E3727A"/>
    <w:rsid w:val="00E375BE"/>
    <w:rsid w:val="00E3779B"/>
    <w:rsid w:val="00E37835"/>
    <w:rsid w:val="00E378FC"/>
    <w:rsid w:val="00E37A57"/>
    <w:rsid w:val="00E37AE6"/>
    <w:rsid w:val="00E37BAD"/>
    <w:rsid w:val="00E37DC0"/>
    <w:rsid w:val="00E37EE1"/>
    <w:rsid w:val="00E40024"/>
    <w:rsid w:val="00E4023A"/>
    <w:rsid w:val="00E402F9"/>
    <w:rsid w:val="00E40496"/>
    <w:rsid w:val="00E404F7"/>
    <w:rsid w:val="00E40672"/>
    <w:rsid w:val="00E406A7"/>
    <w:rsid w:val="00E40922"/>
    <w:rsid w:val="00E40C02"/>
    <w:rsid w:val="00E40DF5"/>
    <w:rsid w:val="00E40F51"/>
    <w:rsid w:val="00E411FD"/>
    <w:rsid w:val="00E41636"/>
    <w:rsid w:val="00E4163E"/>
    <w:rsid w:val="00E41652"/>
    <w:rsid w:val="00E417AD"/>
    <w:rsid w:val="00E41869"/>
    <w:rsid w:val="00E41B65"/>
    <w:rsid w:val="00E41BA0"/>
    <w:rsid w:val="00E41E0D"/>
    <w:rsid w:val="00E41ED2"/>
    <w:rsid w:val="00E426FB"/>
    <w:rsid w:val="00E427A8"/>
    <w:rsid w:val="00E42843"/>
    <w:rsid w:val="00E42CB3"/>
    <w:rsid w:val="00E42E21"/>
    <w:rsid w:val="00E4339D"/>
    <w:rsid w:val="00E435C3"/>
    <w:rsid w:val="00E43902"/>
    <w:rsid w:val="00E43A59"/>
    <w:rsid w:val="00E43EFC"/>
    <w:rsid w:val="00E44186"/>
    <w:rsid w:val="00E4457A"/>
    <w:rsid w:val="00E4485F"/>
    <w:rsid w:val="00E4498B"/>
    <w:rsid w:val="00E449CA"/>
    <w:rsid w:val="00E44BC5"/>
    <w:rsid w:val="00E45131"/>
    <w:rsid w:val="00E4513E"/>
    <w:rsid w:val="00E45749"/>
    <w:rsid w:val="00E4599A"/>
    <w:rsid w:val="00E45BE5"/>
    <w:rsid w:val="00E45CE5"/>
    <w:rsid w:val="00E45D29"/>
    <w:rsid w:val="00E45DD7"/>
    <w:rsid w:val="00E45E52"/>
    <w:rsid w:val="00E46086"/>
    <w:rsid w:val="00E46203"/>
    <w:rsid w:val="00E4641F"/>
    <w:rsid w:val="00E4667D"/>
    <w:rsid w:val="00E46728"/>
    <w:rsid w:val="00E4673A"/>
    <w:rsid w:val="00E4682C"/>
    <w:rsid w:val="00E46909"/>
    <w:rsid w:val="00E469E4"/>
    <w:rsid w:val="00E46D73"/>
    <w:rsid w:val="00E4714B"/>
    <w:rsid w:val="00E47396"/>
    <w:rsid w:val="00E4753B"/>
    <w:rsid w:val="00E47812"/>
    <w:rsid w:val="00E47A92"/>
    <w:rsid w:val="00E47BBE"/>
    <w:rsid w:val="00E501DD"/>
    <w:rsid w:val="00E5035D"/>
    <w:rsid w:val="00E50461"/>
    <w:rsid w:val="00E504A5"/>
    <w:rsid w:val="00E5084F"/>
    <w:rsid w:val="00E509D9"/>
    <w:rsid w:val="00E50B38"/>
    <w:rsid w:val="00E50DEA"/>
    <w:rsid w:val="00E50E02"/>
    <w:rsid w:val="00E50E0C"/>
    <w:rsid w:val="00E50E7D"/>
    <w:rsid w:val="00E50F2B"/>
    <w:rsid w:val="00E51441"/>
    <w:rsid w:val="00E51513"/>
    <w:rsid w:val="00E518C8"/>
    <w:rsid w:val="00E5194F"/>
    <w:rsid w:val="00E519AC"/>
    <w:rsid w:val="00E51D2E"/>
    <w:rsid w:val="00E51E37"/>
    <w:rsid w:val="00E5203A"/>
    <w:rsid w:val="00E520AE"/>
    <w:rsid w:val="00E524F5"/>
    <w:rsid w:val="00E52658"/>
    <w:rsid w:val="00E52BC5"/>
    <w:rsid w:val="00E52C90"/>
    <w:rsid w:val="00E52EE4"/>
    <w:rsid w:val="00E5313C"/>
    <w:rsid w:val="00E531B5"/>
    <w:rsid w:val="00E53424"/>
    <w:rsid w:val="00E5355E"/>
    <w:rsid w:val="00E5370E"/>
    <w:rsid w:val="00E53A21"/>
    <w:rsid w:val="00E53A6F"/>
    <w:rsid w:val="00E53A93"/>
    <w:rsid w:val="00E53C13"/>
    <w:rsid w:val="00E53CBE"/>
    <w:rsid w:val="00E541D2"/>
    <w:rsid w:val="00E547A3"/>
    <w:rsid w:val="00E547A7"/>
    <w:rsid w:val="00E548BF"/>
    <w:rsid w:val="00E549AF"/>
    <w:rsid w:val="00E54C49"/>
    <w:rsid w:val="00E54DFE"/>
    <w:rsid w:val="00E54E75"/>
    <w:rsid w:val="00E55224"/>
    <w:rsid w:val="00E55259"/>
    <w:rsid w:val="00E5548D"/>
    <w:rsid w:val="00E555BA"/>
    <w:rsid w:val="00E555CB"/>
    <w:rsid w:val="00E555D7"/>
    <w:rsid w:val="00E55954"/>
    <w:rsid w:val="00E559DC"/>
    <w:rsid w:val="00E55DB3"/>
    <w:rsid w:val="00E55DC2"/>
    <w:rsid w:val="00E55FCC"/>
    <w:rsid w:val="00E56024"/>
    <w:rsid w:val="00E56614"/>
    <w:rsid w:val="00E56828"/>
    <w:rsid w:val="00E5699A"/>
    <w:rsid w:val="00E569D3"/>
    <w:rsid w:val="00E56C5C"/>
    <w:rsid w:val="00E56F28"/>
    <w:rsid w:val="00E56FE3"/>
    <w:rsid w:val="00E571F8"/>
    <w:rsid w:val="00E573A0"/>
    <w:rsid w:val="00E574B2"/>
    <w:rsid w:val="00E57697"/>
    <w:rsid w:val="00E57739"/>
    <w:rsid w:val="00E57751"/>
    <w:rsid w:val="00E5783C"/>
    <w:rsid w:val="00E57851"/>
    <w:rsid w:val="00E57AC9"/>
    <w:rsid w:val="00E601B0"/>
    <w:rsid w:val="00E6020F"/>
    <w:rsid w:val="00E603D2"/>
    <w:rsid w:val="00E60705"/>
    <w:rsid w:val="00E607C8"/>
    <w:rsid w:val="00E6082C"/>
    <w:rsid w:val="00E60856"/>
    <w:rsid w:val="00E6085E"/>
    <w:rsid w:val="00E60951"/>
    <w:rsid w:val="00E60C16"/>
    <w:rsid w:val="00E6109C"/>
    <w:rsid w:val="00E610BB"/>
    <w:rsid w:val="00E616EA"/>
    <w:rsid w:val="00E61705"/>
    <w:rsid w:val="00E61C7C"/>
    <w:rsid w:val="00E62303"/>
    <w:rsid w:val="00E625CE"/>
    <w:rsid w:val="00E62806"/>
    <w:rsid w:val="00E62835"/>
    <w:rsid w:val="00E6295A"/>
    <w:rsid w:val="00E62A29"/>
    <w:rsid w:val="00E62DE7"/>
    <w:rsid w:val="00E6319E"/>
    <w:rsid w:val="00E631B4"/>
    <w:rsid w:val="00E631BC"/>
    <w:rsid w:val="00E63550"/>
    <w:rsid w:val="00E635D2"/>
    <w:rsid w:val="00E635E7"/>
    <w:rsid w:val="00E6380A"/>
    <w:rsid w:val="00E63AC1"/>
    <w:rsid w:val="00E63D8C"/>
    <w:rsid w:val="00E63DD1"/>
    <w:rsid w:val="00E63F36"/>
    <w:rsid w:val="00E643A5"/>
    <w:rsid w:val="00E64435"/>
    <w:rsid w:val="00E649F8"/>
    <w:rsid w:val="00E64B46"/>
    <w:rsid w:val="00E64C38"/>
    <w:rsid w:val="00E64ED4"/>
    <w:rsid w:val="00E6506B"/>
    <w:rsid w:val="00E6513A"/>
    <w:rsid w:val="00E6513B"/>
    <w:rsid w:val="00E6517F"/>
    <w:rsid w:val="00E6524E"/>
    <w:rsid w:val="00E65411"/>
    <w:rsid w:val="00E6584C"/>
    <w:rsid w:val="00E65CF6"/>
    <w:rsid w:val="00E65D62"/>
    <w:rsid w:val="00E65F6D"/>
    <w:rsid w:val="00E65F87"/>
    <w:rsid w:val="00E65FFD"/>
    <w:rsid w:val="00E662A2"/>
    <w:rsid w:val="00E6643A"/>
    <w:rsid w:val="00E665BE"/>
    <w:rsid w:val="00E66A75"/>
    <w:rsid w:val="00E66AD9"/>
    <w:rsid w:val="00E66B7F"/>
    <w:rsid w:val="00E66C12"/>
    <w:rsid w:val="00E66C83"/>
    <w:rsid w:val="00E66F87"/>
    <w:rsid w:val="00E6733D"/>
    <w:rsid w:val="00E6739B"/>
    <w:rsid w:val="00E67471"/>
    <w:rsid w:val="00E6751E"/>
    <w:rsid w:val="00E679BF"/>
    <w:rsid w:val="00E67B0C"/>
    <w:rsid w:val="00E67B42"/>
    <w:rsid w:val="00E70215"/>
    <w:rsid w:val="00E705F5"/>
    <w:rsid w:val="00E7073F"/>
    <w:rsid w:val="00E70923"/>
    <w:rsid w:val="00E7099E"/>
    <w:rsid w:val="00E70D9B"/>
    <w:rsid w:val="00E70DF2"/>
    <w:rsid w:val="00E70E42"/>
    <w:rsid w:val="00E71001"/>
    <w:rsid w:val="00E71259"/>
    <w:rsid w:val="00E7127D"/>
    <w:rsid w:val="00E712CB"/>
    <w:rsid w:val="00E712F4"/>
    <w:rsid w:val="00E71814"/>
    <w:rsid w:val="00E71906"/>
    <w:rsid w:val="00E71933"/>
    <w:rsid w:val="00E719CF"/>
    <w:rsid w:val="00E71D4D"/>
    <w:rsid w:val="00E71DE4"/>
    <w:rsid w:val="00E71FA5"/>
    <w:rsid w:val="00E72442"/>
    <w:rsid w:val="00E7296F"/>
    <w:rsid w:val="00E72B17"/>
    <w:rsid w:val="00E72F6B"/>
    <w:rsid w:val="00E73095"/>
    <w:rsid w:val="00E73117"/>
    <w:rsid w:val="00E7330A"/>
    <w:rsid w:val="00E73312"/>
    <w:rsid w:val="00E73365"/>
    <w:rsid w:val="00E7359B"/>
    <w:rsid w:val="00E73AC2"/>
    <w:rsid w:val="00E73E5C"/>
    <w:rsid w:val="00E73E73"/>
    <w:rsid w:val="00E74034"/>
    <w:rsid w:val="00E74109"/>
    <w:rsid w:val="00E742E9"/>
    <w:rsid w:val="00E745E1"/>
    <w:rsid w:val="00E74AD9"/>
    <w:rsid w:val="00E74C3B"/>
    <w:rsid w:val="00E74E78"/>
    <w:rsid w:val="00E74EBB"/>
    <w:rsid w:val="00E753DC"/>
    <w:rsid w:val="00E754B2"/>
    <w:rsid w:val="00E756B7"/>
    <w:rsid w:val="00E75806"/>
    <w:rsid w:val="00E7591D"/>
    <w:rsid w:val="00E75B0B"/>
    <w:rsid w:val="00E75E2F"/>
    <w:rsid w:val="00E75F66"/>
    <w:rsid w:val="00E760BB"/>
    <w:rsid w:val="00E7617D"/>
    <w:rsid w:val="00E764F7"/>
    <w:rsid w:val="00E76AA9"/>
    <w:rsid w:val="00E76D2B"/>
    <w:rsid w:val="00E76D71"/>
    <w:rsid w:val="00E76E0C"/>
    <w:rsid w:val="00E76EA4"/>
    <w:rsid w:val="00E7714F"/>
    <w:rsid w:val="00E771A7"/>
    <w:rsid w:val="00E77237"/>
    <w:rsid w:val="00E77272"/>
    <w:rsid w:val="00E775E2"/>
    <w:rsid w:val="00E77DAE"/>
    <w:rsid w:val="00E77E6D"/>
    <w:rsid w:val="00E80339"/>
    <w:rsid w:val="00E808D4"/>
    <w:rsid w:val="00E80CAF"/>
    <w:rsid w:val="00E80F76"/>
    <w:rsid w:val="00E80FA4"/>
    <w:rsid w:val="00E81044"/>
    <w:rsid w:val="00E81525"/>
    <w:rsid w:val="00E819B3"/>
    <w:rsid w:val="00E81EE4"/>
    <w:rsid w:val="00E81FE6"/>
    <w:rsid w:val="00E82174"/>
    <w:rsid w:val="00E821C7"/>
    <w:rsid w:val="00E822E7"/>
    <w:rsid w:val="00E82414"/>
    <w:rsid w:val="00E82797"/>
    <w:rsid w:val="00E827EA"/>
    <w:rsid w:val="00E829F2"/>
    <w:rsid w:val="00E82B06"/>
    <w:rsid w:val="00E82B48"/>
    <w:rsid w:val="00E82CCE"/>
    <w:rsid w:val="00E82D34"/>
    <w:rsid w:val="00E830CC"/>
    <w:rsid w:val="00E8339D"/>
    <w:rsid w:val="00E834AF"/>
    <w:rsid w:val="00E83629"/>
    <w:rsid w:val="00E8367D"/>
    <w:rsid w:val="00E837A2"/>
    <w:rsid w:val="00E83848"/>
    <w:rsid w:val="00E83DEA"/>
    <w:rsid w:val="00E84275"/>
    <w:rsid w:val="00E8432E"/>
    <w:rsid w:val="00E84766"/>
    <w:rsid w:val="00E8487B"/>
    <w:rsid w:val="00E84966"/>
    <w:rsid w:val="00E84A76"/>
    <w:rsid w:val="00E84AAA"/>
    <w:rsid w:val="00E84C31"/>
    <w:rsid w:val="00E84D81"/>
    <w:rsid w:val="00E84EB1"/>
    <w:rsid w:val="00E853EE"/>
    <w:rsid w:val="00E85D98"/>
    <w:rsid w:val="00E8607B"/>
    <w:rsid w:val="00E86129"/>
    <w:rsid w:val="00E8636B"/>
    <w:rsid w:val="00E8657C"/>
    <w:rsid w:val="00E86592"/>
    <w:rsid w:val="00E865DB"/>
    <w:rsid w:val="00E86957"/>
    <w:rsid w:val="00E8697A"/>
    <w:rsid w:val="00E86A4C"/>
    <w:rsid w:val="00E86BBE"/>
    <w:rsid w:val="00E86DA4"/>
    <w:rsid w:val="00E86EC6"/>
    <w:rsid w:val="00E86F3C"/>
    <w:rsid w:val="00E86F84"/>
    <w:rsid w:val="00E86F96"/>
    <w:rsid w:val="00E8730B"/>
    <w:rsid w:val="00E87987"/>
    <w:rsid w:val="00E879F7"/>
    <w:rsid w:val="00E87AC5"/>
    <w:rsid w:val="00E87D85"/>
    <w:rsid w:val="00E87DB6"/>
    <w:rsid w:val="00E87FFA"/>
    <w:rsid w:val="00E9010A"/>
    <w:rsid w:val="00E90159"/>
    <w:rsid w:val="00E90338"/>
    <w:rsid w:val="00E90385"/>
    <w:rsid w:val="00E90482"/>
    <w:rsid w:val="00E9084F"/>
    <w:rsid w:val="00E9085D"/>
    <w:rsid w:val="00E908C5"/>
    <w:rsid w:val="00E90935"/>
    <w:rsid w:val="00E9099D"/>
    <w:rsid w:val="00E90A4C"/>
    <w:rsid w:val="00E90AA0"/>
    <w:rsid w:val="00E90DDA"/>
    <w:rsid w:val="00E90E03"/>
    <w:rsid w:val="00E90FCA"/>
    <w:rsid w:val="00E90FFE"/>
    <w:rsid w:val="00E91042"/>
    <w:rsid w:val="00E911A8"/>
    <w:rsid w:val="00E91883"/>
    <w:rsid w:val="00E91C64"/>
    <w:rsid w:val="00E91E61"/>
    <w:rsid w:val="00E92011"/>
    <w:rsid w:val="00E922B3"/>
    <w:rsid w:val="00E9248D"/>
    <w:rsid w:val="00E9259B"/>
    <w:rsid w:val="00E925DE"/>
    <w:rsid w:val="00E92A46"/>
    <w:rsid w:val="00E92B88"/>
    <w:rsid w:val="00E92E12"/>
    <w:rsid w:val="00E92E2C"/>
    <w:rsid w:val="00E9313D"/>
    <w:rsid w:val="00E932BC"/>
    <w:rsid w:val="00E934C8"/>
    <w:rsid w:val="00E935E9"/>
    <w:rsid w:val="00E93707"/>
    <w:rsid w:val="00E93925"/>
    <w:rsid w:val="00E93C8A"/>
    <w:rsid w:val="00E93E72"/>
    <w:rsid w:val="00E93EC4"/>
    <w:rsid w:val="00E9403E"/>
    <w:rsid w:val="00E94074"/>
    <w:rsid w:val="00E945AE"/>
    <w:rsid w:val="00E94812"/>
    <w:rsid w:val="00E94940"/>
    <w:rsid w:val="00E949F6"/>
    <w:rsid w:val="00E94AD7"/>
    <w:rsid w:val="00E94CE9"/>
    <w:rsid w:val="00E94D60"/>
    <w:rsid w:val="00E94D8F"/>
    <w:rsid w:val="00E95076"/>
    <w:rsid w:val="00E95252"/>
    <w:rsid w:val="00E9527A"/>
    <w:rsid w:val="00E95288"/>
    <w:rsid w:val="00E952BF"/>
    <w:rsid w:val="00E9551E"/>
    <w:rsid w:val="00E95765"/>
    <w:rsid w:val="00E957F2"/>
    <w:rsid w:val="00E95910"/>
    <w:rsid w:val="00E95A39"/>
    <w:rsid w:val="00E95AC8"/>
    <w:rsid w:val="00E95B55"/>
    <w:rsid w:val="00E95D83"/>
    <w:rsid w:val="00E95E51"/>
    <w:rsid w:val="00E95FF0"/>
    <w:rsid w:val="00E964C6"/>
    <w:rsid w:val="00E96508"/>
    <w:rsid w:val="00E9667A"/>
    <w:rsid w:val="00E96872"/>
    <w:rsid w:val="00E96A4D"/>
    <w:rsid w:val="00E96BED"/>
    <w:rsid w:val="00E96C89"/>
    <w:rsid w:val="00E9702A"/>
    <w:rsid w:val="00E9743A"/>
    <w:rsid w:val="00E978BD"/>
    <w:rsid w:val="00E97BDE"/>
    <w:rsid w:val="00E97EFC"/>
    <w:rsid w:val="00EA0050"/>
    <w:rsid w:val="00EA0136"/>
    <w:rsid w:val="00EA04B6"/>
    <w:rsid w:val="00EA082E"/>
    <w:rsid w:val="00EA0ACD"/>
    <w:rsid w:val="00EA125F"/>
    <w:rsid w:val="00EA127F"/>
    <w:rsid w:val="00EA17F8"/>
    <w:rsid w:val="00EA1895"/>
    <w:rsid w:val="00EA19F1"/>
    <w:rsid w:val="00EA1B0E"/>
    <w:rsid w:val="00EA1CBA"/>
    <w:rsid w:val="00EA1EF0"/>
    <w:rsid w:val="00EA1FE9"/>
    <w:rsid w:val="00EA22CB"/>
    <w:rsid w:val="00EA233A"/>
    <w:rsid w:val="00EA23F8"/>
    <w:rsid w:val="00EA24E4"/>
    <w:rsid w:val="00EA2716"/>
    <w:rsid w:val="00EA2774"/>
    <w:rsid w:val="00EA2B3F"/>
    <w:rsid w:val="00EA2CC1"/>
    <w:rsid w:val="00EA30BD"/>
    <w:rsid w:val="00EA3174"/>
    <w:rsid w:val="00EA319D"/>
    <w:rsid w:val="00EA3202"/>
    <w:rsid w:val="00EA3609"/>
    <w:rsid w:val="00EA3615"/>
    <w:rsid w:val="00EA36F0"/>
    <w:rsid w:val="00EA3886"/>
    <w:rsid w:val="00EA38ED"/>
    <w:rsid w:val="00EA3A62"/>
    <w:rsid w:val="00EA3A8A"/>
    <w:rsid w:val="00EA3C6E"/>
    <w:rsid w:val="00EA3CEB"/>
    <w:rsid w:val="00EA3E2F"/>
    <w:rsid w:val="00EA402D"/>
    <w:rsid w:val="00EA40F0"/>
    <w:rsid w:val="00EA43D8"/>
    <w:rsid w:val="00EA4781"/>
    <w:rsid w:val="00EA4905"/>
    <w:rsid w:val="00EA4C96"/>
    <w:rsid w:val="00EA4E88"/>
    <w:rsid w:val="00EA51D2"/>
    <w:rsid w:val="00EA521D"/>
    <w:rsid w:val="00EA5279"/>
    <w:rsid w:val="00EA5601"/>
    <w:rsid w:val="00EA596C"/>
    <w:rsid w:val="00EA5E84"/>
    <w:rsid w:val="00EA5FC5"/>
    <w:rsid w:val="00EA5FE6"/>
    <w:rsid w:val="00EA6122"/>
    <w:rsid w:val="00EA6AA4"/>
    <w:rsid w:val="00EA6EF6"/>
    <w:rsid w:val="00EA6F23"/>
    <w:rsid w:val="00EA70C3"/>
    <w:rsid w:val="00EA7141"/>
    <w:rsid w:val="00EA716C"/>
    <w:rsid w:val="00EA74AC"/>
    <w:rsid w:val="00EA755D"/>
    <w:rsid w:val="00EA76B5"/>
    <w:rsid w:val="00EA7865"/>
    <w:rsid w:val="00EA7A56"/>
    <w:rsid w:val="00EA7B81"/>
    <w:rsid w:val="00EA7CA3"/>
    <w:rsid w:val="00EB00F5"/>
    <w:rsid w:val="00EB01E6"/>
    <w:rsid w:val="00EB02FA"/>
    <w:rsid w:val="00EB0307"/>
    <w:rsid w:val="00EB0327"/>
    <w:rsid w:val="00EB0526"/>
    <w:rsid w:val="00EB061E"/>
    <w:rsid w:val="00EB0668"/>
    <w:rsid w:val="00EB072C"/>
    <w:rsid w:val="00EB081A"/>
    <w:rsid w:val="00EB0AB2"/>
    <w:rsid w:val="00EB0ABE"/>
    <w:rsid w:val="00EB0D9D"/>
    <w:rsid w:val="00EB0EBF"/>
    <w:rsid w:val="00EB11B7"/>
    <w:rsid w:val="00EB1254"/>
    <w:rsid w:val="00EB12B7"/>
    <w:rsid w:val="00EB1360"/>
    <w:rsid w:val="00EB14F0"/>
    <w:rsid w:val="00EB1636"/>
    <w:rsid w:val="00EB1746"/>
    <w:rsid w:val="00EB177B"/>
    <w:rsid w:val="00EB1904"/>
    <w:rsid w:val="00EB1AEA"/>
    <w:rsid w:val="00EB1EF9"/>
    <w:rsid w:val="00EB1F15"/>
    <w:rsid w:val="00EB2263"/>
    <w:rsid w:val="00EB2305"/>
    <w:rsid w:val="00EB242A"/>
    <w:rsid w:val="00EB242D"/>
    <w:rsid w:val="00EB26E2"/>
    <w:rsid w:val="00EB27DB"/>
    <w:rsid w:val="00EB2A61"/>
    <w:rsid w:val="00EB2AE6"/>
    <w:rsid w:val="00EB2C08"/>
    <w:rsid w:val="00EB2D15"/>
    <w:rsid w:val="00EB2D4D"/>
    <w:rsid w:val="00EB2FD1"/>
    <w:rsid w:val="00EB347C"/>
    <w:rsid w:val="00EB367E"/>
    <w:rsid w:val="00EB3799"/>
    <w:rsid w:val="00EB3BE0"/>
    <w:rsid w:val="00EB47CD"/>
    <w:rsid w:val="00EB4818"/>
    <w:rsid w:val="00EB4B9C"/>
    <w:rsid w:val="00EB4C01"/>
    <w:rsid w:val="00EB4D1D"/>
    <w:rsid w:val="00EB5053"/>
    <w:rsid w:val="00EB5162"/>
    <w:rsid w:val="00EB51B7"/>
    <w:rsid w:val="00EB532E"/>
    <w:rsid w:val="00EB54F4"/>
    <w:rsid w:val="00EB5554"/>
    <w:rsid w:val="00EB5556"/>
    <w:rsid w:val="00EB5786"/>
    <w:rsid w:val="00EB57E8"/>
    <w:rsid w:val="00EB57EB"/>
    <w:rsid w:val="00EB597F"/>
    <w:rsid w:val="00EB5A0C"/>
    <w:rsid w:val="00EB5AAA"/>
    <w:rsid w:val="00EB5AC8"/>
    <w:rsid w:val="00EB5C9E"/>
    <w:rsid w:val="00EB5F72"/>
    <w:rsid w:val="00EB602B"/>
    <w:rsid w:val="00EB6156"/>
    <w:rsid w:val="00EB6180"/>
    <w:rsid w:val="00EB6214"/>
    <w:rsid w:val="00EB6251"/>
    <w:rsid w:val="00EB6291"/>
    <w:rsid w:val="00EB63A3"/>
    <w:rsid w:val="00EB641E"/>
    <w:rsid w:val="00EB6629"/>
    <w:rsid w:val="00EB690F"/>
    <w:rsid w:val="00EB6AC9"/>
    <w:rsid w:val="00EB6CBD"/>
    <w:rsid w:val="00EB6EB0"/>
    <w:rsid w:val="00EB6F00"/>
    <w:rsid w:val="00EB70A3"/>
    <w:rsid w:val="00EB714C"/>
    <w:rsid w:val="00EB75BB"/>
    <w:rsid w:val="00EB79D8"/>
    <w:rsid w:val="00EC017F"/>
    <w:rsid w:val="00EC0423"/>
    <w:rsid w:val="00EC0483"/>
    <w:rsid w:val="00EC04CA"/>
    <w:rsid w:val="00EC0747"/>
    <w:rsid w:val="00EC08D2"/>
    <w:rsid w:val="00EC0B7F"/>
    <w:rsid w:val="00EC0C7F"/>
    <w:rsid w:val="00EC10F9"/>
    <w:rsid w:val="00EC135B"/>
    <w:rsid w:val="00EC16B2"/>
    <w:rsid w:val="00EC19D0"/>
    <w:rsid w:val="00EC1BAC"/>
    <w:rsid w:val="00EC2477"/>
    <w:rsid w:val="00EC24B5"/>
    <w:rsid w:val="00EC2537"/>
    <w:rsid w:val="00EC2696"/>
    <w:rsid w:val="00EC299A"/>
    <w:rsid w:val="00EC2A46"/>
    <w:rsid w:val="00EC2AFA"/>
    <w:rsid w:val="00EC313B"/>
    <w:rsid w:val="00EC34D2"/>
    <w:rsid w:val="00EC3541"/>
    <w:rsid w:val="00EC3672"/>
    <w:rsid w:val="00EC36F6"/>
    <w:rsid w:val="00EC388C"/>
    <w:rsid w:val="00EC389F"/>
    <w:rsid w:val="00EC3A82"/>
    <w:rsid w:val="00EC3D93"/>
    <w:rsid w:val="00EC3DEF"/>
    <w:rsid w:val="00EC3E22"/>
    <w:rsid w:val="00EC3E8E"/>
    <w:rsid w:val="00EC3F83"/>
    <w:rsid w:val="00EC4132"/>
    <w:rsid w:val="00EC423A"/>
    <w:rsid w:val="00EC46B4"/>
    <w:rsid w:val="00EC4798"/>
    <w:rsid w:val="00EC482A"/>
    <w:rsid w:val="00EC4AA4"/>
    <w:rsid w:val="00EC4ADE"/>
    <w:rsid w:val="00EC4BCE"/>
    <w:rsid w:val="00EC4EED"/>
    <w:rsid w:val="00EC5055"/>
    <w:rsid w:val="00EC5063"/>
    <w:rsid w:val="00EC5C63"/>
    <w:rsid w:val="00EC5F37"/>
    <w:rsid w:val="00EC65FB"/>
    <w:rsid w:val="00EC666D"/>
    <w:rsid w:val="00EC67B3"/>
    <w:rsid w:val="00EC67EF"/>
    <w:rsid w:val="00EC6915"/>
    <w:rsid w:val="00EC6941"/>
    <w:rsid w:val="00EC695F"/>
    <w:rsid w:val="00EC69DE"/>
    <w:rsid w:val="00EC6B05"/>
    <w:rsid w:val="00EC6E73"/>
    <w:rsid w:val="00EC7039"/>
    <w:rsid w:val="00EC7376"/>
    <w:rsid w:val="00EC79AC"/>
    <w:rsid w:val="00EC7B86"/>
    <w:rsid w:val="00EC7ECE"/>
    <w:rsid w:val="00EC7FDC"/>
    <w:rsid w:val="00ED0145"/>
    <w:rsid w:val="00ED0253"/>
    <w:rsid w:val="00ED0750"/>
    <w:rsid w:val="00ED0759"/>
    <w:rsid w:val="00ED07BA"/>
    <w:rsid w:val="00ED092C"/>
    <w:rsid w:val="00ED09AE"/>
    <w:rsid w:val="00ED0EAD"/>
    <w:rsid w:val="00ED0FC1"/>
    <w:rsid w:val="00ED1340"/>
    <w:rsid w:val="00ED14F2"/>
    <w:rsid w:val="00ED1562"/>
    <w:rsid w:val="00ED199B"/>
    <w:rsid w:val="00ED1C42"/>
    <w:rsid w:val="00ED1D18"/>
    <w:rsid w:val="00ED1DA6"/>
    <w:rsid w:val="00ED1F88"/>
    <w:rsid w:val="00ED2378"/>
    <w:rsid w:val="00ED247C"/>
    <w:rsid w:val="00ED29D4"/>
    <w:rsid w:val="00ED29D5"/>
    <w:rsid w:val="00ED2AB5"/>
    <w:rsid w:val="00ED2ACD"/>
    <w:rsid w:val="00ED2B59"/>
    <w:rsid w:val="00ED2E0C"/>
    <w:rsid w:val="00ED306F"/>
    <w:rsid w:val="00ED3207"/>
    <w:rsid w:val="00ED327F"/>
    <w:rsid w:val="00ED3302"/>
    <w:rsid w:val="00ED36EE"/>
    <w:rsid w:val="00ED3933"/>
    <w:rsid w:val="00ED3954"/>
    <w:rsid w:val="00ED3B82"/>
    <w:rsid w:val="00ED3F17"/>
    <w:rsid w:val="00ED4096"/>
    <w:rsid w:val="00ED4426"/>
    <w:rsid w:val="00ED44E1"/>
    <w:rsid w:val="00ED457D"/>
    <w:rsid w:val="00ED4B04"/>
    <w:rsid w:val="00ED4B6B"/>
    <w:rsid w:val="00ED4B6C"/>
    <w:rsid w:val="00ED4DB7"/>
    <w:rsid w:val="00ED4F01"/>
    <w:rsid w:val="00ED4F68"/>
    <w:rsid w:val="00ED524D"/>
    <w:rsid w:val="00ED547F"/>
    <w:rsid w:val="00ED548F"/>
    <w:rsid w:val="00ED5699"/>
    <w:rsid w:val="00ED5862"/>
    <w:rsid w:val="00ED5BC3"/>
    <w:rsid w:val="00ED5C86"/>
    <w:rsid w:val="00ED5F40"/>
    <w:rsid w:val="00ED60A7"/>
    <w:rsid w:val="00ED621E"/>
    <w:rsid w:val="00ED6366"/>
    <w:rsid w:val="00ED6494"/>
    <w:rsid w:val="00ED66ED"/>
    <w:rsid w:val="00ED6740"/>
    <w:rsid w:val="00ED676A"/>
    <w:rsid w:val="00ED698D"/>
    <w:rsid w:val="00ED6CE6"/>
    <w:rsid w:val="00ED6D13"/>
    <w:rsid w:val="00ED6F24"/>
    <w:rsid w:val="00ED709C"/>
    <w:rsid w:val="00ED71F1"/>
    <w:rsid w:val="00ED7231"/>
    <w:rsid w:val="00ED7393"/>
    <w:rsid w:val="00ED7568"/>
    <w:rsid w:val="00ED76BA"/>
    <w:rsid w:val="00ED776B"/>
    <w:rsid w:val="00ED7974"/>
    <w:rsid w:val="00ED7991"/>
    <w:rsid w:val="00ED79A1"/>
    <w:rsid w:val="00ED7A14"/>
    <w:rsid w:val="00ED7CD4"/>
    <w:rsid w:val="00ED7EB9"/>
    <w:rsid w:val="00ED7F88"/>
    <w:rsid w:val="00EE00C6"/>
    <w:rsid w:val="00EE0183"/>
    <w:rsid w:val="00EE02B4"/>
    <w:rsid w:val="00EE04B2"/>
    <w:rsid w:val="00EE04EB"/>
    <w:rsid w:val="00EE08F1"/>
    <w:rsid w:val="00EE0968"/>
    <w:rsid w:val="00EE0A9A"/>
    <w:rsid w:val="00EE0BE1"/>
    <w:rsid w:val="00EE0C16"/>
    <w:rsid w:val="00EE0C51"/>
    <w:rsid w:val="00EE0F83"/>
    <w:rsid w:val="00EE0FA0"/>
    <w:rsid w:val="00EE0FA3"/>
    <w:rsid w:val="00EE0FE8"/>
    <w:rsid w:val="00EE109A"/>
    <w:rsid w:val="00EE1132"/>
    <w:rsid w:val="00EE12AD"/>
    <w:rsid w:val="00EE141B"/>
    <w:rsid w:val="00EE14F8"/>
    <w:rsid w:val="00EE15EE"/>
    <w:rsid w:val="00EE175B"/>
    <w:rsid w:val="00EE1899"/>
    <w:rsid w:val="00EE1908"/>
    <w:rsid w:val="00EE19A9"/>
    <w:rsid w:val="00EE1A3A"/>
    <w:rsid w:val="00EE1AC0"/>
    <w:rsid w:val="00EE1DFF"/>
    <w:rsid w:val="00EE2439"/>
    <w:rsid w:val="00EE26AA"/>
    <w:rsid w:val="00EE26CA"/>
    <w:rsid w:val="00EE289B"/>
    <w:rsid w:val="00EE2C76"/>
    <w:rsid w:val="00EE2C98"/>
    <w:rsid w:val="00EE3218"/>
    <w:rsid w:val="00EE3A7C"/>
    <w:rsid w:val="00EE3C6E"/>
    <w:rsid w:val="00EE3E2E"/>
    <w:rsid w:val="00EE3FA1"/>
    <w:rsid w:val="00EE3FB4"/>
    <w:rsid w:val="00EE4666"/>
    <w:rsid w:val="00EE46FD"/>
    <w:rsid w:val="00EE47F2"/>
    <w:rsid w:val="00EE4850"/>
    <w:rsid w:val="00EE493D"/>
    <w:rsid w:val="00EE50EC"/>
    <w:rsid w:val="00EE5230"/>
    <w:rsid w:val="00EE5561"/>
    <w:rsid w:val="00EE5858"/>
    <w:rsid w:val="00EE59B0"/>
    <w:rsid w:val="00EE5A2D"/>
    <w:rsid w:val="00EE5AEC"/>
    <w:rsid w:val="00EE5B06"/>
    <w:rsid w:val="00EE5C64"/>
    <w:rsid w:val="00EE60E0"/>
    <w:rsid w:val="00EE6663"/>
    <w:rsid w:val="00EE671A"/>
    <w:rsid w:val="00EE6C2A"/>
    <w:rsid w:val="00EE6D48"/>
    <w:rsid w:val="00EE6DD3"/>
    <w:rsid w:val="00EE7010"/>
    <w:rsid w:val="00EE7192"/>
    <w:rsid w:val="00EE7597"/>
    <w:rsid w:val="00EE7692"/>
    <w:rsid w:val="00EE76AE"/>
    <w:rsid w:val="00EE7B91"/>
    <w:rsid w:val="00EE7E84"/>
    <w:rsid w:val="00EF001F"/>
    <w:rsid w:val="00EF006D"/>
    <w:rsid w:val="00EF010E"/>
    <w:rsid w:val="00EF0146"/>
    <w:rsid w:val="00EF04FB"/>
    <w:rsid w:val="00EF068D"/>
    <w:rsid w:val="00EF096F"/>
    <w:rsid w:val="00EF0AF1"/>
    <w:rsid w:val="00EF0B1D"/>
    <w:rsid w:val="00EF0B7E"/>
    <w:rsid w:val="00EF10E3"/>
    <w:rsid w:val="00EF1158"/>
    <w:rsid w:val="00EF12DD"/>
    <w:rsid w:val="00EF12E8"/>
    <w:rsid w:val="00EF143F"/>
    <w:rsid w:val="00EF162D"/>
    <w:rsid w:val="00EF1640"/>
    <w:rsid w:val="00EF1768"/>
    <w:rsid w:val="00EF1770"/>
    <w:rsid w:val="00EF18D7"/>
    <w:rsid w:val="00EF1BB9"/>
    <w:rsid w:val="00EF1C6F"/>
    <w:rsid w:val="00EF200E"/>
    <w:rsid w:val="00EF203F"/>
    <w:rsid w:val="00EF2433"/>
    <w:rsid w:val="00EF244D"/>
    <w:rsid w:val="00EF2680"/>
    <w:rsid w:val="00EF28E5"/>
    <w:rsid w:val="00EF2BBA"/>
    <w:rsid w:val="00EF2CB1"/>
    <w:rsid w:val="00EF2D4F"/>
    <w:rsid w:val="00EF2D5E"/>
    <w:rsid w:val="00EF2D9D"/>
    <w:rsid w:val="00EF2EFD"/>
    <w:rsid w:val="00EF3446"/>
    <w:rsid w:val="00EF3565"/>
    <w:rsid w:val="00EF3626"/>
    <w:rsid w:val="00EF3850"/>
    <w:rsid w:val="00EF385B"/>
    <w:rsid w:val="00EF38B0"/>
    <w:rsid w:val="00EF395B"/>
    <w:rsid w:val="00EF3B04"/>
    <w:rsid w:val="00EF3CFC"/>
    <w:rsid w:val="00EF3EB2"/>
    <w:rsid w:val="00EF3F7F"/>
    <w:rsid w:val="00EF425C"/>
    <w:rsid w:val="00EF4276"/>
    <w:rsid w:val="00EF4340"/>
    <w:rsid w:val="00EF4801"/>
    <w:rsid w:val="00EF48AA"/>
    <w:rsid w:val="00EF49E1"/>
    <w:rsid w:val="00EF4D4D"/>
    <w:rsid w:val="00EF4E1D"/>
    <w:rsid w:val="00EF5354"/>
    <w:rsid w:val="00EF55EB"/>
    <w:rsid w:val="00EF5684"/>
    <w:rsid w:val="00EF56F8"/>
    <w:rsid w:val="00EF57E3"/>
    <w:rsid w:val="00EF58BA"/>
    <w:rsid w:val="00EF5B1A"/>
    <w:rsid w:val="00EF5D07"/>
    <w:rsid w:val="00EF6036"/>
    <w:rsid w:val="00EF6584"/>
    <w:rsid w:val="00EF668C"/>
    <w:rsid w:val="00EF6709"/>
    <w:rsid w:val="00EF6862"/>
    <w:rsid w:val="00EF6A15"/>
    <w:rsid w:val="00EF6C0F"/>
    <w:rsid w:val="00EF6C29"/>
    <w:rsid w:val="00EF708B"/>
    <w:rsid w:val="00EF737A"/>
    <w:rsid w:val="00EF74B0"/>
    <w:rsid w:val="00EF75BE"/>
    <w:rsid w:val="00EF76FB"/>
    <w:rsid w:val="00EF7EE4"/>
    <w:rsid w:val="00EF7FF6"/>
    <w:rsid w:val="00F0004A"/>
    <w:rsid w:val="00F00566"/>
    <w:rsid w:val="00F0056B"/>
    <w:rsid w:val="00F008F3"/>
    <w:rsid w:val="00F009E7"/>
    <w:rsid w:val="00F00A5E"/>
    <w:rsid w:val="00F00AEB"/>
    <w:rsid w:val="00F00DA9"/>
    <w:rsid w:val="00F00EB3"/>
    <w:rsid w:val="00F01130"/>
    <w:rsid w:val="00F015ED"/>
    <w:rsid w:val="00F019F8"/>
    <w:rsid w:val="00F01A36"/>
    <w:rsid w:val="00F0274A"/>
    <w:rsid w:val="00F02787"/>
    <w:rsid w:val="00F02796"/>
    <w:rsid w:val="00F027EF"/>
    <w:rsid w:val="00F030AC"/>
    <w:rsid w:val="00F0320C"/>
    <w:rsid w:val="00F03228"/>
    <w:rsid w:val="00F03498"/>
    <w:rsid w:val="00F03623"/>
    <w:rsid w:val="00F0383D"/>
    <w:rsid w:val="00F03A08"/>
    <w:rsid w:val="00F03BDA"/>
    <w:rsid w:val="00F03D01"/>
    <w:rsid w:val="00F041C2"/>
    <w:rsid w:val="00F042E6"/>
    <w:rsid w:val="00F0490B"/>
    <w:rsid w:val="00F04989"/>
    <w:rsid w:val="00F04991"/>
    <w:rsid w:val="00F04AEC"/>
    <w:rsid w:val="00F050BC"/>
    <w:rsid w:val="00F0525F"/>
    <w:rsid w:val="00F05324"/>
    <w:rsid w:val="00F053D5"/>
    <w:rsid w:val="00F0544D"/>
    <w:rsid w:val="00F055C1"/>
    <w:rsid w:val="00F057A7"/>
    <w:rsid w:val="00F0580C"/>
    <w:rsid w:val="00F05AE0"/>
    <w:rsid w:val="00F05D8E"/>
    <w:rsid w:val="00F0616D"/>
    <w:rsid w:val="00F06288"/>
    <w:rsid w:val="00F06388"/>
    <w:rsid w:val="00F06817"/>
    <w:rsid w:val="00F06968"/>
    <w:rsid w:val="00F06A6C"/>
    <w:rsid w:val="00F06AC7"/>
    <w:rsid w:val="00F06B3E"/>
    <w:rsid w:val="00F06E4A"/>
    <w:rsid w:val="00F06F0A"/>
    <w:rsid w:val="00F0768E"/>
    <w:rsid w:val="00F076CA"/>
    <w:rsid w:val="00F076CF"/>
    <w:rsid w:val="00F07787"/>
    <w:rsid w:val="00F078A2"/>
    <w:rsid w:val="00F07A52"/>
    <w:rsid w:val="00F07A99"/>
    <w:rsid w:val="00F07B5C"/>
    <w:rsid w:val="00F07C88"/>
    <w:rsid w:val="00F07EBC"/>
    <w:rsid w:val="00F07F25"/>
    <w:rsid w:val="00F07FA9"/>
    <w:rsid w:val="00F10050"/>
    <w:rsid w:val="00F101D7"/>
    <w:rsid w:val="00F10338"/>
    <w:rsid w:val="00F1033B"/>
    <w:rsid w:val="00F104A9"/>
    <w:rsid w:val="00F10609"/>
    <w:rsid w:val="00F10804"/>
    <w:rsid w:val="00F10B9E"/>
    <w:rsid w:val="00F10B9F"/>
    <w:rsid w:val="00F10D35"/>
    <w:rsid w:val="00F114D7"/>
    <w:rsid w:val="00F115FF"/>
    <w:rsid w:val="00F1166E"/>
    <w:rsid w:val="00F116DC"/>
    <w:rsid w:val="00F11806"/>
    <w:rsid w:val="00F11D2F"/>
    <w:rsid w:val="00F11D9C"/>
    <w:rsid w:val="00F1233E"/>
    <w:rsid w:val="00F125F6"/>
    <w:rsid w:val="00F12651"/>
    <w:rsid w:val="00F128CC"/>
    <w:rsid w:val="00F12C77"/>
    <w:rsid w:val="00F1316C"/>
    <w:rsid w:val="00F13367"/>
    <w:rsid w:val="00F13498"/>
    <w:rsid w:val="00F134BF"/>
    <w:rsid w:val="00F13985"/>
    <w:rsid w:val="00F13A12"/>
    <w:rsid w:val="00F1402A"/>
    <w:rsid w:val="00F140BD"/>
    <w:rsid w:val="00F140D9"/>
    <w:rsid w:val="00F143C9"/>
    <w:rsid w:val="00F145CA"/>
    <w:rsid w:val="00F14949"/>
    <w:rsid w:val="00F1499C"/>
    <w:rsid w:val="00F149F0"/>
    <w:rsid w:val="00F14A80"/>
    <w:rsid w:val="00F14B2D"/>
    <w:rsid w:val="00F14BB2"/>
    <w:rsid w:val="00F14DF4"/>
    <w:rsid w:val="00F15037"/>
    <w:rsid w:val="00F150C8"/>
    <w:rsid w:val="00F1521D"/>
    <w:rsid w:val="00F153AB"/>
    <w:rsid w:val="00F15684"/>
    <w:rsid w:val="00F157B3"/>
    <w:rsid w:val="00F157D4"/>
    <w:rsid w:val="00F15AAF"/>
    <w:rsid w:val="00F1609A"/>
    <w:rsid w:val="00F162D8"/>
    <w:rsid w:val="00F16486"/>
    <w:rsid w:val="00F16523"/>
    <w:rsid w:val="00F16672"/>
    <w:rsid w:val="00F16760"/>
    <w:rsid w:val="00F169EC"/>
    <w:rsid w:val="00F16A49"/>
    <w:rsid w:val="00F16BF3"/>
    <w:rsid w:val="00F16D16"/>
    <w:rsid w:val="00F16DA5"/>
    <w:rsid w:val="00F16ECB"/>
    <w:rsid w:val="00F172D2"/>
    <w:rsid w:val="00F17678"/>
    <w:rsid w:val="00F176B5"/>
    <w:rsid w:val="00F1770C"/>
    <w:rsid w:val="00F17765"/>
    <w:rsid w:val="00F1789C"/>
    <w:rsid w:val="00F178E5"/>
    <w:rsid w:val="00F17C75"/>
    <w:rsid w:val="00F17E50"/>
    <w:rsid w:val="00F17E98"/>
    <w:rsid w:val="00F17EEE"/>
    <w:rsid w:val="00F17FE6"/>
    <w:rsid w:val="00F201AB"/>
    <w:rsid w:val="00F2050F"/>
    <w:rsid w:val="00F206C4"/>
    <w:rsid w:val="00F206C6"/>
    <w:rsid w:val="00F20864"/>
    <w:rsid w:val="00F209C4"/>
    <w:rsid w:val="00F20CC9"/>
    <w:rsid w:val="00F20F15"/>
    <w:rsid w:val="00F21037"/>
    <w:rsid w:val="00F210A6"/>
    <w:rsid w:val="00F2153C"/>
    <w:rsid w:val="00F21638"/>
    <w:rsid w:val="00F21653"/>
    <w:rsid w:val="00F21AA0"/>
    <w:rsid w:val="00F21ABA"/>
    <w:rsid w:val="00F21BBD"/>
    <w:rsid w:val="00F2227E"/>
    <w:rsid w:val="00F22669"/>
    <w:rsid w:val="00F22926"/>
    <w:rsid w:val="00F22993"/>
    <w:rsid w:val="00F229D0"/>
    <w:rsid w:val="00F22B72"/>
    <w:rsid w:val="00F22D7B"/>
    <w:rsid w:val="00F22F89"/>
    <w:rsid w:val="00F230A8"/>
    <w:rsid w:val="00F236AD"/>
    <w:rsid w:val="00F23806"/>
    <w:rsid w:val="00F238D5"/>
    <w:rsid w:val="00F23A80"/>
    <w:rsid w:val="00F23B5F"/>
    <w:rsid w:val="00F23D81"/>
    <w:rsid w:val="00F244F0"/>
    <w:rsid w:val="00F24AED"/>
    <w:rsid w:val="00F252A1"/>
    <w:rsid w:val="00F252E7"/>
    <w:rsid w:val="00F25432"/>
    <w:rsid w:val="00F254D7"/>
    <w:rsid w:val="00F256B6"/>
    <w:rsid w:val="00F25AA8"/>
    <w:rsid w:val="00F25BCA"/>
    <w:rsid w:val="00F25EA7"/>
    <w:rsid w:val="00F261A7"/>
    <w:rsid w:val="00F26512"/>
    <w:rsid w:val="00F2651F"/>
    <w:rsid w:val="00F265D9"/>
    <w:rsid w:val="00F266DF"/>
    <w:rsid w:val="00F266F6"/>
    <w:rsid w:val="00F2673A"/>
    <w:rsid w:val="00F26847"/>
    <w:rsid w:val="00F26AB7"/>
    <w:rsid w:val="00F26C06"/>
    <w:rsid w:val="00F26FA4"/>
    <w:rsid w:val="00F2702A"/>
    <w:rsid w:val="00F27230"/>
    <w:rsid w:val="00F2728C"/>
    <w:rsid w:val="00F2741E"/>
    <w:rsid w:val="00F27475"/>
    <w:rsid w:val="00F2765F"/>
    <w:rsid w:val="00F27723"/>
    <w:rsid w:val="00F279EC"/>
    <w:rsid w:val="00F27C4E"/>
    <w:rsid w:val="00F27D70"/>
    <w:rsid w:val="00F27F0A"/>
    <w:rsid w:val="00F30296"/>
    <w:rsid w:val="00F30373"/>
    <w:rsid w:val="00F306E3"/>
    <w:rsid w:val="00F30902"/>
    <w:rsid w:val="00F309AA"/>
    <w:rsid w:val="00F309D4"/>
    <w:rsid w:val="00F30EDD"/>
    <w:rsid w:val="00F30EE4"/>
    <w:rsid w:val="00F30F45"/>
    <w:rsid w:val="00F30F6E"/>
    <w:rsid w:val="00F3164F"/>
    <w:rsid w:val="00F316C2"/>
    <w:rsid w:val="00F3194D"/>
    <w:rsid w:val="00F31C27"/>
    <w:rsid w:val="00F31CC3"/>
    <w:rsid w:val="00F31CD2"/>
    <w:rsid w:val="00F31D52"/>
    <w:rsid w:val="00F31F5A"/>
    <w:rsid w:val="00F320B9"/>
    <w:rsid w:val="00F32172"/>
    <w:rsid w:val="00F32196"/>
    <w:rsid w:val="00F321B5"/>
    <w:rsid w:val="00F32795"/>
    <w:rsid w:val="00F328E8"/>
    <w:rsid w:val="00F329D6"/>
    <w:rsid w:val="00F32AA6"/>
    <w:rsid w:val="00F32AC7"/>
    <w:rsid w:val="00F32BBA"/>
    <w:rsid w:val="00F32E89"/>
    <w:rsid w:val="00F32F95"/>
    <w:rsid w:val="00F33091"/>
    <w:rsid w:val="00F33611"/>
    <w:rsid w:val="00F33996"/>
    <w:rsid w:val="00F339BD"/>
    <w:rsid w:val="00F33A45"/>
    <w:rsid w:val="00F34017"/>
    <w:rsid w:val="00F34BA5"/>
    <w:rsid w:val="00F34F9E"/>
    <w:rsid w:val="00F3515D"/>
    <w:rsid w:val="00F3538C"/>
    <w:rsid w:val="00F3549E"/>
    <w:rsid w:val="00F35533"/>
    <w:rsid w:val="00F3553E"/>
    <w:rsid w:val="00F35630"/>
    <w:rsid w:val="00F357B6"/>
    <w:rsid w:val="00F35943"/>
    <w:rsid w:val="00F35A4B"/>
    <w:rsid w:val="00F35E3C"/>
    <w:rsid w:val="00F35EF4"/>
    <w:rsid w:val="00F360AC"/>
    <w:rsid w:val="00F36105"/>
    <w:rsid w:val="00F3610F"/>
    <w:rsid w:val="00F364B7"/>
    <w:rsid w:val="00F366F6"/>
    <w:rsid w:val="00F36719"/>
    <w:rsid w:val="00F3696D"/>
    <w:rsid w:val="00F369DA"/>
    <w:rsid w:val="00F369E2"/>
    <w:rsid w:val="00F36AB4"/>
    <w:rsid w:val="00F36BBB"/>
    <w:rsid w:val="00F36CD4"/>
    <w:rsid w:val="00F37210"/>
    <w:rsid w:val="00F37341"/>
    <w:rsid w:val="00F377F1"/>
    <w:rsid w:val="00F37B3D"/>
    <w:rsid w:val="00F37BCD"/>
    <w:rsid w:val="00F37C56"/>
    <w:rsid w:val="00F37E5A"/>
    <w:rsid w:val="00F37FED"/>
    <w:rsid w:val="00F402B9"/>
    <w:rsid w:val="00F4045A"/>
    <w:rsid w:val="00F40913"/>
    <w:rsid w:val="00F4098B"/>
    <w:rsid w:val="00F40C70"/>
    <w:rsid w:val="00F40D1C"/>
    <w:rsid w:val="00F40F14"/>
    <w:rsid w:val="00F410D8"/>
    <w:rsid w:val="00F412BA"/>
    <w:rsid w:val="00F41327"/>
    <w:rsid w:val="00F4140B"/>
    <w:rsid w:val="00F41497"/>
    <w:rsid w:val="00F41627"/>
    <w:rsid w:val="00F4172E"/>
    <w:rsid w:val="00F41BF7"/>
    <w:rsid w:val="00F41CDE"/>
    <w:rsid w:val="00F41DFD"/>
    <w:rsid w:val="00F41F26"/>
    <w:rsid w:val="00F42022"/>
    <w:rsid w:val="00F4226F"/>
    <w:rsid w:val="00F42353"/>
    <w:rsid w:val="00F423DF"/>
    <w:rsid w:val="00F4272A"/>
    <w:rsid w:val="00F42D42"/>
    <w:rsid w:val="00F42DD8"/>
    <w:rsid w:val="00F42E8D"/>
    <w:rsid w:val="00F43269"/>
    <w:rsid w:val="00F4363B"/>
    <w:rsid w:val="00F438C9"/>
    <w:rsid w:val="00F43943"/>
    <w:rsid w:val="00F43E8C"/>
    <w:rsid w:val="00F442A7"/>
    <w:rsid w:val="00F44599"/>
    <w:rsid w:val="00F44A3B"/>
    <w:rsid w:val="00F44C7A"/>
    <w:rsid w:val="00F44CE7"/>
    <w:rsid w:val="00F44F80"/>
    <w:rsid w:val="00F45145"/>
    <w:rsid w:val="00F45307"/>
    <w:rsid w:val="00F456D6"/>
    <w:rsid w:val="00F458A6"/>
    <w:rsid w:val="00F45C1B"/>
    <w:rsid w:val="00F46063"/>
    <w:rsid w:val="00F46173"/>
    <w:rsid w:val="00F4620F"/>
    <w:rsid w:val="00F46233"/>
    <w:rsid w:val="00F463C4"/>
    <w:rsid w:val="00F4663F"/>
    <w:rsid w:val="00F467A3"/>
    <w:rsid w:val="00F46835"/>
    <w:rsid w:val="00F4691F"/>
    <w:rsid w:val="00F46921"/>
    <w:rsid w:val="00F4692B"/>
    <w:rsid w:val="00F4695E"/>
    <w:rsid w:val="00F46A0D"/>
    <w:rsid w:val="00F46C7B"/>
    <w:rsid w:val="00F47ADE"/>
    <w:rsid w:val="00F47C74"/>
    <w:rsid w:val="00F47D07"/>
    <w:rsid w:val="00F47E12"/>
    <w:rsid w:val="00F47EB0"/>
    <w:rsid w:val="00F50103"/>
    <w:rsid w:val="00F5038A"/>
    <w:rsid w:val="00F5048D"/>
    <w:rsid w:val="00F504A0"/>
    <w:rsid w:val="00F504EB"/>
    <w:rsid w:val="00F506E9"/>
    <w:rsid w:val="00F50B74"/>
    <w:rsid w:val="00F50F62"/>
    <w:rsid w:val="00F50FE8"/>
    <w:rsid w:val="00F512B6"/>
    <w:rsid w:val="00F51464"/>
    <w:rsid w:val="00F515C2"/>
    <w:rsid w:val="00F51607"/>
    <w:rsid w:val="00F5166D"/>
    <w:rsid w:val="00F51878"/>
    <w:rsid w:val="00F51A13"/>
    <w:rsid w:val="00F51ADE"/>
    <w:rsid w:val="00F51B82"/>
    <w:rsid w:val="00F51B8D"/>
    <w:rsid w:val="00F51C85"/>
    <w:rsid w:val="00F51CC3"/>
    <w:rsid w:val="00F51F43"/>
    <w:rsid w:val="00F521EB"/>
    <w:rsid w:val="00F52466"/>
    <w:rsid w:val="00F5250B"/>
    <w:rsid w:val="00F5254F"/>
    <w:rsid w:val="00F525BD"/>
    <w:rsid w:val="00F52D57"/>
    <w:rsid w:val="00F52DA3"/>
    <w:rsid w:val="00F52DEB"/>
    <w:rsid w:val="00F52F6F"/>
    <w:rsid w:val="00F531C2"/>
    <w:rsid w:val="00F53245"/>
    <w:rsid w:val="00F5343B"/>
    <w:rsid w:val="00F5348B"/>
    <w:rsid w:val="00F53551"/>
    <w:rsid w:val="00F535DF"/>
    <w:rsid w:val="00F535F1"/>
    <w:rsid w:val="00F53A41"/>
    <w:rsid w:val="00F53E15"/>
    <w:rsid w:val="00F53F2D"/>
    <w:rsid w:val="00F53FAF"/>
    <w:rsid w:val="00F54317"/>
    <w:rsid w:val="00F5431F"/>
    <w:rsid w:val="00F5437E"/>
    <w:rsid w:val="00F5462A"/>
    <w:rsid w:val="00F547F0"/>
    <w:rsid w:val="00F54AE0"/>
    <w:rsid w:val="00F54BD2"/>
    <w:rsid w:val="00F54F99"/>
    <w:rsid w:val="00F55038"/>
    <w:rsid w:val="00F55088"/>
    <w:rsid w:val="00F550A2"/>
    <w:rsid w:val="00F5519D"/>
    <w:rsid w:val="00F551CA"/>
    <w:rsid w:val="00F55246"/>
    <w:rsid w:val="00F5537F"/>
    <w:rsid w:val="00F55396"/>
    <w:rsid w:val="00F553EB"/>
    <w:rsid w:val="00F555E6"/>
    <w:rsid w:val="00F55604"/>
    <w:rsid w:val="00F55674"/>
    <w:rsid w:val="00F556C0"/>
    <w:rsid w:val="00F557E3"/>
    <w:rsid w:val="00F558D9"/>
    <w:rsid w:val="00F55AAC"/>
    <w:rsid w:val="00F55C34"/>
    <w:rsid w:val="00F55C3F"/>
    <w:rsid w:val="00F55D30"/>
    <w:rsid w:val="00F55DDE"/>
    <w:rsid w:val="00F55E3C"/>
    <w:rsid w:val="00F563CB"/>
    <w:rsid w:val="00F56427"/>
    <w:rsid w:val="00F5642A"/>
    <w:rsid w:val="00F564B8"/>
    <w:rsid w:val="00F564FE"/>
    <w:rsid w:val="00F56782"/>
    <w:rsid w:val="00F56C0A"/>
    <w:rsid w:val="00F56E67"/>
    <w:rsid w:val="00F56F15"/>
    <w:rsid w:val="00F56F9A"/>
    <w:rsid w:val="00F57271"/>
    <w:rsid w:val="00F5730B"/>
    <w:rsid w:val="00F573F2"/>
    <w:rsid w:val="00F57426"/>
    <w:rsid w:val="00F5753F"/>
    <w:rsid w:val="00F5765C"/>
    <w:rsid w:val="00F576A4"/>
    <w:rsid w:val="00F57771"/>
    <w:rsid w:val="00F57952"/>
    <w:rsid w:val="00F57A19"/>
    <w:rsid w:val="00F57AA6"/>
    <w:rsid w:val="00F57D25"/>
    <w:rsid w:val="00F57E36"/>
    <w:rsid w:val="00F57E8D"/>
    <w:rsid w:val="00F57FB1"/>
    <w:rsid w:val="00F601D1"/>
    <w:rsid w:val="00F60381"/>
    <w:rsid w:val="00F607D0"/>
    <w:rsid w:val="00F6086E"/>
    <w:rsid w:val="00F608D4"/>
    <w:rsid w:val="00F609A1"/>
    <w:rsid w:val="00F60B87"/>
    <w:rsid w:val="00F611BE"/>
    <w:rsid w:val="00F611CF"/>
    <w:rsid w:val="00F6135E"/>
    <w:rsid w:val="00F613D3"/>
    <w:rsid w:val="00F614AC"/>
    <w:rsid w:val="00F615FC"/>
    <w:rsid w:val="00F61753"/>
    <w:rsid w:val="00F617C3"/>
    <w:rsid w:val="00F617EC"/>
    <w:rsid w:val="00F61838"/>
    <w:rsid w:val="00F61943"/>
    <w:rsid w:val="00F619AB"/>
    <w:rsid w:val="00F61B44"/>
    <w:rsid w:val="00F61CDB"/>
    <w:rsid w:val="00F61CF0"/>
    <w:rsid w:val="00F62052"/>
    <w:rsid w:val="00F621F1"/>
    <w:rsid w:val="00F62250"/>
    <w:rsid w:val="00F62259"/>
    <w:rsid w:val="00F62508"/>
    <w:rsid w:val="00F6294C"/>
    <w:rsid w:val="00F629D0"/>
    <w:rsid w:val="00F63065"/>
    <w:rsid w:val="00F631CB"/>
    <w:rsid w:val="00F63705"/>
    <w:rsid w:val="00F63968"/>
    <w:rsid w:val="00F63B89"/>
    <w:rsid w:val="00F63B9F"/>
    <w:rsid w:val="00F63DE8"/>
    <w:rsid w:val="00F63F56"/>
    <w:rsid w:val="00F63F69"/>
    <w:rsid w:val="00F64178"/>
    <w:rsid w:val="00F64233"/>
    <w:rsid w:val="00F643A1"/>
    <w:rsid w:val="00F643C7"/>
    <w:rsid w:val="00F6466D"/>
    <w:rsid w:val="00F646F4"/>
    <w:rsid w:val="00F64727"/>
    <w:rsid w:val="00F6473F"/>
    <w:rsid w:val="00F647FF"/>
    <w:rsid w:val="00F6483C"/>
    <w:rsid w:val="00F64842"/>
    <w:rsid w:val="00F64B56"/>
    <w:rsid w:val="00F64BAB"/>
    <w:rsid w:val="00F64BF4"/>
    <w:rsid w:val="00F64C84"/>
    <w:rsid w:val="00F65346"/>
    <w:rsid w:val="00F65456"/>
    <w:rsid w:val="00F657B8"/>
    <w:rsid w:val="00F6585F"/>
    <w:rsid w:val="00F658FF"/>
    <w:rsid w:val="00F65912"/>
    <w:rsid w:val="00F659CF"/>
    <w:rsid w:val="00F65AB4"/>
    <w:rsid w:val="00F65B12"/>
    <w:rsid w:val="00F65C1A"/>
    <w:rsid w:val="00F65E0D"/>
    <w:rsid w:val="00F65EC9"/>
    <w:rsid w:val="00F65FEE"/>
    <w:rsid w:val="00F660A6"/>
    <w:rsid w:val="00F6648A"/>
    <w:rsid w:val="00F6674F"/>
    <w:rsid w:val="00F66818"/>
    <w:rsid w:val="00F66837"/>
    <w:rsid w:val="00F66A0E"/>
    <w:rsid w:val="00F67184"/>
    <w:rsid w:val="00F6721C"/>
    <w:rsid w:val="00F67518"/>
    <w:rsid w:val="00F675EB"/>
    <w:rsid w:val="00F67687"/>
    <w:rsid w:val="00F67695"/>
    <w:rsid w:val="00F67747"/>
    <w:rsid w:val="00F67BAC"/>
    <w:rsid w:val="00F67EC7"/>
    <w:rsid w:val="00F67F4B"/>
    <w:rsid w:val="00F700FC"/>
    <w:rsid w:val="00F701A8"/>
    <w:rsid w:val="00F70349"/>
    <w:rsid w:val="00F703F1"/>
    <w:rsid w:val="00F704E8"/>
    <w:rsid w:val="00F706F7"/>
    <w:rsid w:val="00F7075F"/>
    <w:rsid w:val="00F70913"/>
    <w:rsid w:val="00F70B02"/>
    <w:rsid w:val="00F70C72"/>
    <w:rsid w:val="00F70CD8"/>
    <w:rsid w:val="00F70D9A"/>
    <w:rsid w:val="00F70F67"/>
    <w:rsid w:val="00F71208"/>
    <w:rsid w:val="00F713CF"/>
    <w:rsid w:val="00F7169B"/>
    <w:rsid w:val="00F71753"/>
    <w:rsid w:val="00F71AF0"/>
    <w:rsid w:val="00F71B09"/>
    <w:rsid w:val="00F71B53"/>
    <w:rsid w:val="00F71EDC"/>
    <w:rsid w:val="00F72095"/>
    <w:rsid w:val="00F72743"/>
    <w:rsid w:val="00F72830"/>
    <w:rsid w:val="00F728F2"/>
    <w:rsid w:val="00F72B92"/>
    <w:rsid w:val="00F73020"/>
    <w:rsid w:val="00F730A3"/>
    <w:rsid w:val="00F732D9"/>
    <w:rsid w:val="00F73320"/>
    <w:rsid w:val="00F7359B"/>
    <w:rsid w:val="00F7359F"/>
    <w:rsid w:val="00F736A7"/>
    <w:rsid w:val="00F739F3"/>
    <w:rsid w:val="00F73B3B"/>
    <w:rsid w:val="00F7405F"/>
    <w:rsid w:val="00F74136"/>
    <w:rsid w:val="00F741A8"/>
    <w:rsid w:val="00F741B3"/>
    <w:rsid w:val="00F741FD"/>
    <w:rsid w:val="00F74430"/>
    <w:rsid w:val="00F74480"/>
    <w:rsid w:val="00F74897"/>
    <w:rsid w:val="00F74A7B"/>
    <w:rsid w:val="00F74CA0"/>
    <w:rsid w:val="00F74D1E"/>
    <w:rsid w:val="00F74DFD"/>
    <w:rsid w:val="00F750F3"/>
    <w:rsid w:val="00F753A5"/>
    <w:rsid w:val="00F7542C"/>
    <w:rsid w:val="00F7566F"/>
    <w:rsid w:val="00F75AE9"/>
    <w:rsid w:val="00F761F6"/>
    <w:rsid w:val="00F7626C"/>
    <w:rsid w:val="00F76896"/>
    <w:rsid w:val="00F769A1"/>
    <w:rsid w:val="00F769F9"/>
    <w:rsid w:val="00F76C6C"/>
    <w:rsid w:val="00F76DAE"/>
    <w:rsid w:val="00F76DBB"/>
    <w:rsid w:val="00F76E78"/>
    <w:rsid w:val="00F76E8A"/>
    <w:rsid w:val="00F76FC0"/>
    <w:rsid w:val="00F7727A"/>
    <w:rsid w:val="00F773BC"/>
    <w:rsid w:val="00F775E1"/>
    <w:rsid w:val="00F77632"/>
    <w:rsid w:val="00F77884"/>
    <w:rsid w:val="00F77948"/>
    <w:rsid w:val="00F77A48"/>
    <w:rsid w:val="00F77A8E"/>
    <w:rsid w:val="00F77B8A"/>
    <w:rsid w:val="00F77D04"/>
    <w:rsid w:val="00F77EFC"/>
    <w:rsid w:val="00F77FE6"/>
    <w:rsid w:val="00F8006E"/>
    <w:rsid w:val="00F80252"/>
    <w:rsid w:val="00F80260"/>
    <w:rsid w:val="00F803B3"/>
    <w:rsid w:val="00F803F4"/>
    <w:rsid w:val="00F80669"/>
    <w:rsid w:val="00F80A14"/>
    <w:rsid w:val="00F80B4F"/>
    <w:rsid w:val="00F80DC0"/>
    <w:rsid w:val="00F80F5B"/>
    <w:rsid w:val="00F8148C"/>
    <w:rsid w:val="00F81553"/>
    <w:rsid w:val="00F815EB"/>
    <w:rsid w:val="00F81837"/>
    <w:rsid w:val="00F81B0B"/>
    <w:rsid w:val="00F81EF5"/>
    <w:rsid w:val="00F81FD4"/>
    <w:rsid w:val="00F82009"/>
    <w:rsid w:val="00F82064"/>
    <w:rsid w:val="00F8207C"/>
    <w:rsid w:val="00F82094"/>
    <w:rsid w:val="00F820C3"/>
    <w:rsid w:val="00F82627"/>
    <w:rsid w:val="00F82D48"/>
    <w:rsid w:val="00F82E61"/>
    <w:rsid w:val="00F82E7A"/>
    <w:rsid w:val="00F82E9F"/>
    <w:rsid w:val="00F82FDE"/>
    <w:rsid w:val="00F83005"/>
    <w:rsid w:val="00F83019"/>
    <w:rsid w:val="00F8309F"/>
    <w:rsid w:val="00F83146"/>
    <w:rsid w:val="00F83359"/>
    <w:rsid w:val="00F83496"/>
    <w:rsid w:val="00F83522"/>
    <w:rsid w:val="00F835D8"/>
    <w:rsid w:val="00F836C0"/>
    <w:rsid w:val="00F84026"/>
    <w:rsid w:val="00F8403C"/>
    <w:rsid w:val="00F84152"/>
    <w:rsid w:val="00F844D3"/>
    <w:rsid w:val="00F8470E"/>
    <w:rsid w:val="00F84732"/>
    <w:rsid w:val="00F8486B"/>
    <w:rsid w:val="00F849C0"/>
    <w:rsid w:val="00F84EB4"/>
    <w:rsid w:val="00F85062"/>
    <w:rsid w:val="00F850F8"/>
    <w:rsid w:val="00F8514B"/>
    <w:rsid w:val="00F854FC"/>
    <w:rsid w:val="00F8565F"/>
    <w:rsid w:val="00F85866"/>
    <w:rsid w:val="00F858C7"/>
    <w:rsid w:val="00F85B28"/>
    <w:rsid w:val="00F85CA1"/>
    <w:rsid w:val="00F85CF7"/>
    <w:rsid w:val="00F85F21"/>
    <w:rsid w:val="00F85F77"/>
    <w:rsid w:val="00F860BA"/>
    <w:rsid w:val="00F86138"/>
    <w:rsid w:val="00F862C0"/>
    <w:rsid w:val="00F86420"/>
    <w:rsid w:val="00F864C9"/>
    <w:rsid w:val="00F86564"/>
    <w:rsid w:val="00F86897"/>
    <w:rsid w:val="00F8691E"/>
    <w:rsid w:val="00F86944"/>
    <w:rsid w:val="00F86FDD"/>
    <w:rsid w:val="00F86FF3"/>
    <w:rsid w:val="00F8738C"/>
    <w:rsid w:val="00F874B0"/>
    <w:rsid w:val="00F876B8"/>
    <w:rsid w:val="00F87739"/>
    <w:rsid w:val="00F8775A"/>
    <w:rsid w:val="00F8779F"/>
    <w:rsid w:val="00F87865"/>
    <w:rsid w:val="00F879E3"/>
    <w:rsid w:val="00F87A14"/>
    <w:rsid w:val="00F87C02"/>
    <w:rsid w:val="00F87CE4"/>
    <w:rsid w:val="00F87DDE"/>
    <w:rsid w:val="00F87DE1"/>
    <w:rsid w:val="00F9090A"/>
    <w:rsid w:val="00F909C3"/>
    <w:rsid w:val="00F90DB2"/>
    <w:rsid w:val="00F90E0B"/>
    <w:rsid w:val="00F90E73"/>
    <w:rsid w:val="00F91A12"/>
    <w:rsid w:val="00F91C76"/>
    <w:rsid w:val="00F91DAE"/>
    <w:rsid w:val="00F920F8"/>
    <w:rsid w:val="00F921FC"/>
    <w:rsid w:val="00F923C1"/>
    <w:rsid w:val="00F9249E"/>
    <w:rsid w:val="00F9254B"/>
    <w:rsid w:val="00F9279E"/>
    <w:rsid w:val="00F9288F"/>
    <w:rsid w:val="00F92BD4"/>
    <w:rsid w:val="00F92F35"/>
    <w:rsid w:val="00F92FC9"/>
    <w:rsid w:val="00F93142"/>
    <w:rsid w:val="00F9328D"/>
    <w:rsid w:val="00F9378F"/>
    <w:rsid w:val="00F93879"/>
    <w:rsid w:val="00F938CF"/>
    <w:rsid w:val="00F93B0A"/>
    <w:rsid w:val="00F93B0C"/>
    <w:rsid w:val="00F93D75"/>
    <w:rsid w:val="00F93D92"/>
    <w:rsid w:val="00F93E6F"/>
    <w:rsid w:val="00F93EAD"/>
    <w:rsid w:val="00F93ED2"/>
    <w:rsid w:val="00F94311"/>
    <w:rsid w:val="00F94998"/>
    <w:rsid w:val="00F94AA8"/>
    <w:rsid w:val="00F94B95"/>
    <w:rsid w:val="00F94D20"/>
    <w:rsid w:val="00F94D72"/>
    <w:rsid w:val="00F94D96"/>
    <w:rsid w:val="00F94DF8"/>
    <w:rsid w:val="00F94FB5"/>
    <w:rsid w:val="00F94FC8"/>
    <w:rsid w:val="00F94FFB"/>
    <w:rsid w:val="00F95191"/>
    <w:rsid w:val="00F953B6"/>
    <w:rsid w:val="00F95570"/>
    <w:rsid w:val="00F95757"/>
    <w:rsid w:val="00F957A8"/>
    <w:rsid w:val="00F95A57"/>
    <w:rsid w:val="00F95BA3"/>
    <w:rsid w:val="00F95CE3"/>
    <w:rsid w:val="00F960B5"/>
    <w:rsid w:val="00F964B5"/>
    <w:rsid w:val="00F96534"/>
    <w:rsid w:val="00F967A6"/>
    <w:rsid w:val="00F9687F"/>
    <w:rsid w:val="00F96BDD"/>
    <w:rsid w:val="00F96C23"/>
    <w:rsid w:val="00F96C90"/>
    <w:rsid w:val="00F96E94"/>
    <w:rsid w:val="00F96F53"/>
    <w:rsid w:val="00F97013"/>
    <w:rsid w:val="00F97084"/>
    <w:rsid w:val="00F97195"/>
    <w:rsid w:val="00F972D5"/>
    <w:rsid w:val="00F972E8"/>
    <w:rsid w:val="00F975B6"/>
    <w:rsid w:val="00F977EF"/>
    <w:rsid w:val="00F9785B"/>
    <w:rsid w:val="00F978DA"/>
    <w:rsid w:val="00F979A6"/>
    <w:rsid w:val="00F97BED"/>
    <w:rsid w:val="00F97C19"/>
    <w:rsid w:val="00FA0203"/>
    <w:rsid w:val="00FA0473"/>
    <w:rsid w:val="00FA04BD"/>
    <w:rsid w:val="00FA04FA"/>
    <w:rsid w:val="00FA0530"/>
    <w:rsid w:val="00FA061D"/>
    <w:rsid w:val="00FA0702"/>
    <w:rsid w:val="00FA0AAD"/>
    <w:rsid w:val="00FA0D32"/>
    <w:rsid w:val="00FA0E81"/>
    <w:rsid w:val="00FA0FDB"/>
    <w:rsid w:val="00FA10CC"/>
    <w:rsid w:val="00FA10F8"/>
    <w:rsid w:val="00FA1170"/>
    <w:rsid w:val="00FA11F2"/>
    <w:rsid w:val="00FA1A75"/>
    <w:rsid w:val="00FA1B43"/>
    <w:rsid w:val="00FA1C5C"/>
    <w:rsid w:val="00FA1D11"/>
    <w:rsid w:val="00FA1EFA"/>
    <w:rsid w:val="00FA2791"/>
    <w:rsid w:val="00FA2C55"/>
    <w:rsid w:val="00FA2CF2"/>
    <w:rsid w:val="00FA34D9"/>
    <w:rsid w:val="00FA35DB"/>
    <w:rsid w:val="00FA35E6"/>
    <w:rsid w:val="00FA36CE"/>
    <w:rsid w:val="00FA3734"/>
    <w:rsid w:val="00FA37F7"/>
    <w:rsid w:val="00FA386D"/>
    <w:rsid w:val="00FA39A6"/>
    <w:rsid w:val="00FA3B05"/>
    <w:rsid w:val="00FA42E8"/>
    <w:rsid w:val="00FA42F5"/>
    <w:rsid w:val="00FA4599"/>
    <w:rsid w:val="00FA47FA"/>
    <w:rsid w:val="00FA4867"/>
    <w:rsid w:val="00FA490E"/>
    <w:rsid w:val="00FA4972"/>
    <w:rsid w:val="00FA5247"/>
    <w:rsid w:val="00FA52E6"/>
    <w:rsid w:val="00FA5301"/>
    <w:rsid w:val="00FA5459"/>
    <w:rsid w:val="00FA5A03"/>
    <w:rsid w:val="00FA5A7D"/>
    <w:rsid w:val="00FA5D33"/>
    <w:rsid w:val="00FA5E5F"/>
    <w:rsid w:val="00FA5E69"/>
    <w:rsid w:val="00FA5F45"/>
    <w:rsid w:val="00FA5F9D"/>
    <w:rsid w:val="00FA5FFC"/>
    <w:rsid w:val="00FA6083"/>
    <w:rsid w:val="00FA6243"/>
    <w:rsid w:val="00FA6330"/>
    <w:rsid w:val="00FA6380"/>
    <w:rsid w:val="00FA662A"/>
    <w:rsid w:val="00FA6880"/>
    <w:rsid w:val="00FA6C06"/>
    <w:rsid w:val="00FA6D2F"/>
    <w:rsid w:val="00FA6E18"/>
    <w:rsid w:val="00FA6F50"/>
    <w:rsid w:val="00FA7010"/>
    <w:rsid w:val="00FA7155"/>
    <w:rsid w:val="00FA74F7"/>
    <w:rsid w:val="00FA7B51"/>
    <w:rsid w:val="00FB0098"/>
    <w:rsid w:val="00FB050D"/>
    <w:rsid w:val="00FB07CC"/>
    <w:rsid w:val="00FB0912"/>
    <w:rsid w:val="00FB0A4D"/>
    <w:rsid w:val="00FB0C9E"/>
    <w:rsid w:val="00FB11F0"/>
    <w:rsid w:val="00FB1734"/>
    <w:rsid w:val="00FB1771"/>
    <w:rsid w:val="00FB1BA5"/>
    <w:rsid w:val="00FB1BFC"/>
    <w:rsid w:val="00FB1F12"/>
    <w:rsid w:val="00FB201B"/>
    <w:rsid w:val="00FB246F"/>
    <w:rsid w:val="00FB25D3"/>
    <w:rsid w:val="00FB26F3"/>
    <w:rsid w:val="00FB2722"/>
    <w:rsid w:val="00FB2878"/>
    <w:rsid w:val="00FB28EC"/>
    <w:rsid w:val="00FB2D06"/>
    <w:rsid w:val="00FB30F8"/>
    <w:rsid w:val="00FB324E"/>
    <w:rsid w:val="00FB3463"/>
    <w:rsid w:val="00FB34C5"/>
    <w:rsid w:val="00FB34ED"/>
    <w:rsid w:val="00FB363D"/>
    <w:rsid w:val="00FB38CF"/>
    <w:rsid w:val="00FB3B68"/>
    <w:rsid w:val="00FB3CDB"/>
    <w:rsid w:val="00FB3D66"/>
    <w:rsid w:val="00FB4095"/>
    <w:rsid w:val="00FB409B"/>
    <w:rsid w:val="00FB420E"/>
    <w:rsid w:val="00FB440C"/>
    <w:rsid w:val="00FB44DE"/>
    <w:rsid w:val="00FB4572"/>
    <w:rsid w:val="00FB4756"/>
    <w:rsid w:val="00FB488E"/>
    <w:rsid w:val="00FB48AD"/>
    <w:rsid w:val="00FB49A9"/>
    <w:rsid w:val="00FB49D8"/>
    <w:rsid w:val="00FB4FA5"/>
    <w:rsid w:val="00FB4FAE"/>
    <w:rsid w:val="00FB5618"/>
    <w:rsid w:val="00FB5741"/>
    <w:rsid w:val="00FB58CA"/>
    <w:rsid w:val="00FB5B46"/>
    <w:rsid w:val="00FB5F3C"/>
    <w:rsid w:val="00FB6243"/>
    <w:rsid w:val="00FB631A"/>
    <w:rsid w:val="00FB65BC"/>
    <w:rsid w:val="00FB6A6C"/>
    <w:rsid w:val="00FB6CE5"/>
    <w:rsid w:val="00FB6F93"/>
    <w:rsid w:val="00FB7181"/>
    <w:rsid w:val="00FB76D3"/>
    <w:rsid w:val="00FB7840"/>
    <w:rsid w:val="00FB7AEC"/>
    <w:rsid w:val="00FB7B5A"/>
    <w:rsid w:val="00FB7C97"/>
    <w:rsid w:val="00FB7D1E"/>
    <w:rsid w:val="00FC00C7"/>
    <w:rsid w:val="00FC01AE"/>
    <w:rsid w:val="00FC04EB"/>
    <w:rsid w:val="00FC0745"/>
    <w:rsid w:val="00FC0A4B"/>
    <w:rsid w:val="00FC0A9A"/>
    <w:rsid w:val="00FC0D9E"/>
    <w:rsid w:val="00FC1036"/>
    <w:rsid w:val="00FC12DE"/>
    <w:rsid w:val="00FC1355"/>
    <w:rsid w:val="00FC1525"/>
    <w:rsid w:val="00FC162D"/>
    <w:rsid w:val="00FC1B97"/>
    <w:rsid w:val="00FC1CF3"/>
    <w:rsid w:val="00FC1D1F"/>
    <w:rsid w:val="00FC1DF8"/>
    <w:rsid w:val="00FC20E2"/>
    <w:rsid w:val="00FC2150"/>
    <w:rsid w:val="00FC21CB"/>
    <w:rsid w:val="00FC21FD"/>
    <w:rsid w:val="00FC2372"/>
    <w:rsid w:val="00FC2386"/>
    <w:rsid w:val="00FC2387"/>
    <w:rsid w:val="00FC23F2"/>
    <w:rsid w:val="00FC261F"/>
    <w:rsid w:val="00FC281F"/>
    <w:rsid w:val="00FC28E1"/>
    <w:rsid w:val="00FC2A79"/>
    <w:rsid w:val="00FC2ADB"/>
    <w:rsid w:val="00FC2E26"/>
    <w:rsid w:val="00FC3028"/>
    <w:rsid w:val="00FC3051"/>
    <w:rsid w:val="00FC3070"/>
    <w:rsid w:val="00FC384F"/>
    <w:rsid w:val="00FC3994"/>
    <w:rsid w:val="00FC39B0"/>
    <w:rsid w:val="00FC3B24"/>
    <w:rsid w:val="00FC3B8F"/>
    <w:rsid w:val="00FC3CC7"/>
    <w:rsid w:val="00FC3D4C"/>
    <w:rsid w:val="00FC3D99"/>
    <w:rsid w:val="00FC3FA9"/>
    <w:rsid w:val="00FC3FEF"/>
    <w:rsid w:val="00FC4199"/>
    <w:rsid w:val="00FC42FF"/>
    <w:rsid w:val="00FC44D8"/>
    <w:rsid w:val="00FC4551"/>
    <w:rsid w:val="00FC4643"/>
    <w:rsid w:val="00FC4760"/>
    <w:rsid w:val="00FC479C"/>
    <w:rsid w:val="00FC4A74"/>
    <w:rsid w:val="00FC4B61"/>
    <w:rsid w:val="00FC4B99"/>
    <w:rsid w:val="00FC4BEA"/>
    <w:rsid w:val="00FC4D6F"/>
    <w:rsid w:val="00FC4DF0"/>
    <w:rsid w:val="00FC4E19"/>
    <w:rsid w:val="00FC52B0"/>
    <w:rsid w:val="00FC546C"/>
    <w:rsid w:val="00FC591E"/>
    <w:rsid w:val="00FC5B54"/>
    <w:rsid w:val="00FC5E21"/>
    <w:rsid w:val="00FC5E5B"/>
    <w:rsid w:val="00FC5FD0"/>
    <w:rsid w:val="00FC5FFB"/>
    <w:rsid w:val="00FC6327"/>
    <w:rsid w:val="00FC6336"/>
    <w:rsid w:val="00FC64F9"/>
    <w:rsid w:val="00FC6583"/>
    <w:rsid w:val="00FC68CA"/>
    <w:rsid w:val="00FC693D"/>
    <w:rsid w:val="00FC6BB8"/>
    <w:rsid w:val="00FC6E3F"/>
    <w:rsid w:val="00FC6E76"/>
    <w:rsid w:val="00FC6F06"/>
    <w:rsid w:val="00FC72B0"/>
    <w:rsid w:val="00FC740F"/>
    <w:rsid w:val="00FC744A"/>
    <w:rsid w:val="00FC7955"/>
    <w:rsid w:val="00FC7ADF"/>
    <w:rsid w:val="00FC7BF0"/>
    <w:rsid w:val="00FC7C63"/>
    <w:rsid w:val="00FC7E90"/>
    <w:rsid w:val="00FC7EE2"/>
    <w:rsid w:val="00FD0313"/>
    <w:rsid w:val="00FD03DF"/>
    <w:rsid w:val="00FD05EE"/>
    <w:rsid w:val="00FD0610"/>
    <w:rsid w:val="00FD0623"/>
    <w:rsid w:val="00FD064C"/>
    <w:rsid w:val="00FD076F"/>
    <w:rsid w:val="00FD0865"/>
    <w:rsid w:val="00FD0907"/>
    <w:rsid w:val="00FD0985"/>
    <w:rsid w:val="00FD0BBA"/>
    <w:rsid w:val="00FD0FA0"/>
    <w:rsid w:val="00FD109C"/>
    <w:rsid w:val="00FD146A"/>
    <w:rsid w:val="00FD14AD"/>
    <w:rsid w:val="00FD160B"/>
    <w:rsid w:val="00FD161A"/>
    <w:rsid w:val="00FD176F"/>
    <w:rsid w:val="00FD17A0"/>
    <w:rsid w:val="00FD1843"/>
    <w:rsid w:val="00FD1A26"/>
    <w:rsid w:val="00FD1A81"/>
    <w:rsid w:val="00FD1B4F"/>
    <w:rsid w:val="00FD1BA5"/>
    <w:rsid w:val="00FD1C39"/>
    <w:rsid w:val="00FD1D3F"/>
    <w:rsid w:val="00FD1D54"/>
    <w:rsid w:val="00FD1DD9"/>
    <w:rsid w:val="00FD1F9F"/>
    <w:rsid w:val="00FD20D1"/>
    <w:rsid w:val="00FD2442"/>
    <w:rsid w:val="00FD27AE"/>
    <w:rsid w:val="00FD2B16"/>
    <w:rsid w:val="00FD30C7"/>
    <w:rsid w:val="00FD3245"/>
    <w:rsid w:val="00FD34EE"/>
    <w:rsid w:val="00FD3702"/>
    <w:rsid w:val="00FD3852"/>
    <w:rsid w:val="00FD38F2"/>
    <w:rsid w:val="00FD3B9A"/>
    <w:rsid w:val="00FD3E1C"/>
    <w:rsid w:val="00FD3FD4"/>
    <w:rsid w:val="00FD412A"/>
    <w:rsid w:val="00FD42CD"/>
    <w:rsid w:val="00FD44A3"/>
    <w:rsid w:val="00FD48C7"/>
    <w:rsid w:val="00FD4911"/>
    <w:rsid w:val="00FD4921"/>
    <w:rsid w:val="00FD49A2"/>
    <w:rsid w:val="00FD4AD6"/>
    <w:rsid w:val="00FD4B5C"/>
    <w:rsid w:val="00FD51E6"/>
    <w:rsid w:val="00FD5449"/>
    <w:rsid w:val="00FD5576"/>
    <w:rsid w:val="00FD55AF"/>
    <w:rsid w:val="00FD5893"/>
    <w:rsid w:val="00FD58FC"/>
    <w:rsid w:val="00FD5AC3"/>
    <w:rsid w:val="00FD5B31"/>
    <w:rsid w:val="00FD5C04"/>
    <w:rsid w:val="00FD5D2A"/>
    <w:rsid w:val="00FD5D48"/>
    <w:rsid w:val="00FD5ED3"/>
    <w:rsid w:val="00FD5F0A"/>
    <w:rsid w:val="00FD60FE"/>
    <w:rsid w:val="00FD63EB"/>
    <w:rsid w:val="00FD671C"/>
    <w:rsid w:val="00FD6771"/>
    <w:rsid w:val="00FD67C0"/>
    <w:rsid w:val="00FD6B85"/>
    <w:rsid w:val="00FD6B96"/>
    <w:rsid w:val="00FD6DB8"/>
    <w:rsid w:val="00FD6EA9"/>
    <w:rsid w:val="00FD6F5A"/>
    <w:rsid w:val="00FD7280"/>
    <w:rsid w:val="00FD76B5"/>
    <w:rsid w:val="00FD7719"/>
    <w:rsid w:val="00FD779A"/>
    <w:rsid w:val="00FD77BB"/>
    <w:rsid w:val="00FD78FB"/>
    <w:rsid w:val="00FD7ED6"/>
    <w:rsid w:val="00FE0280"/>
    <w:rsid w:val="00FE06A3"/>
    <w:rsid w:val="00FE07BF"/>
    <w:rsid w:val="00FE0813"/>
    <w:rsid w:val="00FE096B"/>
    <w:rsid w:val="00FE0977"/>
    <w:rsid w:val="00FE0ABE"/>
    <w:rsid w:val="00FE0AC9"/>
    <w:rsid w:val="00FE0B8F"/>
    <w:rsid w:val="00FE0CD0"/>
    <w:rsid w:val="00FE0F0B"/>
    <w:rsid w:val="00FE103B"/>
    <w:rsid w:val="00FE10AD"/>
    <w:rsid w:val="00FE11A4"/>
    <w:rsid w:val="00FE1593"/>
    <w:rsid w:val="00FE1842"/>
    <w:rsid w:val="00FE1ACD"/>
    <w:rsid w:val="00FE1E12"/>
    <w:rsid w:val="00FE1E57"/>
    <w:rsid w:val="00FE2234"/>
    <w:rsid w:val="00FE22C9"/>
    <w:rsid w:val="00FE2328"/>
    <w:rsid w:val="00FE2386"/>
    <w:rsid w:val="00FE248F"/>
    <w:rsid w:val="00FE296D"/>
    <w:rsid w:val="00FE2B8F"/>
    <w:rsid w:val="00FE2D79"/>
    <w:rsid w:val="00FE3003"/>
    <w:rsid w:val="00FE319E"/>
    <w:rsid w:val="00FE32E2"/>
    <w:rsid w:val="00FE3346"/>
    <w:rsid w:val="00FE3564"/>
    <w:rsid w:val="00FE35E0"/>
    <w:rsid w:val="00FE362C"/>
    <w:rsid w:val="00FE36EB"/>
    <w:rsid w:val="00FE3830"/>
    <w:rsid w:val="00FE3878"/>
    <w:rsid w:val="00FE39E9"/>
    <w:rsid w:val="00FE3A7F"/>
    <w:rsid w:val="00FE3B66"/>
    <w:rsid w:val="00FE3BB9"/>
    <w:rsid w:val="00FE3D72"/>
    <w:rsid w:val="00FE3D94"/>
    <w:rsid w:val="00FE3F0B"/>
    <w:rsid w:val="00FE4087"/>
    <w:rsid w:val="00FE41B6"/>
    <w:rsid w:val="00FE42FC"/>
    <w:rsid w:val="00FE4556"/>
    <w:rsid w:val="00FE45A5"/>
    <w:rsid w:val="00FE4B14"/>
    <w:rsid w:val="00FE4D88"/>
    <w:rsid w:val="00FE4E84"/>
    <w:rsid w:val="00FE4F5B"/>
    <w:rsid w:val="00FE4FF6"/>
    <w:rsid w:val="00FE5107"/>
    <w:rsid w:val="00FE54AD"/>
    <w:rsid w:val="00FE56A2"/>
    <w:rsid w:val="00FE5777"/>
    <w:rsid w:val="00FE587D"/>
    <w:rsid w:val="00FE5923"/>
    <w:rsid w:val="00FE59D2"/>
    <w:rsid w:val="00FE5B53"/>
    <w:rsid w:val="00FE5DFC"/>
    <w:rsid w:val="00FE5F58"/>
    <w:rsid w:val="00FE6162"/>
    <w:rsid w:val="00FE61D5"/>
    <w:rsid w:val="00FE61DD"/>
    <w:rsid w:val="00FE67A2"/>
    <w:rsid w:val="00FE699B"/>
    <w:rsid w:val="00FE69E1"/>
    <w:rsid w:val="00FE69F0"/>
    <w:rsid w:val="00FE6A06"/>
    <w:rsid w:val="00FE6A83"/>
    <w:rsid w:val="00FE6CA7"/>
    <w:rsid w:val="00FE6D56"/>
    <w:rsid w:val="00FE6EF7"/>
    <w:rsid w:val="00FE788A"/>
    <w:rsid w:val="00FE7897"/>
    <w:rsid w:val="00FE78D9"/>
    <w:rsid w:val="00FE7901"/>
    <w:rsid w:val="00FE7937"/>
    <w:rsid w:val="00FE7BD2"/>
    <w:rsid w:val="00FE7D15"/>
    <w:rsid w:val="00FE7D16"/>
    <w:rsid w:val="00FE7E8F"/>
    <w:rsid w:val="00FE7F7F"/>
    <w:rsid w:val="00FF010B"/>
    <w:rsid w:val="00FF0181"/>
    <w:rsid w:val="00FF0272"/>
    <w:rsid w:val="00FF02D1"/>
    <w:rsid w:val="00FF02FC"/>
    <w:rsid w:val="00FF0792"/>
    <w:rsid w:val="00FF0850"/>
    <w:rsid w:val="00FF0924"/>
    <w:rsid w:val="00FF0946"/>
    <w:rsid w:val="00FF0D74"/>
    <w:rsid w:val="00FF0DFE"/>
    <w:rsid w:val="00FF0E71"/>
    <w:rsid w:val="00FF0F75"/>
    <w:rsid w:val="00FF10C3"/>
    <w:rsid w:val="00FF12E0"/>
    <w:rsid w:val="00FF1478"/>
    <w:rsid w:val="00FF1546"/>
    <w:rsid w:val="00FF17E1"/>
    <w:rsid w:val="00FF1816"/>
    <w:rsid w:val="00FF1B01"/>
    <w:rsid w:val="00FF1CCD"/>
    <w:rsid w:val="00FF1DA7"/>
    <w:rsid w:val="00FF2015"/>
    <w:rsid w:val="00FF263D"/>
    <w:rsid w:val="00FF26A5"/>
    <w:rsid w:val="00FF26D6"/>
    <w:rsid w:val="00FF2814"/>
    <w:rsid w:val="00FF2B33"/>
    <w:rsid w:val="00FF2C0A"/>
    <w:rsid w:val="00FF2D87"/>
    <w:rsid w:val="00FF2E20"/>
    <w:rsid w:val="00FF2E2E"/>
    <w:rsid w:val="00FF2FB3"/>
    <w:rsid w:val="00FF300B"/>
    <w:rsid w:val="00FF3FD0"/>
    <w:rsid w:val="00FF406E"/>
    <w:rsid w:val="00FF43FC"/>
    <w:rsid w:val="00FF46BB"/>
    <w:rsid w:val="00FF49F2"/>
    <w:rsid w:val="00FF4BA0"/>
    <w:rsid w:val="00FF4BD4"/>
    <w:rsid w:val="00FF4F5A"/>
    <w:rsid w:val="00FF4FE0"/>
    <w:rsid w:val="00FF56D9"/>
    <w:rsid w:val="00FF57BC"/>
    <w:rsid w:val="00FF6119"/>
    <w:rsid w:val="00FF6186"/>
    <w:rsid w:val="00FF61D0"/>
    <w:rsid w:val="00FF62D5"/>
    <w:rsid w:val="00FF632C"/>
    <w:rsid w:val="00FF6468"/>
    <w:rsid w:val="00FF64F1"/>
    <w:rsid w:val="00FF677D"/>
    <w:rsid w:val="00FF683B"/>
    <w:rsid w:val="00FF6B13"/>
    <w:rsid w:val="00FF6BC2"/>
    <w:rsid w:val="00FF6D45"/>
    <w:rsid w:val="00FF6ED8"/>
    <w:rsid w:val="00FF6F5C"/>
    <w:rsid w:val="00FF6F7B"/>
    <w:rsid w:val="00FF7318"/>
    <w:rsid w:val="00FF754C"/>
    <w:rsid w:val="00FF75EC"/>
    <w:rsid w:val="00FF76FF"/>
    <w:rsid w:val="00FF7723"/>
    <w:rsid w:val="00FF773F"/>
    <w:rsid w:val="00FF7814"/>
    <w:rsid w:val="00FF782B"/>
    <w:rsid w:val="00FF7A26"/>
    <w:rsid w:val="00FF7B09"/>
    <w:rsid w:val="00FF7C86"/>
    <w:rsid w:val="00FF7D5C"/>
    <w:rsid w:val="00FF7E2B"/>
    <w:rsid w:val="00FF7F2C"/>
    <w:rsid w:val="00FF7FA9"/>
    <w:rsid w:val="01008FD6"/>
    <w:rsid w:val="0100E811"/>
    <w:rsid w:val="0102DC14"/>
    <w:rsid w:val="0104255C"/>
    <w:rsid w:val="010602F3"/>
    <w:rsid w:val="01073C2C"/>
    <w:rsid w:val="0107FDC3"/>
    <w:rsid w:val="0108CFDF"/>
    <w:rsid w:val="0108F81A"/>
    <w:rsid w:val="01096807"/>
    <w:rsid w:val="010E0D59"/>
    <w:rsid w:val="01119672"/>
    <w:rsid w:val="01133CED"/>
    <w:rsid w:val="01134A02"/>
    <w:rsid w:val="01148053"/>
    <w:rsid w:val="01298567"/>
    <w:rsid w:val="01307042"/>
    <w:rsid w:val="0134B537"/>
    <w:rsid w:val="014B7D8B"/>
    <w:rsid w:val="014CEDBC"/>
    <w:rsid w:val="0151865D"/>
    <w:rsid w:val="0156F1B1"/>
    <w:rsid w:val="01613212"/>
    <w:rsid w:val="0164D2F6"/>
    <w:rsid w:val="01701B6E"/>
    <w:rsid w:val="01718725"/>
    <w:rsid w:val="01726115"/>
    <w:rsid w:val="0178AFFF"/>
    <w:rsid w:val="017E8039"/>
    <w:rsid w:val="017FB845"/>
    <w:rsid w:val="0181AEE9"/>
    <w:rsid w:val="0186E5AD"/>
    <w:rsid w:val="0195E8C8"/>
    <w:rsid w:val="019E34DD"/>
    <w:rsid w:val="01A17BD5"/>
    <w:rsid w:val="01A50082"/>
    <w:rsid w:val="01A7F797"/>
    <w:rsid w:val="01A88738"/>
    <w:rsid w:val="01B2221B"/>
    <w:rsid w:val="01B3487E"/>
    <w:rsid w:val="01B8401D"/>
    <w:rsid w:val="01BAA086"/>
    <w:rsid w:val="01BB56D4"/>
    <w:rsid w:val="01CD5F74"/>
    <w:rsid w:val="01D05F4E"/>
    <w:rsid w:val="01D4D42E"/>
    <w:rsid w:val="01D5AB24"/>
    <w:rsid w:val="01D63D34"/>
    <w:rsid w:val="01D726EB"/>
    <w:rsid w:val="01E5F4A8"/>
    <w:rsid w:val="01E9616A"/>
    <w:rsid w:val="01E96B59"/>
    <w:rsid w:val="01EE45D2"/>
    <w:rsid w:val="01F6EF1D"/>
    <w:rsid w:val="01F8DAFB"/>
    <w:rsid w:val="01FD9ADB"/>
    <w:rsid w:val="01FDF838"/>
    <w:rsid w:val="021D28BA"/>
    <w:rsid w:val="021E0843"/>
    <w:rsid w:val="022557E0"/>
    <w:rsid w:val="02269BF8"/>
    <w:rsid w:val="022E5546"/>
    <w:rsid w:val="022F50E0"/>
    <w:rsid w:val="023A51A3"/>
    <w:rsid w:val="023BCEFF"/>
    <w:rsid w:val="023D4673"/>
    <w:rsid w:val="02485852"/>
    <w:rsid w:val="024DDC8B"/>
    <w:rsid w:val="0250BFC1"/>
    <w:rsid w:val="025261D3"/>
    <w:rsid w:val="02580A35"/>
    <w:rsid w:val="025B906A"/>
    <w:rsid w:val="025F1B5A"/>
    <w:rsid w:val="025F53EE"/>
    <w:rsid w:val="02608526"/>
    <w:rsid w:val="02621652"/>
    <w:rsid w:val="026B6BAD"/>
    <w:rsid w:val="0278EB14"/>
    <w:rsid w:val="027D650A"/>
    <w:rsid w:val="0285F56C"/>
    <w:rsid w:val="02872DD7"/>
    <w:rsid w:val="02936AD5"/>
    <w:rsid w:val="029A0DA0"/>
    <w:rsid w:val="02A2C3A0"/>
    <w:rsid w:val="02A5272C"/>
    <w:rsid w:val="02A963B7"/>
    <w:rsid w:val="02B08C96"/>
    <w:rsid w:val="02BB82CC"/>
    <w:rsid w:val="02C322B5"/>
    <w:rsid w:val="02C3FC84"/>
    <w:rsid w:val="02CE1053"/>
    <w:rsid w:val="02CE5147"/>
    <w:rsid w:val="02CFFB03"/>
    <w:rsid w:val="02D062CC"/>
    <w:rsid w:val="02D0D113"/>
    <w:rsid w:val="02DBF115"/>
    <w:rsid w:val="02DD2852"/>
    <w:rsid w:val="02DE8302"/>
    <w:rsid w:val="02E28C2B"/>
    <w:rsid w:val="02E36747"/>
    <w:rsid w:val="02EC38A1"/>
    <w:rsid w:val="02EC4F5F"/>
    <w:rsid w:val="02F59912"/>
    <w:rsid w:val="02F74945"/>
    <w:rsid w:val="02FB66C1"/>
    <w:rsid w:val="02FCCB61"/>
    <w:rsid w:val="02FEF722"/>
    <w:rsid w:val="030A78BC"/>
    <w:rsid w:val="030E0F10"/>
    <w:rsid w:val="0326E2AB"/>
    <w:rsid w:val="0327CE55"/>
    <w:rsid w:val="032C83DE"/>
    <w:rsid w:val="032E1A9E"/>
    <w:rsid w:val="0335E784"/>
    <w:rsid w:val="03415FAE"/>
    <w:rsid w:val="03425E28"/>
    <w:rsid w:val="0343AC14"/>
    <w:rsid w:val="0347E77B"/>
    <w:rsid w:val="034B3C70"/>
    <w:rsid w:val="034BCACE"/>
    <w:rsid w:val="034F9635"/>
    <w:rsid w:val="03542B64"/>
    <w:rsid w:val="03547B87"/>
    <w:rsid w:val="03621E3E"/>
    <w:rsid w:val="036692EE"/>
    <w:rsid w:val="036D7BB7"/>
    <w:rsid w:val="0371A46E"/>
    <w:rsid w:val="0371BA2A"/>
    <w:rsid w:val="037DAFDA"/>
    <w:rsid w:val="037DDF18"/>
    <w:rsid w:val="038188DB"/>
    <w:rsid w:val="038294B9"/>
    <w:rsid w:val="0391A453"/>
    <w:rsid w:val="0391EAA6"/>
    <w:rsid w:val="039487B6"/>
    <w:rsid w:val="03A0ED9D"/>
    <w:rsid w:val="03A47F9E"/>
    <w:rsid w:val="03A6F258"/>
    <w:rsid w:val="03A926E6"/>
    <w:rsid w:val="03AB8424"/>
    <w:rsid w:val="03B1F0E7"/>
    <w:rsid w:val="03B6ACE3"/>
    <w:rsid w:val="03C8EE0C"/>
    <w:rsid w:val="03CE00E0"/>
    <w:rsid w:val="03CEC50A"/>
    <w:rsid w:val="03CEFBC2"/>
    <w:rsid w:val="03DBFF07"/>
    <w:rsid w:val="03F25A59"/>
    <w:rsid w:val="040755E7"/>
    <w:rsid w:val="040BDD9D"/>
    <w:rsid w:val="040CCF6D"/>
    <w:rsid w:val="040D09EF"/>
    <w:rsid w:val="04119E92"/>
    <w:rsid w:val="041373A5"/>
    <w:rsid w:val="041A0150"/>
    <w:rsid w:val="041B6478"/>
    <w:rsid w:val="041CF032"/>
    <w:rsid w:val="042E76D0"/>
    <w:rsid w:val="04410657"/>
    <w:rsid w:val="044A00B3"/>
    <w:rsid w:val="044C6E87"/>
    <w:rsid w:val="04586CD0"/>
    <w:rsid w:val="0465695A"/>
    <w:rsid w:val="0465F192"/>
    <w:rsid w:val="0474AA01"/>
    <w:rsid w:val="047B1E60"/>
    <w:rsid w:val="048085C2"/>
    <w:rsid w:val="048195DC"/>
    <w:rsid w:val="048C9C3E"/>
    <w:rsid w:val="04907987"/>
    <w:rsid w:val="04A63F27"/>
    <w:rsid w:val="04AD785B"/>
    <w:rsid w:val="04ADA63C"/>
    <w:rsid w:val="04B8B947"/>
    <w:rsid w:val="04BE8162"/>
    <w:rsid w:val="04CA04B0"/>
    <w:rsid w:val="04CBA417"/>
    <w:rsid w:val="04D103E4"/>
    <w:rsid w:val="04D91262"/>
    <w:rsid w:val="04DCDE41"/>
    <w:rsid w:val="04EF2CE7"/>
    <w:rsid w:val="04F82600"/>
    <w:rsid w:val="04FAB832"/>
    <w:rsid w:val="05051C92"/>
    <w:rsid w:val="050FC75E"/>
    <w:rsid w:val="0513AF33"/>
    <w:rsid w:val="05141A3A"/>
    <w:rsid w:val="051DFDE3"/>
    <w:rsid w:val="052D94E0"/>
    <w:rsid w:val="05380B89"/>
    <w:rsid w:val="053F4A71"/>
    <w:rsid w:val="0543D603"/>
    <w:rsid w:val="054C1543"/>
    <w:rsid w:val="054E354A"/>
    <w:rsid w:val="055200A1"/>
    <w:rsid w:val="055EB7FA"/>
    <w:rsid w:val="05787109"/>
    <w:rsid w:val="0579DEDC"/>
    <w:rsid w:val="0588878C"/>
    <w:rsid w:val="0588C814"/>
    <w:rsid w:val="058A2A1C"/>
    <w:rsid w:val="05952785"/>
    <w:rsid w:val="0598FC02"/>
    <w:rsid w:val="05B1B2BD"/>
    <w:rsid w:val="05B645D8"/>
    <w:rsid w:val="05BABD57"/>
    <w:rsid w:val="05BD1AAA"/>
    <w:rsid w:val="05BD3720"/>
    <w:rsid w:val="05C18BFD"/>
    <w:rsid w:val="05C3D0FA"/>
    <w:rsid w:val="05C90C40"/>
    <w:rsid w:val="05DEBABA"/>
    <w:rsid w:val="05E0B3BD"/>
    <w:rsid w:val="05E3CC4E"/>
    <w:rsid w:val="05EF7E7A"/>
    <w:rsid w:val="05FB5A5C"/>
    <w:rsid w:val="05FFE3CA"/>
    <w:rsid w:val="0601875A"/>
    <w:rsid w:val="0601A1C1"/>
    <w:rsid w:val="060EC80F"/>
    <w:rsid w:val="060F3AB1"/>
    <w:rsid w:val="06175E19"/>
    <w:rsid w:val="061B3D3C"/>
    <w:rsid w:val="061DF15D"/>
    <w:rsid w:val="06360C77"/>
    <w:rsid w:val="0639333B"/>
    <w:rsid w:val="063DCEC3"/>
    <w:rsid w:val="064010F1"/>
    <w:rsid w:val="0640414D"/>
    <w:rsid w:val="06426CC2"/>
    <w:rsid w:val="064439EB"/>
    <w:rsid w:val="064BDFE4"/>
    <w:rsid w:val="0650C21C"/>
    <w:rsid w:val="06512F37"/>
    <w:rsid w:val="0656D2D4"/>
    <w:rsid w:val="06590CEC"/>
    <w:rsid w:val="065EB2E2"/>
    <w:rsid w:val="0666F66C"/>
    <w:rsid w:val="06672842"/>
    <w:rsid w:val="0667C033"/>
    <w:rsid w:val="0667C210"/>
    <w:rsid w:val="06704606"/>
    <w:rsid w:val="0671C6BD"/>
    <w:rsid w:val="067E69BA"/>
    <w:rsid w:val="067FBC94"/>
    <w:rsid w:val="0685BB79"/>
    <w:rsid w:val="0686875C"/>
    <w:rsid w:val="068A6D90"/>
    <w:rsid w:val="068AA843"/>
    <w:rsid w:val="068B5C13"/>
    <w:rsid w:val="068C5343"/>
    <w:rsid w:val="068DB9A8"/>
    <w:rsid w:val="069C6171"/>
    <w:rsid w:val="06A40342"/>
    <w:rsid w:val="06A8CB11"/>
    <w:rsid w:val="06A9F2E7"/>
    <w:rsid w:val="06AEB276"/>
    <w:rsid w:val="06B1F656"/>
    <w:rsid w:val="06B262CB"/>
    <w:rsid w:val="06D39CF1"/>
    <w:rsid w:val="06D41161"/>
    <w:rsid w:val="06D9CF20"/>
    <w:rsid w:val="06DE60B4"/>
    <w:rsid w:val="06E0E79A"/>
    <w:rsid w:val="06E3577B"/>
    <w:rsid w:val="06F0CB24"/>
    <w:rsid w:val="06F52859"/>
    <w:rsid w:val="06FFE78C"/>
    <w:rsid w:val="07063497"/>
    <w:rsid w:val="0710A1A1"/>
    <w:rsid w:val="07249A02"/>
    <w:rsid w:val="07259B86"/>
    <w:rsid w:val="0729FC46"/>
    <w:rsid w:val="0738DB44"/>
    <w:rsid w:val="073FA45B"/>
    <w:rsid w:val="07438B7B"/>
    <w:rsid w:val="0743D8B7"/>
    <w:rsid w:val="07482C0A"/>
    <w:rsid w:val="0749B475"/>
    <w:rsid w:val="074DB941"/>
    <w:rsid w:val="0750DCEB"/>
    <w:rsid w:val="07531196"/>
    <w:rsid w:val="07553F98"/>
    <w:rsid w:val="075F3C46"/>
    <w:rsid w:val="07670034"/>
    <w:rsid w:val="077201B3"/>
    <w:rsid w:val="077248F1"/>
    <w:rsid w:val="0775A37D"/>
    <w:rsid w:val="0777BB8B"/>
    <w:rsid w:val="0778E497"/>
    <w:rsid w:val="079F17DB"/>
    <w:rsid w:val="07AAD989"/>
    <w:rsid w:val="07AE0BAA"/>
    <w:rsid w:val="07B11AB6"/>
    <w:rsid w:val="07B432ED"/>
    <w:rsid w:val="07B97C61"/>
    <w:rsid w:val="07C8F19C"/>
    <w:rsid w:val="07CA148A"/>
    <w:rsid w:val="07CC29A9"/>
    <w:rsid w:val="07DE0C68"/>
    <w:rsid w:val="07DF7C3E"/>
    <w:rsid w:val="07E95B68"/>
    <w:rsid w:val="07E9B080"/>
    <w:rsid w:val="07F4F38F"/>
    <w:rsid w:val="080017D7"/>
    <w:rsid w:val="080A7DAB"/>
    <w:rsid w:val="082DCD72"/>
    <w:rsid w:val="084E00D1"/>
    <w:rsid w:val="085487FB"/>
    <w:rsid w:val="085D30C5"/>
    <w:rsid w:val="085DE018"/>
    <w:rsid w:val="0878E73A"/>
    <w:rsid w:val="087F6C31"/>
    <w:rsid w:val="087FFC10"/>
    <w:rsid w:val="0889A7AB"/>
    <w:rsid w:val="088FD9A7"/>
    <w:rsid w:val="089167F6"/>
    <w:rsid w:val="0892643D"/>
    <w:rsid w:val="0894907F"/>
    <w:rsid w:val="08A349E9"/>
    <w:rsid w:val="08AD2D01"/>
    <w:rsid w:val="08B4ACAD"/>
    <w:rsid w:val="08BA823F"/>
    <w:rsid w:val="08C07DED"/>
    <w:rsid w:val="08C091B4"/>
    <w:rsid w:val="08C376C1"/>
    <w:rsid w:val="08C90C01"/>
    <w:rsid w:val="08C9C70D"/>
    <w:rsid w:val="08CE17D3"/>
    <w:rsid w:val="08D39547"/>
    <w:rsid w:val="08D3D896"/>
    <w:rsid w:val="08DB16DE"/>
    <w:rsid w:val="08E01C58"/>
    <w:rsid w:val="08E82A1B"/>
    <w:rsid w:val="08E83C02"/>
    <w:rsid w:val="08EB8875"/>
    <w:rsid w:val="08EEA054"/>
    <w:rsid w:val="08F1198E"/>
    <w:rsid w:val="08F43498"/>
    <w:rsid w:val="08FBD6C2"/>
    <w:rsid w:val="0900C9E7"/>
    <w:rsid w:val="0902C413"/>
    <w:rsid w:val="0914A0D3"/>
    <w:rsid w:val="09176BD7"/>
    <w:rsid w:val="091F6A6A"/>
    <w:rsid w:val="0922D232"/>
    <w:rsid w:val="09251D4B"/>
    <w:rsid w:val="0933503E"/>
    <w:rsid w:val="093CEED1"/>
    <w:rsid w:val="09422E82"/>
    <w:rsid w:val="094A221C"/>
    <w:rsid w:val="094B7903"/>
    <w:rsid w:val="094E2096"/>
    <w:rsid w:val="0950F3E9"/>
    <w:rsid w:val="095A30AF"/>
    <w:rsid w:val="095E3E2D"/>
    <w:rsid w:val="0966B6FD"/>
    <w:rsid w:val="096AB83F"/>
    <w:rsid w:val="096F7E74"/>
    <w:rsid w:val="096FFDD7"/>
    <w:rsid w:val="0973468E"/>
    <w:rsid w:val="09825932"/>
    <w:rsid w:val="09892798"/>
    <w:rsid w:val="098A3BFD"/>
    <w:rsid w:val="09910382"/>
    <w:rsid w:val="099B588A"/>
    <w:rsid w:val="09B9BC65"/>
    <w:rsid w:val="09BB7091"/>
    <w:rsid w:val="09BDE9C5"/>
    <w:rsid w:val="09C65927"/>
    <w:rsid w:val="09C84FD8"/>
    <w:rsid w:val="09CDFFC9"/>
    <w:rsid w:val="09D02A74"/>
    <w:rsid w:val="09D07B49"/>
    <w:rsid w:val="09D62364"/>
    <w:rsid w:val="09D70B95"/>
    <w:rsid w:val="09DAF2EE"/>
    <w:rsid w:val="09E3236C"/>
    <w:rsid w:val="09E87B39"/>
    <w:rsid w:val="09EE609B"/>
    <w:rsid w:val="09F50E66"/>
    <w:rsid w:val="09FA3DAF"/>
    <w:rsid w:val="09FB89FC"/>
    <w:rsid w:val="09FC7797"/>
    <w:rsid w:val="0A073C50"/>
    <w:rsid w:val="0A08DE92"/>
    <w:rsid w:val="0A1514E3"/>
    <w:rsid w:val="0A15905C"/>
    <w:rsid w:val="0A15D771"/>
    <w:rsid w:val="0A1C9670"/>
    <w:rsid w:val="0A24A61B"/>
    <w:rsid w:val="0A2FA74E"/>
    <w:rsid w:val="0A30DB07"/>
    <w:rsid w:val="0A362864"/>
    <w:rsid w:val="0A376145"/>
    <w:rsid w:val="0A382460"/>
    <w:rsid w:val="0A3DD538"/>
    <w:rsid w:val="0A4AE5D9"/>
    <w:rsid w:val="0A4BEF24"/>
    <w:rsid w:val="0A4DC62E"/>
    <w:rsid w:val="0A552A92"/>
    <w:rsid w:val="0A55506B"/>
    <w:rsid w:val="0A5757A9"/>
    <w:rsid w:val="0A589141"/>
    <w:rsid w:val="0A5CE4DA"/>
    <w:rsid w:val="0A65B2AE"/>
    <w:rsid w:val="0A6EBDD4"/>
    <w:rsid w:val="0A7209D1"/>
    <w:rsid w:val="0A74B5EF"/>
    <w:rsid w:val="0A7820E0"/>
    <w:rsid w:val="0A7E8D1D"/>
    <w:rsid w:val="0A7FA0AE"/>
    <w:rsid w:val="0A827CFF"/>
    <w:rsid w:val="0A8C133B"/>
    <w:rsid w:val="0A8D328F"/>
    <w:rsid w:val="0A8E3096"/>
    <w:rsid w:val="0A93FCD3"/>
    <w:rsid w:val="0A992E05"/>
    <w:rsid w:val="0A99A4D2"/>
    <w:rsid w:val="0A9C077C"/>
    <w:rsid w:val="0A9F4D3C"/>
    <w:rsid w:val="0A9F6B2D"/>
    <w:rsid w:val="0AA5B55C"/>
    <w:rsid w:val="0AA7451A"/>
    <w:rsid w:val="0AAD3CF2"/>
    <w:rsid w:val="0AB5B15D"/>
    <w:rsid w:val="0AB5CF16"/>
    <w:rsid w:val="0ABE2C20"/>
    <w:rsid w:val="0AC64332"/>
    <w:rsid w:val="0AD51A0D"/>
    <w:rsid w:val="0AD77575"/>
    <w:rsid w:val="0ADB97AF"/>
    <w:rsid w:val="0AECAA74"/>
    <w:rsid w:val="0AF1BE5C"/>
    <w:rsid w:val="0AFDE616"/>
    <w:rsid w:val="0AFFEE76"/>
    <w:rsid w:val="0B08A247"/>
    <w:rsid w:val="0B1F50BE"/>
    <w:rsid w:val="0B22F6BB"/>
    <w:rsid w:val="0B28A1C3"/>
    <w:rsid w:val="0B2CFFA8"/>
    <w:rsid w:val="0B2DA27A"/>
    <w:rsid w:val="0B3844B5"/>
    <w:rsid w:val="0B3A0FA6"/>
    <w:rsid w:val="0B3FE38A"/>
    <w:rsid w:val="0B4732B1"/>
    <w:rsid w:val="0B4B36DC"/>
    <w:rsid w:val="0B55A43C"/>
    <w:rsid w:val="0B56C272"/>
    <w:rsid w:val="0B599104"/>
    <w:rsid w:val="0B5DDA45"/>
    <w:rsid w:val="0B647420"/>
    <w:rsid w:val="0B719597"/>
    <w:rsid w:val="0B797B2E"/>
    <w:rsid w:val="0B7A27C7"/>
    <w:rsid w:val="0B7C2612"/>
    <w:rsid w:val="0B83C33C"/>
    <w:rsid w:val="0B97CDA5"/>
    <w:rsid w:val="0B993E0C"/>
    <w:rsid w:val="0BA07267"/>
    <w:rsid w:val="0BA5F49E"/>
    <w:rsid w:val="0BA973C2"/>
    <w:rsid w:val="0BACCAD2"/>
    <w:rsid w:val="0BB148DB"/>
    <w:rsid w:val="0BB4E2A4"/>
    <w:rsid w:val="0BB5A748"/>
    <w:rsid w:val="0BBE2A8F"/>
    <w:rsid w:val="0BD32AA1"/>
    <w:rsid w:val="0BD560E0"/>
    <w:rsid w:val="0BE2AA40"/>
    <w:rsid w:val="0BE94639"/>
    <w:rsid w:val="0BEB3AF4"/>
    <w:rsid w:val="0BED90B0"/>
    <w:rsid w:val="0BF15885"/>
    <w:rsid w:val="0BF6149F"/>
    <w:rsid w:val="0BF9B8D2"/>
    <w:rsid w:val="0C03FA94"/>
    <w:rsid w:val="0C0F4A0D"/>
    <w:rsid w:val="0C152941"/>
    <w:rsid w:val="0C1FD0FA"/>
    <w:rsid w:val="0C20E159"/>
    <w:rsid w:val="0C21779F"/>
    <w:rsid w:val="0C2688D7"/>
    <w:rsid w:val="0C28320E"/>
    <w:rsid w:val="0C2DAE28"/>
    <w:rsid w:val="0C2E0575"/>
    <w:rsid w:val="0C38CA2F"/>
    <w:rsid w:val="0C426EB8"/>
    <w:rsid w:val="0C456B10"/>
    <w:rsid w:val="0C476675"/>
    <w:rsid w:val="0C4F044F"/>
    <w:rsid w:val="0C54D914"/>
    <w:rsid w:val="0C5DA67D"/>
    <w:rsid w:val="0C62BFD9"/>
    <w:rsid w:val="0C6345DA"/>
    <w:rsid w:val="0C6486F8"/>
    <w:rsid w:val="0C6951F2"/>
    <w:rsid w:val="0C6E198B"/>
    <w:rsid w:val="0C7471C3"/>
    <w:rsid w:val="0C76D696"/>
    <w:rsid w:val="0C8E59AD"/>
    <w:rsid w:val="0C90B247"/>
    <w:rsid w:val="0C9675A6"/>
    <w:rsid w:val="0C9F3A9A"/>
    <w:rsid w:val="0CAB8933"/>
    <w:rsid w:val="0CAD53AE"/>
    <w:rsid w:val="0CB24EBB"/>
    <w:rsid w:val="0CD004EC"/>
    <w:rsid w:val="0CD7E2F7"/>
    <w:rsid w:val="0CDCBCFB"/>
    <w:rsid w:val="0CDF43A1"/>
    <w:rsid w:val="0CE1FBED"/>
    <w:rsid w:val="0CE351DE"/>
    <w:rsid w:val="0CE81296"/>
    <w:rsid w:val="0CE9438E"/>
    <w:rsid w:val="0CEC7630"/>
    <w:rsid w:val="0D09FBC9"/>
    <w:rsid w:val="0D0A74CE"/>
    <w:rsid w:val="0D100400"/>
    <w:rsid w:val="0D109419"/>
    <w:rsid w:val="0D1229B5"/>
    <w:rsid w:val="0D194A8B"/>
    <w:rsid w:val="0D2AF11C"/>
    <w:rsid w:val="0D2EDE99"/>
    <w:rsid w:val="0D4208B0"/>
    <w:rsid w:val="0D46945D"/>
    <w:rsid w:val="0D4DD8EE"/>
    <w:rsid w:val="0D51F9DD"/>
    <w:rsid w:val="0D586002"/>
    <w:rsid w:val="0D5C4CB0"/>
    <w:rsid w:val="0D666857"/>
    <w:rsid w:val="0D70EE37"/>
    <w:rsid w:val="0D715DC6"/>
    <w:rsid w:val="0D735DB7"/>
    <w:rsid w:val="0D7525A3"/>
    <w:rsid w:val="0D760207"/>
    <w:rsid w:val="0D774AB3"/>
    <w:rsid w:val="0D7C4A4B"/>
    <w:rsid w:val="0D7D5466"/>
    <w:rsid w:val="0D8A3B46"/>
    <w:rsid w:val="0D95F9D6"/>
    <w:rsid w:val="0D9C5EED"/>
    <w:rsid w:val="0DAC8240"/>
    <w:rsid w:val="0DB002BA"/>
    <w:rsid w:val="0DB561C1"/>
    <w:rsid w:val="0DB62DDF"/>
    <w:rsid w:val="0DBCB0C3"/>
    <w:rsid w:val="0DC243F0"/>
    <w:rsid w:val="0DC3BBE4"/>
    <w:rsid w:val="0DC83EAC"/>
    <w:rsid w:val="0DC88D97"/>
    <w:rsid w:val="0DCD1F9D"/>
    <w:rsid w:val="0DCE2A35"/>
    <w:rsid w:val="0DD58B6C"/>
    <w:rsid w:val="0DD6D72D"/>
    <w:rsid w:val="0DD8034B"/>
    <w:rsid w:val="0DE29ACB"/>
    <w:rsid w:val="0DE354F4"/>
    <w:rsid w:val="0DE49110"/>
    <w:rsid w:val="0DEC5381"/>
    <w:rsid w:val="0DF07B52"/>
    <w:rsid w:val="0DF60B36"/>
    <w:rsid w:val="0DFA0216"/>
    <w:rsid w:val="0E09F9A0"/>
    <w:rsid w:val="0E14D234"/>
    <w:rsid w:val="0E16B080"/>
    <w:rsid w:val="0E21F68B"/>
    <w:rsid w:val="0E2803FA"/>
    <w:rsid w:val="0E3A3DD3"/>
    <w:rsid w:val="0E3FF49F"/>
    <w:rsid w:val="0E4705F7"/>
    <w:rsid w:val="0E4800F4"/>
    <w:rsid w:val="0E4907D7"/>
    <w:rsid w:val="0E4DBD12"/>
    <w:rsid w:val="0E4E9F4D"/>
    <w:rsid w:val="0E5A4427"/>
    <w:rsid w:val="0E610690"/>
    <w:rsid w:val="0E62E368"/>
    <w:rsid w:val="0E66959D"/>
    <w:rsid w:val="0E6AB7FF"/>
    <w:rsid w:val="0E6DE46E"/>
    <w:rsid w:val="0E6E31E1"/>
    <w:rsid w:val="0E6FDF4C"/>
    <w:rsid w:val="0E743FD6"/>
    <w:rsid w:val="0E758C2C"/>
    <w:rsid w:val="0E7D1BA8"/>
    <w:rsid w:val="0E7EEF9E"/>
    <w:rsid w:val="0E81E167"/>
    <w:rsid w:val="0E88C1A7"/>
    <w:rsid w:val="0E8DAD58"/>
    <w:rsid w:val="0E9CB40C"/>
    <w:rsid w:val="0EA6C23F"/>
    <w:rsid w:val="0EB4ABF1"/>
    <w:rsid w:val="0EBAA59D"/>
    <w:rsid w:val="0EBB3D52"/>
    <w:rsid w:val="0EC42263"/>
    <w:rsid w:val="0EC4A1C6"/>
    <w:rsid w:val="0ECCBE0B"/>
    <w:rsid w:val="0ECE93E6"/>
    <w:rsid w:val="0ED4F645"/>
    <w:rsid w:val="0EDA43CC"/>
    <w:rsid w:val="0EE0B996"/>
    <w:rsid w:val="0EF49D57"/>
    <w:rsid w:val="0EF5F25D"/>
    <w:rsid w:val="0F02C616"/>
    <w:rsid w:val="0F040E9D"/>
    <w:rsid w:val="0F0ADF36"/>
    <w:rsid w:val="0F0B2DAD"/>
    <w:rsid w:val="0F0C2E12"/>
    <w:rsid w:val="0F0FF114"/>
    <w:rsid w:val="0F17EC09"/>
    <w:rsid w:val="0F180DD3"/>
    <w:rsid w:val="0F19B2E4"/>
    <w:rsid w:val="0F1C8C80"/>
    <w:rsid w:val="0F20DB5B"/>
    <w:rsid w:val="0F21A3D0"/>
    <w:rsid w:val="0F2276AD"/>
    <w:rsid w:val="0F235571"/>
    <w:rsid w:val="0F2C7220"/>
    <w:rsid w:val="0F2DBAD1"/>
    <w:rsid w:val="0F30E3A9"/>
    <w:rsid w:val="0F35FF4C"/>
    <w:rsid w:val="0F380905"/>
    <w:rsid w:val="0F3E4C86"/>
    <w:rsid w:val="0F417F58"/>
    <w:rsid w:val="0F45EA30"/>
    <w:rsid w:val="0F464212"/>
    <w:rsid w:val="0F492FA2"/>
    <w:rsid w:val="0F4961A7"/>
    <w:rsid w:val="0F5EE7E2"/>
    <w:rsid w:val="0F60FE00"/>
    <w:rsid w:val="0F64BE80"/>
    <w:rsid w:val="0F78D32A"/>
    <w:rsid w:val="0F7C1FF7"/>
    <w:rsid w:val="0F7DE1B2"/>
    <w:rsid w:val="0F7F8D69"/>
    <w:rsid w:val="0F87B562"/>
    <w:rsid w:val="0F933BDF"/>
    <w:rsid w:val="0F965129"/>
    <w:rsid w:val="0F9BD678"/>
    <w:rsid w:val="0F9D14E7"/>
    <w:rsid w:val="0FAB0D80"/>
    <w:rsid w:val="0FAE7200"/>
    <w:rsid w:val="0FBEABDC"/>
    <w:rsid w:val="0FC8227C"/>
    <w:rsid w:val="0FC95A92"/>
    <w:rsid w:val="0FD5385A"/>
    <w:rsid w:val="0FE34173"/>
    <w:rsid w:val="0FE35B85"/>
    <w:rsid w:val="0FE70153"/>
    <w:rsid w:val="0FEB5803"/>
    <w:rsid w:val="10020158"/>
    <w:rsid w:val="1002EAC5"/>
    <w:rsid w:val="100321B2"/>
    <w:rsid w:val="10099A83"/>
    <w:rsid w:val="100F9DBE"/>
    <w:rsid w:val="10192E62"/>
    <w:rsid w:val="101D4F44"/>
    <w:rsid w:val="101E7848"/>
    <w:rsid w:val="102A4127"/>
    <w:rsid w:val="103C9CD4"/>
    <w:rsid w:val="10432541"/>
    <w:rsid w:val="10436230"/>
    <w:rsid w:val="1045CEBF"/>
    <w:rsid w:val="104785AA"/>
    <w:rsid w:val="104C8D77"/>
    <w:rsid w:val="104F61B3"/>
    <w:rsid w:val="1051AA25"/>
    <w:rsid w:val="105E12CF"/>
    <w:rsid w:val="105E759B"/>
    <w:rsid w:val="105EA768"/>
    <w:rsid w:val="106061A4"/>
    <w:rsid w:val="10665CE8"/>
    <w:rsid w:val="106A708B"/>
    <w:rsid w:val="107863CC"/>
    <w:rsid w:val="1083F774"/>
    <w:rsid w:val="10879E1B"/>
    <w:rsid w:val="1087D3BB"/>
    <w:rsid w:val="1090C88B"/>
    <w:rsid w:val="109440BB"/>
    <w:rsid w:val="10A1AA35"/>
    <w:rsid w:val="10A24B5B"/>
    <w:rsid w:val="10A79903"/>
    <w:rsid w:val="10BD00DF"/>
    <w:rsid w:val="10BD7E40"/>
    <w:rsid w:val="10C9B8DF"/>
    <w:rsid w:val="10CC265E"/>
    <w:rsid w:val="10D49201"/>
    <w:rsid w:val="10D8EC93"/>
    <w:rsid w:val="10DE357A"/>
    <w:rsid w:val="10EADE95"/>
    <w:rsid w:val="10F34D2E"/>
    <w:rsid w:val="10F88062"/>
    <w:rsid w:val="10FF008D"/>
    <w:rsid w:val="1102F8FE"/>
    <w:rsid w:val="11043924"/>
    <w:rsid w:val="1124EFD8"/>
    <w:rsid w:val="11258497"/>
    <w:rsid w:val="11273E55"/>
    <w:rsid w:val="11284EC9"/>
    <w:rsid w:val="11294A36"/>
    <w:rsid w:val="112C5555"/>
    <w:rsid w:val="112C8E7C"/>
    <w:rsid w:val="112D367E"/>
    <w:rsid w:val="11331B47"/>
    <w:rsid w:val="113BE455"/>
    <w:rsid w:val="113C9A2C"/>
    <w:rsid w:val="113CAE3A"/>
    <w:rsid w:val="11480B63"/>
    <w:rsid w:val="1149D834"/>
    <w:rsid w:val="114E3A9C"/>
    <w:rsid w:val="1156E610"/>
    <w:rsid w:val="11632EF1"/>
    <w:rsid w:val="1164A282"/>
    <w:rsid w:val="1165B079"/>
    <w:rsid w:val="11675527"/>
    <w:rsid w:val="11684DF0"/>
    <w:rsid w:val="116BADE5"/>
    <w:rsid w:val="1170A7DE"/>
    <w:rsid w:val="1171B4EE"/>
    <w:rsid w:val="11770473"/>
    <w:rsid w:val="11781D25"/>
    <w:rsid w:val="11795AEB"/>
    <w:rsid w:val="117A1F68"/>
    <w:rsid w:val="117DF42D"/>
    <w:rsid w:val="11829943"/>
    <w:rsid w:val="1185BE53"/>
    <w:rsid w:val="118D2B4D"/>
    <w:rsid w:val="1195E3D5"/>
    <w:rsid w:val="1198630C"/>
    <w:rsid w:val="11A2EA6B"/>
    <w:rsid w:val="11AEEFBD"/>
    <w:rsid w:val="11C0D837"/>
    <w:rsid w:val="11CB0BF4"/>
    <w:rsid w:val="11CDF0B8"/>
    <w:rsid w:val="11DD4B4C"/>
    <w:rsid w:val="11EF945D"/>
    <w:rsid w:val="11F1C780"/>
    <w:rsid w:val="1202152E"/>
    <w:rsid w:val="120FD646"/>
    <w:rsid w:val="1213385F"/>
    <w:rsid w:val="121E88D8"/>
    <w:rsid w:val="121FC602"/>
    <w:rsid w:val="12215909"/>
    <w:rsid w:val="1229BFDA"/>
    <w:rsid w:val="1240F17F"/>
    <w:rsid w:val="12437778"/>
    <w:rsid w:val="1246A1BD"/>
    <w:rsid w:val="12484841"/>
    <w:rsid w:val="124B0D45"/>
    <w:rsid w:val="124E1BEB"/>
    <w:rsid w:val="125959A2"/>
    <w:rsid w:val="125A8EDE"/>
    <w:rsid w:val="125AB990"/>
    <w:rsid w:val="125B8DF3"/>
    <w:rsid w:val="1261258C"/>
    <w:rsid w:val="1266E0BB"/>
    <w:rsid w:val="12694C70"/>
    <w:rsid w:val="126974FA"/>
    <w:rsid w:val="126FD6F8"/>
    <w:rsid w:val="1272ADEE"/>
    <w:rsid w:val="12746B75"/>
    <w:rsid w:val="1276CB7C"/>
    <w:rsid w:val="127B8851"/>
    <w:rsid w:val="127DF695"/>
    <w:rsid w:val="1281DD39"/>
    <w:rsid w:val="12938AB4"/>
    <w:rsid w:val="12943548"/>
    <w:rsid w:val="1294F4FA"/>
    <w:rsid w:val="1295D9AA"/>
    <w:rsid w:val="129744E8"/>
    <w:rsid w:val="12989F8C"/>
    <w:rsid w:val="129D6A4A"/>
    <w:rsid w:val="12A9258C"/>
    <w:rsid w:val="12AE9400"/>
    <w:rsid w:val="12AE9D83"/>
    <w:rsid w:val="12B16580"/>
    <w:rsid w:val="12B18218"/>
    <w:rsid w:val="12B1C58E"/>
    <w:rsid w:val="12B5D81F"/>
    <w:rsid w:val="12BEC217"/>
    <w:rsid w:val="12C18D1C"/>
    <w:rsid w:val="12C6AB90"/>
    <w:rsid w:val="12CD5993"/>
    <w:rsid w:val="12CE1723"/>
    <w:rsid w:val="12D0AFDD"/>
    <w:rsid w:val="12D4509D"/>
    <w:rsid w:val="12D69307"/>
    <w:rsid w:val="12D6B7A6"/>
    <w:rsid w:val="12D7207F"/>
    <w:rsid w:val="12DABBA1"/>
    <w:rsid w:val="12DC3BD7"/>
    <w:rsid w:val="12DF9C04"/>
    <w:rsid w:val="12EA858D"/>
    <w:rsid w:val="12EAF8A7"/>
    <w:rsid w:val="12EC7A8F"/>
    <w:rsid w:val="12F0DC7B"/>
    <w:rsid w:val="12F895E8"/>
    <w:rsid w:val="12FAABFB"/>
    <w:rsid w:val="12FBDD2F"/>
    <w:rsid w:val="12FF9824"/>
    <w:rsid w:val="13015FDD"/>
    <w:rsid w:val="130F1B5E"/>
    <w:rsid w:val="13185C1B"/>
    <w:rsid w:val="131926C5"/>
    <w:rsid w:val="131C7A95"/>
    <w:rsid w:val="131D94C8"/>
    <w:rsid w:val="131ECF57"/>
    <w:rsid w:val="1322CFFF"/>
    <w:rsid w:val="1325C39F"/>
    <w:rsid w:val="13278D68"/>
    <w:rsid w:val="132AC242"/>
    <w:rsid w:val="133059EB"/>
    <w:rsid w:val="13310704"/>
    <w:rsid w:val="13314416"/>
    <w:rsid w:val="1331BF71"/>
    <w:rsid w:val="1339CAF7"/>
    <w:rsid w:val="1339ECB9"/>
    <w:rsid w:val="133A7AC8"/>
    <w:rsid w:val="133CD9BB"/>
    <w:rsid w:val="1356ABDD"/>
    <w:rsid w:val="135B970A"/>
    <w:rsid w:val="1372DF0A"/>
    <w:rsid w:val="137D6578"/>
    <w:rsid w:val="13825729"/>
    <w:rsid w:val="13854724"/>
    <w:rsid w:val="1388C6A1"/>
    <w:rsid w:val="138A3D32"/>
    <w:rsid w:val="1397425D"/>
    <w:rsid w:val="139AE5ED"/>
    <w:rsid w:val="13A7AC11"/>
    <w:rsid w:val="13B37878"/>
    <w:rsid w:val="13B49633"/>
    <w:rsid w:val="13C2A407"/>
    <w:rsid w:val="13C6B9D5"/>
    <w:rsid w:val="13C838D4"/>
    <w:rsid w:val="13D09BF3"/>
    <w:rsid w:val="13D25A51"/>
    <w:rsid w:val="13DC9CC6"/>
    <w:rsid w:val="13DCDD4B"/>
    <w:rsid w:val="13E7FFCB"/>
    <w:rsid w:val="13ED72DF"/>
    <w:rsid w:val="13FF3D34"/>
    <w:rsid w:val="14023A60"/>
    <w:rsid w:val="1403BA02"/>
    <w:rsid w:val="140C3DEA"/>
    <w:rsid w:val="141256DC"/>
    <w:rsid w:val="1420937F"/>
    <w:rsid w:val="142415A7"/>
    <w:rsid w:val="1427BE85"/>
    <w:rsid w:val="14290C2E"/>
    <w:rsid w:val="142ACD38"/>
    <w:rsid w:val="14352AB3"/>
    <w:rsid w:val="143D12DE"/>
    <w:rsid w:val="1442A38D"/>
    <w:rsid w:val="144B5E07"/>
    <w:rsid w:val="144CEE74"/>
    <w:rsid w:val="144E2DD6"/>
    <w:rsid w:val="1450C3F8"/>
    <w:rsid w:val="14522C6D"/>
    <w:rsid w:val="14530A4C"/>
    <w:rsid w:val="1458C78A"/>
    <w:rsid w:val="14596803"/>
    <w:rsid w:val="14638A90"/>
    <w:rsid w:val="146A565F"/>
    <w:rsid w:val="146FA352"/>
    <w:rsid w:val="1472043C"/>
    <w:rsid w:val="1474C654"/>
    <w:rsid w:val="1474F732"/>
    <w:rsid w:val="1479448D"/>
    <w:rsid w:val="147C4594"/>
    <w:rsid w:val="147EA028"/>
    <w:rsid w:val="147F0011"/>
    <w:rsid w:val="14845B94"/>
    <w:rsid w:val="148C615B"/>
    <w:rsid w:val="1496C6AD"/>
    <w:rsid w:val="149C750E"/>
    <w:rsid w:val="14A27E77"/>
    <w:rsid w:val="14A47673"/>
    <w:rsid w:val="14B14122"/>
    <w:rsid w:val="14B3B4A7"/>
    <w:rsid w:val="14B718DD"/>
    <w:rsid w:val="14BD8937"/>
    <w:rsid w:val="14C09F65"/>
    <w:rsid w:val="14C1F3BC"/>
    <w:rsid w:val="14C2AE9F"/>
    <w:rsid w:val="14CC2C42"/>
    <w:rsid w:val="14D1024E"/>
    <w:rsid w:val="14D4E78A"/>
    <w:rsid w:val="14D6035E"/>
    <w:rsid w:val="14D6E2CB"/>
    <w:rsid w:val="14E2589D"/>
    <w:rsid w:val="14E34D16"/>
    <w:rsid w:val="14E52C5C"/>
    <w:rsid w:val="14E7FD27"/>
    <w:rsid w:val="14EBC266"/>
    <w:rsid w:val="14EC3D84"/>
    <w:rsid w:val="14EEF525"/>
    <w:rsid w:val="14F16408"/>
    <w:rsid w:val="14F2E8DB"/>
    <w:rsid w:val="14F40B28"/>
    <w:rsid w:val="14F7AEB0"/>
    <w:rsid w:val="14F9606A"/>
    <w:rsid w:val="1502CD3A"/>
    <w:rsid w:val="1503782A"/>
    <w:rsid w:val="15049678"/>
    <w:rsid w:val="150895D0"/>
    <w:rsid w:val="150E8B5F"/>
    <w:rsid w:val="1516980C"/>
    <w:rsid w:val="15195EE6"/>
    <w:rsid w:val="1527EAAA"/>
    <w:rsid w:val="153A7910"/>
    <w:rsid w:val="15427BC2"/>
    <w:rsid w:val="15433F69"/>
    <w:rsid w:val="15516A7F"/>
    <w:rsid w:val="15589A49"/>
    <w:rsid w:val="155DCCDF"/>
    <w:rsid w:val="155F755C"/>
    <w:rsid w:val="1566C86A"/>
    <w:rsid w:val="1569A67C"/>
    <w:rsid w:val="156B415D"/>
    <w:rsid w:val="1574D8E6"/>
    <w:rsid w:val="157A03E9"/>
    <w:rsid w:val="157D7801"/>
    <w:rsid w:val="15802D13"/>
    <w:rsid w:val="1587AFF8"/>
    <w:rsid w:val="158D1B53"/>
    <w:rsid w:val="15955D59"/>
    <w:rsid w:val="159C7898"/>
    <w:rsid w:val="159EC36C"/>
    <w:rsid w:val="159F00B9"/>
    <w:rsid w:val="15AB71D6"/>
    <w:rsid w:val="15AFF897"/>
    <w:rsid w:val="15B41131"/>
    <w:rsid w:val="15B4879F"/>
    <w:rsid w:val="15B8D37D"/>
    <w:rsid w:val="15BA613D"/>
    <w:rsid w:val="15BC9BEB"/>
    <w:rsid w:val="15C6E918"/>
    <w:rsid w:val="15CE4E32"/>
    <w:rsid w:val="15D36B3E"/>
    <w:rsid w:val="15DC2EB0"/>
    <w:rsid w:val="15E0D53C"/>
    <w:rsid w:val="15E1455D"/>
    <w:rsid w:val="15ED1A3B"/>
    <w:rsid w:val="16005798"/>
    <w:rsid w:val="16033623"/>
    <w:rsid w:val="16056AEF"/>
    <w:rsid w:val="160AB407"/>
    <w:rsid w:val="160E120A"/>
    <w:rsid w:val="1611F00F"/>
    <w:rsid w:val="161E9760"/>
    <w:rsid w:val="16219557"/>
    <w:rsid w:val="1627359C"/>
    <w:rsid w:val="162F237A"/>
    <w:rsid w:val="16320607"/>
    <w:rsid w:val="1635D406"/>
    <w:rsid w:val="1637C9B4"/>
    <w:rsid w:val="163AB677"/>
    <w:rsid w:val="163B3943"/>
    <w:rsid w:val="163F2BF7"/>
    <w:rsid w:val="16419603"/>
    <w:rsid w:val="1642C65C"/>
    <w:rsid w:val="16455C84"/>
    <w:rsid w:val="164699F5"/>
    <w:rsid w:val="165B50BC"/>
    <w:rsid w:val="1665B6E6"/>
    <w:rsid w:val="16665DBE"/>
    <w:rsid w:val="166ECF44"/>
    <w:rsid w:val="16754F90"/>
    <w:rsid w:val="1679E4EC"/>
    <w:rsid w:val="167A0DC9"/>
    <w:rsid w:val="1681C178"/>
    <w:rsid w:val="16848659"/>
    <w:rsid w:val="1686C6D7"/>
    <w:rsid w:val="16892C37"/>
    <w:rsid w:val="168B5CAD"/>
    <w:rsid w:val="168C5DAC"/>
    <w:rsid w:val="1694D581"/>
    <w:rsid w:val="169881AC"/>
    <w:rsid w:val="1699A99C"/>
    <w:rsid w:val="16A01D93"/>
    <w:rsid w:val="16A24942"/>
    <w:rsid w:val="16A283D1"/>
    <w:rsid w:val="16AB6CB3"/>
    <w:rsid w:val="16AF853F"/>
    <w:rsid w:val="16B1FE2B"/>
    <w:rsid w:val="16B652B6"/>
    <w:rsid w:val="16BBFB7C"/>
    <w:rsid w:val="16BEBA7A"/>
    <w:rsid w:val="16CE9DCB"/>
    <w:rsid w:val="16D03B97"/>
    <w:rsid w:val="16DA7A67"/>
    <w:rsid w:val="16DF6D86"/>
    <w:rsid w:val="16E4C848"/>
    <w:rsid w:val="16E8620D"/>
    <w:rsid w:val="16FBB267"/>
    <w:rsid w:val="16FCB41C"/>
    <w:rsid w:val="1700DED4"/>
    <w:rsid w:val="170B338D"/>
    <w:rsid w:val="1715DD04"/>
    <w:rsid w:val="17168599"/>
    <w:rsid w:val="172616A8"/>
    <w:rsid w:val="1729B3EE"/>
    <w:rsid w:val="172EE52F"/>
    <w:rsid w:val="1731CF5B"/>
    <w:rsid w:val="17331E81"/>
    <w:rsid w:val="17332518"/>
    <w:rsid w:val="173EDF0E"/>
    <w:rsid w:val="17404436"/>
    <w:rsid w:val="1743CA79"/>
    <w:rsid w:val="174A3B3C"/>
    <w:rsid w:val="174D02DF"/>
    <w:rsid w:val="1752A31A"/>
    <w:rsid w:val="17550FC3"/>
    <w:rsid w:val="175BAF66"/>
    <w:rsid w:val="175E92E6"/>
    <w:rsid w:val="176DFA72"/>
    <w:rsid w:val="1776013F"/>
    <w:rsid w:val="1779D94F"/>
    <w:rsid w:val="177AE332"/>
    <w:rsid w:val="17863577"/>
    <w:rsid w:val="1786F0B4"/>
    <w:rsid w:val="178943B5"/>
    <w:rsid w:val="178B644B"/>
    <w:rsid w:val="17900089"/>
    <w:rsid w:val="17948F00"/>
    <w:rsid w:val="17971548"/>
    <w:rsid w:val="17985654"/>
    <w:rsid w:val="17999416"/>
    <w:rsid w:val="17AEE0B3"/>
    <w:rsid w:val="17AF82DB"/>
    <w:rsid w:val="17B18129"/>
    <w:rsid w:val="17B5EFB7"/>
    <w:rsid w:val="17B730D1"/>
    <w:rsid w:val="17BE54C2"/>
    <w:rsid w:val="17BFD248"/>
    <w:rsid w:val="17C02EB5"/>
    <w:rsid w:val="17C74266"/>
    <w:rsid w:val="17CCEE8D"/>
    <w:rsid w:val="17D19AA4"/>
    <w:rsid w:val="17D43CB3"/>
    <w:rsid w:val="17D5F418"/>
    <w:rsid w:val="17D9642C"/>
    <w:rsid w:val="17DBA445"/>
    <w:rsid w:val="17E0CB34"/>
    <w:rsid w:val="17EB481A"/>
    <w:rsid w:val="17EEB66C"/>
    <w:rsid w:val="17EF0C44"/>
    <w:rsid w:val="17F14842"/>
    <w:rsid w:val="17F4E2FA"/>
    <w:rsid w:val="17F4E3C7"/>
    <w:rsid w:val="17FB1F5A"/>
    <w:rsid w:val="180436EA"/>
    <w:rsid w:val="18055F19"/>
    <w:rsid w:val="18061E9B"/>
    <w:rsid w:val="18258A97"/>
    <w:rsid w:val="18267D76"/>
    <w:rsid w:val="182A2308"/>
    <w:rsid w:val="182E477D"/>
    <w:rsid w:val="18358153"/>
    <w:rsid w:val="1840676C"/>
    <w:rsid w:val="184076EF"/>
    <w:rsid w:val="18485303"/>
    <w:rsid w:val="184D1B92"/>
    <w:rsid w:val="1852EA8D"/>
    <w:rsid w:val="185869BA"/>
    <w:rsid w:val="18589B2B"/>
    <w:rsid w:val="185B4FA1"/>
    <w:rsid w:val="18647CE8"/>
    <w:rsid w:val="186B8D7C"/>
    <w:rsid w:val="186BB2A5"/>
    <w:rsid w:val="1880ED14"/>
    <w:rsid w:val="18828F1D"/>
    <w:rsid w:val="188D3F4F"/>
    <w:rsid w:val="189BB92D"/>
    <w:rsid w:val="18A2E6E9"/>
    <w:rsid w:val="18A3BF98"/>
    <w:rsid w:val="18A4753A"/>
    <w:rsid w:val="18A9BE1B"/>
    <w:rsid w:val="18AED348"/>
    <w:rsid w:val="18AF45AA"/>
    <w:rsid w:val="18B02C3E"/>
    <w:rsid w:val="18B089E9"/>
    <w:rsid w:val="18B4F7E9"/>
    <w:rsid w:val="18B5D11A"/>
    <w:rsid w:val="18B72D19"/>
    <w:rsid w:val="18BAB022"/>
    <w:rsid w:val="18BD26FF"/>
    <w:rsid w:val="18BEE7A6"/>
    <w:rsid w:val="18C11A94"/>
    <w:rsid w:val="18C8E063"/>
    <w:rsid w:val="18CBF19E"/>
    <w:rsid w:val="18CC2477"/>
    <w:rsid w:val="18D51465"/>
    <w:rsid w:val="18E3C00D"/>
    <w:rsid w:val="18EE4859"/>
    <w:rsid w:val="18F05367"/>
    <w:rsid w:val="18F8CF02"/>
    <w:rsid w:val="18FC8119"/>
    <w:rsid w:val="18FE9BFB"/>
    <w:rsid w:val="19026F82"/>
    <w:rsid w:val="1902FC3D"/>
    <w:rsid w:val="190D67A5"/>
    <w:rsid w:val="190F3430"/>
    <w:rsid w:val="1914D524"/>
    <w:rsid w:val="191605FE"/>
    <w:rsid w:val="19160DDC"/>
    <w:rsid w:val="1919B393"/>
    <w:rsid w:val="1920FFB8"/>
    <w:rsid w:val="192FF4FF"/>
    <w:rsid w:val="1936F224"/>
    <w:rsid w:val="193B17DD"/>
    <w:rsid w:val="193E7F82"/>
    <w:rsid w:val="19431B9B"/>
    <w:rsid w:val="1948F65F"/>
    <w:rsid w:val="194D4423"/>
    <w:rsid w:val="194F0578"/>
    <w:rsid w:val="1950F614"/>
    <w:rsid w:val="1955B92C"/>
    <w:rsid w:val="1956CE12"/>
    <w:rsid w:val="195C1264"/>
    <w:rsid w:val="1962AFEC"/>
    <w:rsid w:val="196E40EE"/>
    <w:rsid w:val="1973E322"/>
    <w:rsid w:val="19784D4B"/>
    <w:rsid w:val="199EDF5F"/>
    <w:rsid w:val="199FC3ED"/>
    <w:rsid w:val="19A08C18"/>
    <w:rsid w:val="19A3970D"/>
    <w:rsid w:val="19A53B79"/>
    <w:rsid w:val="19A68A43"/>
    <w:rsid w:val="19ABFA51"/>
    <w:rsid w:val="19B01E3B"/>
    <w:rsid w:val="19BBD89A"/>
    <w:rsid w:val="19BF1C6E"/>
    <w:rsid w:val="19C02DD4"/>
    <w:rsid w:val="19C4C5FB"/>
    <w:rsid w:val="19C610C9"/>
    <w:rsid w:val="19C8B097"/>
    <w:rsid w:val="19D056F1"/>
    <w:rsid w:val="19D570B0"/>
    <w:rsid w:val="19DEC4B5"/>
    <w:rsid w:val="19E25DF7"/>
    <w:rsid w:val="19F5149C"/>
    <w:rsid w:val="19F7FF26"/>
    <w:rsid w:val="19F85026"/>
    <w:rsid w:val="19FA2493"/>
    <w:rsid w:val="19FEE19A"/>
    <w:rsid w:val="1A084619"/>
    <w:rsid w:val="1A09928B"/>
    <w:rsid w:val="1A0A5A88"/>
    <w:rsid w:val="1A0C5E62"/>
    <w:rsid w:val="1A0CDB2B"/>
    <w:rsid w:val="1A0D19BC"/>
    <w:rsid w:val="1A0EFAA8"/>
    <w:rsid w:val="1A109893"/>
    <w:rsid w:val="1A16432A"/>
    <w:rsid w:val="1A1984D6"/>
    <w:rsid w:val="1A1C6F12"/>
    <w:rsid w:val="1A2217AA"/>
    <w:rsid w:val="1A229519"/>
    <w:rsid w:val="1A2B5E9B"/>
    <w:rsid w:val="1A2E8362"/>
    <w:rsid w:val="1A2F0BBC"/>
    <w:rsid w:val="1A330F67"/>
    <w:rsid w:val="1A35F474"/>
    <w:rsid w:val="1A3A6F14"/>
    <w:rsid w:val="1A3AB6C3"/>
    <w:rsid w:val="1A405165"/>
    <w:rsid w:val="1A41D3BB"/>
    <w:rsid w:val="1A433125"/>
    <w:rsid w:val="1A4711FE"/>
    <w:rsid w:val="1A50DF29"/>
    <w:rsid w:val="1A537C67"/>
    <w:rsid w:val="1A651117"/>
    <w:rsid w:val="1A66C57F"/>
    <w:rsid w:val="1A66D230"/>
    <w:rsid w:val="1A69E35D"/>
    <w:rsid w:val="1A6CFAE7"/>
    <w:rsid w:val="1A6D7CC9"/>
    <w:rsid w:val="1A6E3A59"/>
    <w:rsid w:val="1A70558A"/>
    <w:rsid w:val="1A712506"/>
    <w:rsid w:val="1A74AC59"/>
    <w:rsid w:val="1A792E3C"/>
    <w:rsid w:val="1A820B33"/>
    <w:rsid w:val="1A878B1C"/>
    <w:rsid w:val="1A8FD5B8"/>
    <w:rsid w:val="1A969C3C"/>
    <w:rsid w:val="1A9DA8C6"/>
    <w:rsid w:val="1A9DCB8A"/>
    <w:rsid w:val="1AA90BAE"/>
    <w:rsid w:val="1AAD912A"/>
    <w:rsid w:val="1AB2D7CB"/>
    <w:rsid w:val="1AB6237F"/>
    <w:rsid w:val="1ABA95C9"/>
    <w:rsid w:val="1ABDC273"/>
    <w:rsid w:val="1ABFE0E1"/>
    <w:rsid w:val="1AC28C61"/>
    <w:rsid w:val="1AC53983"/>
    <w:rsid w:val="1ACC9112"/>
    <w:rsid w:val="1ACD7C85"/>
    <w:rsid w:val="1AD14108"/>
    <w:rsid w:val="1ADE0CF2"/>
    <w:rsid w:val="1ADF9674"/>
    <w:rsid w:val="1AE4F149"/>
    <w:rsid w:val="1AEA560A"/>
    <w:rsid w:val="1AF71664"/>
    <w:rsid w:val="1AF8F86F"/>
    <w:rsid w:val="1AFEA119"/>
    <w:rsid w:val="1B019807"/>
    <w:rsid w:val="1B022460"/>
    <w:rsid w:val="1B0567CE"/>
    <w:rsid w:val="1B0B24A2"/>
    <w:rsid w:val="1B0C4E70"/>
    <w:rsid w:val="1B1016AA"/>
    <w:rsid w:val="1B1224AB"/>
    <w:rsid w:val="1B127AAD"/>
    <w:rsid w:val="1B15CA55"/>
    <w:rsid w:val="1B178214"/>
    <w:rsid w:val="1B1CDCFF"/>
    <w:rsid w:val="1B295646"/>
    <w:rsid w:val="1B303FD9"/>
    <w:rsid w:val="1B37814E"/>
    <w:rsid w:val="1B37DCD7"/>
    <w:rsid w:val="1B4C7734"/>
    <w:rsid w:val="1B4EAB8D"/>
    <w:rsid w:val="1B5B3EBF"/>
    <w:rsid w:val="1B61A7AC"/>
    <w:rsid w:val="1B6221FB"/>
    <w:rsid w:val="1B683DD8"/>
    <w:rsid w:val="1B6B7BC6"/>
    <w:rsid w:val="1B7C2DF2"/>
    <w:rsid w:val="1B7DEB8B"/>
    <w:rsid w:val="1B830735"/>
    <w:rsid w:val="1B8B043D"/>
    <w:rsid w:val="1B8B2484"/>
    <w:rsid w:val="1B8D153D"/>
    <w:rsid w:val="1B8E9854"/>
    <w:rsid w:val="1B945ECC"/>
    <w:rsid w:val="1B96C68F"/>
    <w:rsid w:val="1B9C80B9"/>
    <w:rsid w:val="1B9CCCCB"/>
    <w:rsid w:val="1BAB708A"/>
    <w:rsid w:val="1BB51075"/>
    <w:rsid w:val="1BB56840"/>
    <w:rsid w:val="1BBD8067"/>
    <w:rsid w:val="1BC09310"/>
    <w:rsid w:val="1BC26D3C"/>
    <w:rsid w:val="1BCE5408"/>
    <w:rsid w:val="1BCEA60C"/>
    <w:rsid w:val="1BD2C81A"/>
    <w:rsid w:val="1BD333A4"/>
    <w:rsid w:val="1BD3B455"/>
    <w:rsid w:val="1BD4DED4"/>
    <w:rsid w:val="1BD8E09B"/>
    <w:rsid w:val="1BDCB7BE"/>
    <w:rsid w:val="1BDEE4FD"/>
    <w:rsid w:val="1BEF5401"/>
    <w:rsid w:val="1BEF7FE3"/>
    <w:rsid w:val="1BFC00CB"/>
    <w:rsid w:val="1BFF1C5C"/>
    <w:rsid w:val="1C0D7B4E"/>
    <w:rsid w:val="1C0FC0D4"/>
    <w:rsid w:val="1C100D6E"/>
    <w:rsid w:val="1C120D41"/>
    <w:rsid w:val="1C204B6B"/>
    <w:rsid w:val="1C25F146"/>
    <w:rsid w:val="1C26B87A"/>
    <w:rsid w:val="1C2A6157"/>
    <w:rsid w:val="1C2A7EC2"/>
    <w:rsid w:val="1C3A5946"/>
    <w:rsid w:val="1C3AFC8E"/>
    <w:rsid w:val="1C3BCBB3"/>
    <w:rsid w:val="1C3DDB55"/>
    <w:rsid w:val="1C3F3899"/>
    <w:rsid w:val="1C3F44E3"/>
    <w:rsid w:val="1C3FDE3C"/>
    <w:rsid w:val="1C40D56A"/>
    <w:rsid w:val="1C410C7D"/>
    <w:rsid w:val="1C450C59"/>
    <w:rsid w:val="1C4C18B5"/>
    <w:rsid w:val="1C4D0EBF"/>
    <w:rsid w:val="1C51D0AC"/>
    <w:rsid w:val="1C546CDA"/>
    <w:rsid w:val="1C56FF94"/>
    <w:rsid w:val="1C5BE217"/>
    <w:rsid w:val="1C5F963A"/>
    <w:rsid w:val="1C64B912"/>
    <w:rsid w:val="1C696AF3"/>
    <w:rsid w:val="1C6A01FB"/>
    <w:rsid w:val="1C6C6F38"/>
    <w:rsid w:val="1C7186F1"/>
    <w:rsid w:val="1C7A2ABE"/>
    <w:rsid w:val="1C7F09AE"/>
    <w:rsid w:val="1C831CCF"/>
    <w:rsid w:val="1C8360B8"/>
    <w:rsid w:val="1C88DF99"/>
    <w:rsid w:val="1C8D768D"/>
    <w:rsid w:val="1C8F7C62"/>
    <w:rsid w:val="1C94B79B"/>
    <w:rsid w:val="1C9E38D1"/>
    <w:rsid w:val="1CA23120"/>
    <w:rsid w:val="1CACBB7D"/>
    <w:rsid w:val="1CB61118"/>
    <w:rsid w:val="1CC0356A"/>
    <w:rsid w:val="1CC730F7"/>
    <w:rsid w:val="1CCA4906"/>
    <w:rsid w:val="1CCDA3B7"/>
    <w:rsid w:val="1CCED05D"/>
    <w:rsid w:val="1CD2027F"/>
    <w:rsid w:val="1CDC4CF5"/>
    <w:rsid w:val="1CE39295"/>
    <w:rsid w:val="1CE9D01F"/>
    <w:rsid w:val="1CEB682D"/>
    <w:rsid w:val="1CEC1365"/>
    <w:rsid w:val="1CF2E036"/>
    <w:rsid w:val="1CFB5121"/>
    <w:rsid w:val="1D0B8BAD"/>
    <w:rsid w:val="1D16A6E3"/>
    <w:rsid w:val="1D190B8A"/>
    <w:rsid w:val="1D1A415D"/>
    <w:rsid w:val="1D1A9A65"/>
    <w:rsid w:val="1D1C5938"/>
    <w:rsid w:val="1D1ED796"/>
    <w:rsid w:val="1D35A248"/>
    <w:rsid w:val="1D36E267"/>
    <w:rsid w:val="1D377D75"/>
    <w:rsid w:val="1D3AEEA0"/>
    <w:rsid w:val="1D3D0BA0"/>
    <w:rsid w:val="1D47F2D3"/>
    <w:rsid w:val="1D4B0B7F"/>
    <w:rsid w:val="1D55BA14"/>
    <w:rsid w:val="1D5F0A69"/>
    <w:rsid w:val="1D65ADD6"/>
    <w:rsid w:val="1D662A37"/>
    <w:rsid w:val="1D675213"/>
    <w:rsid w:val="1D69197A"/>
    <w:rsid w:val="1D6E1FB5"/>
    <w:rsid w:val="1D780FA4"/>
    <w:rsid w:val="1D7D7211"/>
    <w:rsid w:val="1D818880"/>
    <w:rsid w:val="1D84E31D"/>
    <w:rsid w:val="1D8D2136"/>
    <w:rsid w:val="1D90A2E6"/>
    <w:rsid w:val="1D93ADD3"/>
    <w:rsid w:val="1D94BEE6"/>
    <w:rsid w:val="1D9B8F9A"/>
    <w:rsid w:val="1D9CF772"/>
    <w:rsid w:val="1DA1BAD0"/>
    <w:rsid w:val="1DA46AF0"/>
    <w:rsid w:val="1DAFE04F"/>
    <w:rsid w:val="1DB3C017"/>
    <w:rsid w:val="1DBEF80B"/>
    <w:rsid w:val="1DC27F2C"/>
    <w:rsid w:val="1DCA4B22"/>
    <w:rsid w:val="1DCB4DCB"/>
    <w:rsid w:val="1DCC9138"/>
    <w:rsid w:val="1DD30446"/>
    <w:rsid w:val="1DE2A618"/>
    <w:rsid w:val="1DEAA827"/>
    <w:rsid w:val="1DF2B810"/>
    <w:rsid w:val="1DF87847"/>
    <w:rsid w:val="1E05F979"/>
    <w:rsid w:val="1E0E41F9"/>
    <w:rsid w:val="1E1A9C2F"/>
    <w:rsid w:val="1E1FE46C"/>
    <w:rsid w:val="1E2C5FC3"/>
    <w:rsid w:val="1E2F9351"/>
    <w:rsid w:val="1E35334D"/>
    <w:rsid w:val="1E366ECA"/>
    <w:rsid w:val="1E36DD8F"/>
    <w:rsid w:val="1E401EF2"/>
    <w:rsid w:val="1E54DDF8"/>
    <w:rsid w:val="1E58F820"/>
    <w:rsid w:val="1E5D1B64"/>
    <w:rsid w:val="1E5D4D54"/>
    <w:rsid w:val="1E71886E"/>
    <w:rsid w:val="1E7357BA"/>
    <w:rsid w:val="1E753C73"/>
    <w:rsid w:val="1E79D36D"/>
    <w:rsid w:val="1E7E22D6"/>
    <w:rsid w:val="1E8CBBBB"/>
    <w:rsid w:val="1E8CF5FD"/>
    <w:rsid w:val="1E9C2638"/>
    <w:rsid w:val="1EAA9D89"/>
    <w:rsid w:val="1EAB6FB9"/>
    <w:rsid w:val="1EABB695"/>
    <w:rsid w:val="1EAE12E8"/>
    <w:rsid w:val="1EB083AE"/>
    <w:rsid w:val="1EBB9607"/>
    <w:rsid w:val="1EBCDF24"/>
    <w:rsid w:val="1EBDECB5"/>
    <w:rsid w:val="1EC0AE9C"/>
    <w:rsid w:val="1EDFA40B"/>
    <w:rsid w:val="1EE63396"/>
    <w:rsid w:val="1EEEA2B6"/>
    <w:rsid w:val="1EF0B068"/>
    <w:rsid w:val="1EF10B26"/>
    <w:rsid w:val="1EF8AAD2"/>
    <w:rsid w:val="1F003462"/>
    <w:rsid w:val="1F0210E3"/>
    <w:rsid w:val="1F070F3E"/>
    <w:rsid w:val="1F09D796"/>
    <w:rsid w:val="1F1C4994"/>
    <w:rsid w:val="1F2C91A2"/>
    <w:rsid w:val="1F2E0CD6"/>
    <w:rsid w:val="1F2FE3F0"/>
    <w:rsid w:val="1F317A28"/>
    <w:rsid w:val="1F3F4685"/>
    <w:rsid w:val="1F450B2A"/>
    <w:rsid w:val="1F53B700"/>
    <w:rsid w:val="1F594B7B"/>
    <w:rsid w:val="1F5A378C"/>
    <w:rsid w:val="1F5ADC98"/>
    <w:rsid w:val="1F61D99E"/>
    <w:rsid w:val="1F6A29A6"/>
    <w:rsid w:val="1F6E995B"/>
    <w:rsid w:val="1F6F20FC"/>
    <w:rsid w:val="1F79BA71"/>
    <w:rsid w:val="1F7EC296"/>
    <w:rsid w:val="1F7FC42D"/>
    <w:rsid w:val="1F8A7524"/>
    <w:rsid w:val="1F8DC356"/>
    <w:rsid w:val="1F9A0291"/>
    <w:rsid w:val="1FA6DDFB"/>
    <w:rsid w:val="1FB06473"/>
    <w:rsid w:val="1FB2DB78"/>
    <w:rsid w:val="1FB4EA78"/>
    <w:rsid w:val="1FB782A0"/>
    <w:rsid w:val="1FBA58A4"/>
    <w:rsid w:val="1FBCC0E7"/>
    <w:rsid w:val="1FBD7555"/>
    <w:rsid w:val="1FC2AF7F"/>
    <w:rsid w:val="1FCA145B"/>
    <w:rsid w:val="1FCED1F8"/>
    <w:rsid w:val="1FD11422"/>
    <w:rsid w:val="1FDAA7BA"/>
    <w:rsid w:val="1FDAADF4"/>
    <w:rsid w:val="1FDE7C1A"/>
    <w:rsid w:val="1FE2FA64"/>
    <w:rsid w:val="1FECC706"/>
    <w:rsid w:val="1FF03973"/>
    <w:rsid w:val="1FF05263"/>
    <w:rsid w:val="1FF5E722"/>
    <w:rsid w:val="1FF6799F"/>
    <w:rsid w:val="1FFA25FF"/>
    <w:rsid w:val="1FFC4481"/>
    <w:rsid w:val="20019723"/>
    <w:rsid w:val="20029FC0"/>
    <w:rsid w:val="2006A7C3"/>
    <w:rsid w:val="200BA5F6"/>
    <w:rsid w:val="20212308"/>
    <w:rsid w:val="20224270"/>
    <w:rsid w:val="202493F4"/>
    <w:rsid w:val="20260F68"/>
    <w:rsid w:val="20268429"/>
    <w:rsid w:val="20333EAA"/>
    <w:rsid w:val="20349DE0"/>
    <w:rsid w:val="20351B21"/>
    <w:rsid w:val="2053D54C"/>
    <w:rsid w:val="2063C936"/>
    <w:rsid w:val="206694E6"/>
    <w:rsid w:val="208055F5"/>
    <w:rsid w:val="20887DFE"/>
    <w:rsid w:val="208F7D61"/>
    <w:rsid w:val="20960D23"/>
    <w:rsid w:val="20A2746C"/>
    <w:rsid w:val="20A7D3DF"/>
    <w:rsid w:val="20AACA1D"/>
    <w:rsid w:val="20AFDD1B"/>
    <w:rsid w:val="20B0AB35"/>
    <w:rsid w:val="20B2095C"/>
    <w:rsid w:val="20B43670"/>
    <w:rsid w:val="20B4C9C3"/>
    <w:rsid w:val="20B5400F"/>
    <w:rsid w:val="20BBE655"/>
    <w:rsid w:val="20BC5EC6"/>
    <w:rsid w:val="20C7480D"/>
    <w:rsid w:val="20C9CAC2"/>
    <w:rsid w:val="20CA444B"/>
    <w:rsid w:val="20D24BFB"/>
    <w:rsid w:val="20D2BC97"/>
    <w:rsid w:val="20D38495"/>
    <w:rsid w:val="20D54EF4"/>
    <w:rsid w:val="20E8A26D"/>
    <w:rsid w:val="20F3E64B"/>
    <w:rsid w:val="2102E985"/>
    <w:rsid w:val="21040FDF"/>
    <w:rsid w:val="21050A37"/>
    <w:rsid w:val="21075F63"/>
    <w:rsid w:val="21190463"/>
    <w:rsid w:val="211B38C5"/>
    <w:rsid w:val="21500854"/>
    <w:rsid w:val="215261CC"/>
    <w:rsid w:val="2154CD74"/>
    <w:rsid w:val="216A3501"/>
    <w:rsid w:val="216C6352"/>
    <w:rsid w:val="216CC245"/>
    <w:rsid w:val="217E8CEC"/>
    <w:rsid w:val="217EDC34"/>
    <w:rsid w:val="217F1934"/>
    <w:rsid w:val="217F3945"/>
    <w:rsid w:val="2181566E"/>
    <w:rsid w:val="2181B2E3"/>
    <w:rsid w:val="21882BBF"/>
    <w:rsid w:val="21892433"/>
    <w:rsid w:val="218C4EBC"/>
    <w:rsid w:val="21909FDD"/>
    <w:rsid w:val="219192EA"/>
    <w:rsid w:val="21942FD9"/>
    <w:rsid w:val="21969897"/>
    <w:rsid w:val="21A0CDED"/>
    <w:rsid w:val="21A5CB91"/>
    <w:rsid w:val="21A687A0"/>
    <w:rsid w:val="21A6C1E1"/>
    <w:rsid w:val="21AE912C"/>
    <w:rsid w:val="21B9FF4A"/>
    <w:rsid w:val="21C3CA4D"/>
    <w:rsid w:val="21C5DA26"/>
    <w:rsid w:val="21C7AB5B"/>
    <w:rsid w:val="21C9D82B"/>
    <w:rsid w:val="21CCBE9D"/>
    <w:rsid w:val="21CCE97A"/>
    <w:rsid w:val="21D4DEF7"/>
    <w:rsid w:val="21D5789C"/>
    <w:rsid w:val="21D9EC33"/>
    <w:rsid w:val="21DC75EF"/>
    <w:rsid w:val="21E5EBD8"/>
    <w:rsid w:val="21E95A35"/>
    <w:rsid w:val="21F02518"/>
    <w:rsid w:val="21F95786"/>
    <w:rsid w:val="21FCD66D"/>
    <w:rsid w:val="21FD2F95"/>
    <w:rsid w:val="21FE44FB"/>
    <w:rsid w:val="220002B6"/>
    <w:rsid w:val="2204ED90"/>
    <w:rsid w:val="2209D0FA"/>
    <w:rsid w:val="220B0D0A"/>
    <w:rsid w:val="220F491A"/>
    <w:rsid w:val="22122A2C"/>
    <w:rsid w:val="221562FC"/>
    <w:rsid w:val="221B3997"/>
    <w:rsid w:val="2221909D"/>
    <w:rsid w:val="2221E312"/>
    <w:rsid w:val="222AE52B"/>
    <w:rsid w:val="2230D3EC"/>
    <w:rsid w:val="223F0F1C"/>
    <w:rsid w:val="224359E2"/>
    <w:rsid w:val="2249A5A5"/>
    <w:rsid w:val="224B8663"/>
    <w:rsid w:val="2250AE92"/>
    <w:rsid w:val="2258E563"/>
    <w:rsid w:val="225F5E3F"/>
    <w:rsid w:val="2261D151"/>
    <w:rsid w:val="22625FD2"/>
    <w:rsid w:val="2264FD1A"/>
    <w:rsid w:val="227AB017"/>
    <w:rsid w:val="22889C67"/>
    <w:rsid w:val="2289DB16"/>
    <w:rsid w:val="228C2538"/>
    <w:rsid w:val="228FB2AA"/>
    <w:rsid w:val="2295E5F5"/>
    <w:rsid w:val="2298D747"/>
    <w:rsid w:val="229D9F3C"/>
    <w:rsid w:val="229E3DEA"/>
    <w:rsid w:val="22A4736A"/>
    <w:rsid w:val="22A4C25C"/>
    <w:rsid w:val="22AD6ABB"/>
    <w:rsid w:val="22B3AD8F"/>
    <w:rsid w:val="22B6D11D"/>
    <w:rsid w:val="22BA2E5A"/>
    <w:rsid w:val="22BB1DD8"/>
    <w:rsid w:val="22C01E00"/>
    <w:rsid w:val="22C300E5"/>
    <w:rsid w:val="22C30F79"/>
    <w:rsid w:val="22C69D79"/>
    <w:rsid w:val="22D4FCA2"/>
    <w:rsid w:val="22D5122E"/>
    <w:rsid w:val="22D8D82C"/>
    <w:rsid w:val="22E6BC82"/>
    <w:rsid w:val="22E9016D"/>
    <w:rsid w:val="22EB0C3A"/>
    <w:rsid w:val="22EC7D8E"/>
    <w:rsid w:val="22ECC468"/>
    <w:rsid w:val="22F2014B"/>
    <w:rsid w:val="22F92E6B"/>
    <w:rsid w:val="22FFCE14"/>
    <w:rsid w:val="2308DA9C"/>
    <w:rsid w:val="23188319"/>
    <w:rsid w:val="23192E13"/>
    <w:rsid w:val="2319B283"/>
    <w:rsid w:val="231A5A7C"/>
    <w:rsid w:val="231F43DD"/>
    <w:rsid w:val="2323E6E5"/>
    <w:rsid w:val="2335B6E1"/>
    <w:rsid w:val="2338ADFC"/>
    <w:rsid w:val="233D5B9E"/>
    <w:rsid w:val="233DE3E6"/>
    <w:rsid w:val="233E6230"/>
    <w:rsid w:val="23447E0A"/>
    <w:rsid w:val="234C04F3"/>
    <w:rsid w:val="2358AD08"/>
    <w:rsid w:val="23596CD2"/>
    <w:rsid w:val="2359D068"/>
    <w:rsid w:val="235B6C0B"/>
    <w:rsid w:val="235C440D"/>
    <w:rsid w:val="23655AC9"/>
    <w:rsid w:val="236880D8"/>
    <w:rsid w:val="2368E19E"/>
    <w:rsid w:val="236FD717"/>
    <w:rsid w:val="23706E82"/>
    <w:rsid w:val="237462B6"/>
    <w:rsid w:val="237835CD"/>
    <w:rsid w:val="237C6855"/>
    <w:rsid w:val="23886C8E"/>
    <w:rsid w:val="238A71C9"/>
    <w:rsid w:val="238BD746"/>
    <w:rsid w:val="238D8594"/>
    <w:rsid w:val="239022A4"/>
    <w:rsid w:val="23927705"/>
    <w:rsid w:val="2399A331"/>
    <w:rsid w:val="23A0AAB5"/>
    <w:rsid w:val="23BA3A42"/>
    <w:rsid w:val="23BB2B1D"/>
    <w:rsid w:val="23BFC261"/>
    <w:rsid w:val="23C3613C"/>
    <w:rsid w:val="23C4C873"/>
    <w:rsid w:val="23D0C8AE"/>
    <w:rsid w:val="23D0DADA"/>
    <w:rsid w:val="23D5E77D"/>
    <w:rsid w:val="23D6D0FE"/>
    <w:rsid w:val="23E86141"/>
    <w:rsid w:val="23F4F1F4"/>
    <w:rsid w:val="23F5D443"/>
    <w:rsid w:val="24003654"/>
    <w:rsid w:val="2402B193"/>
    <w:rsid w:val="24096FC2"/>
    <w:rsid w:val="241A1082"/>
    <w:rsid w:val="241DD8A8"/>
    <w:rsid w:val="2421D870"/>
    <w:rsid w:val="242651F8"/>
    <w:rsid w:val="242C6210"/>
    <w:rsid w:val="242CD058"/>
    <w:rsid w:val="242F7D3E"/>
    <w:rsid w:val="24315C0F"/>
    <w:rsid w:val="2435D187"/>
    <w:rsid w:val="2436277C"/>
    <w:rsid w:val="2436B295"/>
    <w:rsid w:val="243E44D2"/>
    <w:rsid w:val="24406C0A"/>
    <w:rsid w:val="2443BCEB"/>
    <w:rsid w:val="2444F50F"/>
    <w:rsid w:val="24466A75"/>
    <w:rsid w:val="2457B2D9"/>
    <w:rsid w:val="245E4C7D"/>
    <w:rsid w:val="245FEFE4"/>
    <w:rsid w:val="2470DB88"/>
    <w:rsid w:val="24767802"/>
    <w:rsid w:val="247730E1"/>
    <w:rsid w:val="2477AD44"/>
    <w:rsid w:val="247B3687"/>
    <w:rsid w:val="247CF67D"/>
    <w:rsid w:val="24808950"/>
    <w:rsid w:val="24823B59"/>
    <w:rsid w:val="24880907"/>
    <w:rsid w:val="248F84A3"/>
    <w:rsid w:val="2493769C"/>
    <w:rsid w:val="24937D6D"/>
    <w:rsid w:val="24938CD7"/>
    <w:rsid w:val="2494EBE1"/>
    <w:rsid w:val="249504EA"/>
    <w:rsid w:val="2499DE99"/>
    <w:rsid w:val="249A9BF4"/>
    <w:rsid w:val="249B7752"/>
    <w:rsid w:val="249FB5E7"/>
    <w:rsid w:val="24A63CEA"/>
    <w:rsid w:val="24ABBAFD"/>
    <w:rsid w:val="24BD0DCD"/>
    <w:rsid w:val="24BFE6D7"/>
    <w:rsid w:val="24C3D4A2"/>
    <w:rsid w:val="24CDB56C"/>
    <w:rsid w:val="24D39BD1"/>
    <w:rsid w:val="24D96AA7"/>
    <w:rsid w:val="24DA0D5F"/>
    <w:rsid w:val="24E14EB0"/>
    <w:rsid w:val="24E6C02B"/>
    <w:rsid w:val="24E8199B"/>
    <w:rsid w:val="24EB34D1"/>
    <w:rsid w:val="24EBF040"/>
    <w:rsid w:val="24EC3D26"/>
    <w:rsid w:val="24F35779"/>
    <w:rsid w:val="24F7CC56"/>
    <w:rsid w:val="24F7D1CA"/>
    <w:rsid w:val="25013011"/>
    <w:rsid w:val="25106D33"/>
    <w:rsid w:val="251095B5"/>
    <w:rsid w:val="251123B6"/>
    <w:rsid w:val="25116D4F"/>
    <w:rsid w:val="25227555"/>
    <w:rsid w:val="252760AE"/>
    <w:rsid w:val="252D4E55"/>
    <w:rsid w:val="252D6C6F"/>
    <w:rsid w:val="252FE0DF"/>
    <w:rsid w:val="253606E4"/>
    <w:rsid w:val="25360FF1"/>
    <w:rsid w:val="253CD0CF"/>
    <w:rsid w:val="254DAC9E"/>
    <w:rsid w:val="25501C8D"/>
    <w:rsid w:val="2550B0AE"/>
    <w:rsid w:val="2556643E"/>
    <w:rsid w:val="2556D7D8"/>
    <w:rsid w:val="255735B8"/>
    <w:rsid w:val="255ADDDF"/>
    <w:rsid w:val="256F282A"/>
    <w:rsid w:val="25714E63"/>
    <w:rsid w:val="25736B9D"/>
    <w:rsid w:val="2574DA29"/>
    <w:rsid w:val="2574F496"/>
    <w:rsid w:val="25965A9C"/>
    <w:rsid w:val="259CCAFC"/>
    <w:rsid w:val="259D24AF"/>
    <w:rsid w:val="259E0B98"/>
    <w:rsid w:val="25A0A4D5"/>
    <w:rsid w:val="25A78696"/>
    <w:rsid w:val="25AB24F3"/>
    <w:rsid w:val="25B0CA55"/>
    <w:rsid w:val="25BF5096"/>
    <w:rsid w:val="25C193BB"/>
    <w:rsid w:val="25C2CB2D"/>
    <w:rsid w:val="25CE3CEC"/>
    <w:rsid w:val="25D12357"/>
    <w:rsid w:val="25DE2E1D"/>
    <w:rsid w:val="25DE3B35"/>
    <w:rsid w:val="25ECB717"/>
    <w:rsid w:val="25EFCDF1"/>
    <w:rsid w:val="25F1E97B"/>
    <w:rsid w:val="25F5ED62"/>
    <w:rsid w:val="25FA6E4E"/>
    <w:rsid w:val="25FE38D0"/>
    <w:rsid w:val="25FF650C"/>
    <w:rsid w:val="2600998C"/>
    <w:rsid w:val="260A460F"/>
    <w:rsid w:val="26152F69"/>
    <w:rsid w:val="261810B3"/>
    <w:rsid w:val="26253F75"/>
    <w:rsid w:val="2626F170"/>
    <w:rsid w:val="26290601"/>
    <w:rsid w:val="262FD54B"/>
    <w:rsid w:val="26342FB9"/>
    <w:rsid w:val="26379C1B"/>
    <w:rsid w:val="263B2DD2"/>
    <w:rsid w:val="26451215"/>
    <w:rsid w:val="264593AA"/>
    <w:rsid w:val="26463D70"/>
    <w:rsid w:val="26474450"/>
    <w:rsid w:val="2648AF59"/>
    <w:rsid w:val="26509A3E"/>
    <w:rsid w:val="2652DE24"/>
    <w:rsid w:val="2657D84A"/>
    <w:rsid w:val="265ED226"/>
    <w:rsid w:val="265FB812"/>
    <w:rsid w:val="26701ABB"/>
    <w:rsid w:val="26754EC9"/>
    <w:rsid w:val="267A4954"/>
    <w:rsid w:val="267D712A"/>
    <w:rsid w:val="267F8190"/>
    <w:rsid w:val="268FF08F"/>
    <w:rsid w:val="26934792"/>
    <w:rsid w:val="2695C223"/>
    <w:rsid w:val="269DF80A"/>
    <w:rsid w:val="269FD0DA"/>
    <w:rsid w:val="26A34B4C"/>
    <w:rsid w:val="26A35D98"/>
    <w:rsid w:val="26A6001D"/>
    <w:rsid w:val="26A61433"/>
    <w:rsid w:val="26B2C210"/>
    <w:rsid w:val="26BC2C8A"/>
    <w:rsid w:val="26C0D8A1"/>
    <w:rsid w:val="26CBF947"/>
    <w:rsid w:val="26D32A3E"/>
    <w:rsid w:val="26D8A79B"/>
    <w:rsid w:val="26DC4488"/>
    <w:rsid w:val="26F71EC8"/>
    <w:rsid w:val="2700A8D9"/>
    <w:rsid w:val="27083D4E"/>
    <w:rsid w:val="27089BBC"/>
    <w:rsid w:val="270B5E19"/>
    <w:rsid w:val="271269E4"/>
    <w:rsid w:val="2718D832"/>
    <w:rsid w:val="271EBFFA"/>
    <w:rsid w:val="2724FA3F"/>
    <w:rsid w:val="272C05CB"/>
    <w:rsid w:val="2738B05D"/>
    <w:rsid w:val="2748FDDD"/>
    <w:rsid w:val="2761F918"/>
    <w:rsid w:val="27697B4D"/>
    <w:rsid w:val="278317EF"/>
    <w:rsid w:val="278AC6C4"/>
    <w:rsid w:val="27944F3E"/>
    <w:rsid w:val="2794B05B"/>
    <w:rsid w:val="27A1BB88"/>
    <w:rsid w:val="27A1BD13"/>
    <w:rsid w:val="27A23F99"/>
    <w:rsid w:val="27A6EF74"/>
    <w:rsid w:val="27AE32A4"/>
    <w:rsid w:val="27AF4652"/>
    <w:rsid w:val="27B23B7A"/>
    <w:rsid w:val="27B84223"/>
    <w:rsid w:val="27BA1DF5"/>
    <w:rsid w:val="27BBC82A"/>
    <w:rsid w:val="27C5F1DC"/>
    <w:rsid w:val="27C7B1E5"/>
    <w:rsid w:val="27D16E1E"/>
    <w:rsid w:val="27D6DE55"/>
    <w:rsid w:val="27D8776E"/>
    <w:rsid w:val="27E853AB"/>
    <w:rsid w:val="27E8C350"/>
    <w:rsid w:val="27F12474"/>
    <w:rsid w:val="27F62348"/>
    <w:rsid w:val="27F6A9D3"/>
    <w:rsid w:val="27FBBDA9"/>
    <w:rsid w:val="27FFB66C"/>
    <w:rsid w:val="28016848"/>
    <w:rsid w:val="2803AD80"/>
    <w:rsid w:val="280950F8"/>
    <w:rsid w:val="280F8C0B"/>
    <w:rsid w:val="28131D4C"/>
    <w:rsid w:val="28165671"/>
    <w:rsid w:val="28172A1F"/>
    <w:rsid w:val="28182BBC"/>
    <w:rsid w:val="281A1374"/>
    <w:rsid w:val="281C33D9"/>
    <w:rsid w:val="281E7D7D"/>
    <w:rsid w:val="28270FAA"/>
    <w:rsid w:val="28317206"/>
    <w:rsid w:val="283A57BF"/>
    <w:rsid w:val="283E35EF"/>
    <w:rsid w:val="28441276"/>
    <w:rsid w:val="2844B1B9"/>
    <w:rsid w:val="28471A49"/>
    <w:rsid w:val="28480E5C"/>
    <w:rsid w:val="2848D539"/>
    <w:rsid w:val="284CC18F"/>
    <w:rsid w:val="284D4367"/>
    <w:rsid w:val="2850468A"/>
    <w:rsid w:val="285A9B69"/>
    <w:rsid w:val="285C539F"/>
    <w:rsid w:val="285E346D"/>
    <w:rsid w:val="28601335"/>
    <w:rsid w:val="2869D112"/>
    <w:rsid w:val="286EDE84"/>
    <w:rsid w:val="287321CD"/>
    <w:rsid w:val="2873CDA5"/>
    <w:rsid w:val="2876D012"/>
    <w:rsid w:val="2877896E"/>
    <w:rsid w:val="2883F29B"/>
    <w:rsid w:val="28A3F8EE"/>
    <w:rsid w:val="28A67446"/>
    <w:rsid w:val="28A88EEB"/>
    <w:rsid w:val="28A9BE7C"/>
    <w:rsid w:val="28AAF8A4"/>
    <w:rsid w:val="28ADF9DD"/>
    <w:rsid w:val="28B1A532"/>
    <w:rsid w:val="28B41689"/>
    <w:rsid w:val="28B62CEC"/>
    <w:rsid w:val="28BDC6FF"/>
    <w:rsid w:val="28C69633"/>
    <w:rsid w:val="28C8E962"/>
    <w:rsid w:val="28C98060"/>
    <w:rsid w:val="28DAA561"/>
    <w:rsid w:val="28DD0450"/>
    <w:rsid w:val="28F24AD2"/>
    <w:rsid w:val="28F694E4"/>
    <w:rsid w:val="28F7FCBF"/>
    <w:rsid w:val="28FD1DBA"/>
    <w:rsid w:val="29063470"/>
    <w:rsid w:val="2907CAB6"/>
    <w:rsid w:val="290BE85A"/>
    <w:rsid w:val="290D00C0"/>
    <w:rsid w:val="290D9373"/>
    <w:rsid w:val="290E4413"/>
    <w:rsid w:val="29148F33"/>
    <w:rsid w:val="291DAD5F"/>
    <w:rsid w:val="291E886F"/>
    <w:rsid w:val="291EF042"/>
    <w:rsid w:val="293158DE"/>
    <w:rsid w:val="2933B48E"/>
    <w:rsid w:val="293B57FA"/>
    <w:rsid w:val="293C84C0"/>
    <w:rsid w:val="29415617"/>
    <w:rsid w:val="2946C63F"/>
    <w:rsid w:val="294BFAD4"/>
    <w:rsid w:val="2954C8DC"/>
    <w:rsid w:val="295ABBD2"/>
    <w:rsid w:val="295BD72F"/>
    <w:rsid w:val="295CEB2B"/>
    <w:rsid w:val="295ECC85"/>
    <w:rsid w:val="2962F0E8"/>
    <w:rsid w:val="29659B08"/>
    <w:rsid w:val="296EA260"/>
    <w:rsid w:val="296F7083"/>
    <w:rsid w:val="297C4942"/>
    <w:rsid w:val="297C9CF4"/>
    <w:rsid w:val="29828956"/>
    <w:rsid w:val="29842DF9"/>
    <w:rsid w:val="29888BCA"/>
    <w:rsid w:val="298C11B6"/>
    <w:rsid w:val="298EB52C"/>
    <w:rsid w:val="299038B4"/>
    <w:rsid w:val="29984203"/>
    <w:rsid w:val="29991375"/>
    <w:rsid w:val="299A2848"/>
    <w:rsid w:val="29A189DE"/>
    <w:rsid w:val="29AC6C82"/>
    <w:rsid w:val="29AD452D"/>
    <w:rsid w:val="29B378CA"/>
    <w:rsid w:val="29BB484F"/>
    <w:rsid w:val="29BF624B"/>
    <w:rsid w:val="29E04E64"/>
    <w:rsid w:val="29E3ED94"/>
    <w:rsid w:val="29E45B3B"/>
    <w:rsid w:val="29EA11DB"/>
    <w:rsid w:val="29F02896"/>
    <w:rsid w:val="29F227D2"/>
    <w:rsid w:val="29FF7153"/>
    <w:rsid w:val="2A0C975E"/>
    <w:rsid w:val="2A0EF145"/>
    <w:rsid w:val="2A13CC03"/>
    <w:rsid w:val="2A162EA5"/>
    <w:rsid w:val="2A2FD2E4"/>
    <w:rsid w:val="2A33EE1A"/>
    <w:rsid w:val="2A37B58D"/>
    <w:rsid w:val="2A3B1038"/>
    <w:rsid w:val="2A47D7C4"/>
    <w:rsid w:val="2A5D3A51"/>
    <w:rsid w:val="2A5F7200"/>
    <w:rsid w:val="2A627A57"/>
    <w:rsid w:val="2A63D289"/>
    <w:rsid w:val="2A7255F8"/>
    <w:rsid w:val="2A759EB5"/>
    <w:rsid w:val="2A7AF75A"/>
    <w:rsid w:val="2A83924E"/>
    <w:rsid w:val="2A843B30"/>
    <w:rsid w:val="2A9ADFF8"/>
    <w:rsid w:val="2AACB41A"/>
    <w:rsid w:val="2AB82495"/>
    <w:rsid w:val="2AB93DBD"/>
    <w:rsid w:val="2ABD3B83"/>
    <w:rsid w:val="2AC289E9"/>
    <w:rsid w:val="2AD244C2"/>
    <w:rsid w:val="2AD7187A"/>
    <w:rsid w:val="2ADD6AB1"/>
    <w:rsid w:val="2ADEC503"/>
    <w:rsid w:val="2AE455B6"/>
    <w:rsid w:val="2AEC0B66"/>
    <w:rsid w:val="2AEFC9CF"/>
    <w:rsid w:val="2AF7CEE7"/>
    <w:rsid w:val="2AF92356"/>
    <w:rsid w:val="2AF93D21"/>
    <w:rsid w:val="2B0B7ACF"/>
    <w:rsid w:val="2B0D28F9"/>
    <w:rsid w:val="2B0E833A"/>
    <w:rsid w:val="2B126AF4"/>
    <w:rsid w:val="2B166F2B"/>
    <w:rsid w:val="2B1771EB"/>
    <w:rsid w:val="2B1A00EC"/>
    <w:rsid w:val="2B1B07A3"/>
    <w:rsid w:val="2B1E132F"/>
    <w:rsid w:val="2B1F8337"/>
    <w:rsid w:val="2B2CDD6D"/>
    <w:rsid w:val="2B35C767"/>
    <w:rsid w:val="2B36F480"/>
    <w:rsid w:val="2B3C2E02"/>
    <w:rsid w:val="2B3D8184"/>
    <w:rsid w:val="2B48B543"/>
    <w:rsid w:val="2B49B099"/>
    <w:rsid w:val="2B5374AE"/>
    <w:rsid w:val="2B5A9F24"/>
    <w:rsid w:val="2B6221AF"/>
    <w:rsid w:val="2B638A67"/>
    <w:rsid w:val="2B7827E3"/>
    <w:rsid w:val="2B7B794F"/>
    <w:rsid w:val="2B7EFB4E"/>
    <w:rsid w:val="2B8165DB"/>
    <w:rsid w:val="2B81E6DF"/>
    <w:rsid w:val="2B8AB208"/>
    <w:rsid w:val="2B962627"/>
    <w:rsid w:val="2B97C49C"/>
    <w:rsid w:val="2BA00B5E"/>
    <w:rsid w:val="2BA6CB39"/>
    <w:rsid w:val="2BB66C8F"/>
    <w:rsid w:val="2BC497B6"/>
    <w:rsid w:val="2BCF1C5A"/>
    <w:rsid w:val="2BE3BC54"/>
    <w:rsid w:val="2BF15FE3"/>
    <w:rsid w:val="2BF324FC"/>
    <w:rsid w:val="2BF37B19"/>
    <w:rsid w:val="2BF8FC38"/>
    <w:rsid w:val="2BFA9C6E"/>
    <w:rsid w:val="2BFDE404"/>
    <w:rsid w:val="2C08FEF7"/>
    <w:rsid w:val="2C0D111E"/>
    <w:rsid w:val="2C0DF686"/>
    <w:rsid w:val="2C10F5A5"/>
    <w:rsid w:val="2C190B8D"/>
    <w:rsid w:val="2C244F8D"/>
    <w:rsid w:val="2C2CC79A"/>
    <w:rsid w:val="2C2E1943"/>
    <w:rsid w:val="2C340488"/>
    <w:rsid w:val="2C3BD023"/>
    <w:rsid w:val="2C45A81C"/>
    <w:rsid w:val="2C4811E3"/>
    <w:rsid w:val="2C4BCDD2"/>
    <w:rsid w:val="2C4EE5CA"/>
    <w:rsid w:val="2C582122"/>
    <w:rsid w:val="2C59704F"/>
    <w:rsid w:val="2C5B3116"/>
    <w:rsid w:val="2C5D0549"/>
    <w:rsid w:val="2C5FABDC"/>
    <w:rsid w:val="2C6441C4"/>
    <w:rsid w:val="2C6E6476"/>
    <w:rsid w:val="2C732C20"/>
    <w:rsid w:val="2C7C6068"/>
    <w:rsid w:val="2C8CC903"/>
    <w:rsid w:val="2C9094A5"/>
    <w:rsid w:val="2C91D0ED"/>
    <w:rsid w:val="2CA07383"/>
    <w:rsid w:val="2CAE4CA7"/>
    <w:rsid w:val="2CB2AAA8"/>
    <w:rsid w:val="2CB9B7B7"/>
    <w:rsid w:val="2CBC01B5"/>
    <w:rsid w:val="2CC2053D"/>
    <w:rsid w:val="2CC3F18F"/>
    <w:rsid w:val="2CC5BFF1"/>
    <w:rsid w:val="2CCE3069"/>
    <w:rsid w:val="2CCF0A34"/>
    <w:rsid w:val="2CD0B095"/>
    <w:rsid w:val="2CD12EC3"/>
    <w:rsid w:val="2CE070EF"/>
    <w:rsid w:val="2CE276E8"/>
    <w:rsid w:val="2CE4286B"/>
    <w:rsid w:val="2CE82BA4"/>
    <w:rsid w:val="2CE85ABD"/>
    <w:rsid w:val="2CF4DAA9"/>
    <w:rsid w:val="2CFADE3A"/>
    <w:rsid w:val="2CFBDD9D"/>
    <w:rsid w:val="2CFF27CC"/>
    <w:rsid w:val="2D056630"/>
    <w:rsid w:val="2D08362B"/>
    <w:rsid w:val="2D0A7196"/>
    <w:rsid w:val="2D14E9F2"/>
    <w:rsid w:val="2D182F99"/>
    <w:rsid w:val="2D28F097"/>
    <w:rsid w:val="2D372AF9"/>
    <w:rsid w:val="2D3EFA6C"/>
    <w:rsid w:val="2D41F1BF"/>
    <w:rsid w:val="2D42C063"/>
    <w:rsid w:val="2D46CA9B"/>
    <w:rsid w:val="2D4DA003"/>
    <w:rsid w:val="2D4DA51B"/>
    <w:rsid w:val="2D4E6556"/>
    <w:rsid w:val="2D54EDD6"/>
    <w:rsid w:val="2D58F00C"/>
    <w:rsid w:val="2D671DC9"/>
    <w:rsid w:val="2D6883F5"/>
    <w:rsid w:val="2D69A4C7"/>
    <w:rsid w:val="2D724A2E"/>
    <w:rsid w:val="2D7305B5"/>
    <w:rsid w:val="2D7B6899"/>
    <w:rsid w:val="2D838817"/>
    <w:rsid w:val="2D8596EF"/>
    <w:rsid w:val="2D8D53AB"/>
    <w:rsid w:val="2D9F92FD"/>
    <w:rsid w:val="2DAC867A"/>
    <w:rsid w:val="2DADBD96"/>
    <w:rsid w:val="2DB65E5F"/>
    <w:rsid w:val="2DB964F4"/>
    <w:rsid w:val="2DBA8101"/>
    <w:rsid w:val="2DBC3269"/>
    <w:rsid w:val="2DBC54F5"/>
    <w:rsid w:val="2DBE0880"/>
    <w:rsid w:val="2DCE28D4"/>
    <w:rsid w:val="2DDF4896"/>
    <w:rsid w:val="2DDFBC70"/>
    <w:rsid w:val="2DE19810"/>
    <w:rsid w:val="2DE27B9F"/>
    <w:rsid w:val="2DF2AB21"/>
    <w:rsid w:val="2DF3C900"/>
    <w:rsid w:val="2E004B77"/>
    <w:rsid w:val="2E0A2F56"/>
    <w:rsid w:val="2E0EA622"/>
    <w:rsid w:val="2E141751"/>
    <w:rsid w:val="2E15288A"/>
    <w:rsid w:val="2E1B9CC8"/>
    <w:rsid w:val="2E1C30F7"/>
    <w:rsid w:val="2E285EAC"/>
    <w:rsid w:val="2E2A7C9B"/>
    <w:rsid w:val="2E2C03F1"/>
    <w:rsid w:val="2E2DEDFF"/>
    <w:rsid w:val="2E33763D"/>
    <w:rsid w:val="2E3526B0"/>
    <w:rsid w:val="2E4F4E4D"/>
    <w:rsid w:val="2E5A6172"/>
    <w:rsid w:val="2E5FDBB4"/>
    <w:rsid w:val="2E638CD7"/>
    <w:rsid w:val="2E63DF6D"/>
    <w:rsid w:val="2E65C40D"/>
    <w:rsid w:val="2E662092"/>
    <w:rsid w:val="2E7CB417"/>
    <w:rsid w:val="2E7D3E6A"/>
    <w:rsid w:val="2E800775"/>
    <w:rsid w:val="2E8DD76B"/>
    <w:rsid w:val="2E90E5F1"/>
    <w:rsid w:val="2E9107D1"/>
    <w:rsid w:val="2E9C1C5C"/>
    <w:rsid w:val="2EA73754"/>
    <w:rsid w:val="2EA8D54E"/>
    <w:rsid w:val="2EB32BE5"/>
    <w:rsid w:val="2EB41F4D"/>
    <w:rsid w:val="2EC0853E"/>
    <w:rsid w:val="2EC20288"/>
    <w:rsid w:val="2EC33D09"/>
    <w:rsid w:val="2EC78F09"/>
    <w:rsid w:val="2EC88594"/>
    <w:rsid w:val="2ED0B36B"/>
    <w:rsid w:val="2ED1D3E8"/>
    <w:rsid w:val="2ED7A7E5"/>
    <w:rsid w:val="2ED7A985"/>
    <w:rsid w:val="2EE06047"/>
    <w:rsid w:val="2EE1E2B5"/>
    <w:rsid w:val="2EEA0958"/>
    <w:rsid w:val="2EEB0E93"/>
    <w:rsid w:val="2EEC806C"/>
    <w:rsid w:val="2EEE0B59"/>
    <w:rsid w:val="2EF57E70"/>
    <w:rsid w:val="2EF765BE"/>
    <w:rsid w:val="2EFEA3DD"/>
    <w:rsid w:val="2EFFEECC"/>
    <w:rsid w:val="2F06F977"/>
    <w:rsid w:val="2F126E5C"/>
    <w:rsid w:val="2F1BD672"/>
    <w:rsid w:val="2F244006"/>
    <w:rsid w:val="2F2450AC"/>
    <w:rsid w:val="2F26F339"/>
    <w:rsid w:val="2F2A0787"/>
    <w:rsid w:val="2F3CD350"/>
    <w:rsid w:val="2F42BC5A"/>
    <w:rsid w:val="2F4421C6"/>
    <w:rsid w:val="2F49DE90"/>
    <w:rsid w:val="2F4BFC82"/>
    <w:rsid w:val="2F50A032"/>
    <w:rsid w:val="2F55BB6C"/>
    <w:rsid w:val="2F5638EE"/>
    <w:rsid w:val="2F5BACDD"/>
    <w:rsid w:val="2F5E9D9B"/>
    <w:rsid w:val="2F63F181"/>
    <w:rsid w:val="2F67E0AF"/>
    <w:rsid w:val="2F729F8C"/>
    <w:rsid w:val="2F7F992F"/>
    <w:rsid w:val="2F85D738"/>
    <w:rsid w:val="2F96A3B7"/>
    <w:rsid w:val="2F97D90D"/>
    <w:rsid w:val="2F99CDDE"/>
    <w:rsid w:val="2F9C245B"/>
    <w:rsid w:val="2F9D970A"/>
    <w:rsid w:val="2FA22BF8"/>
    <w:rsid w:val="2FAD5202"/>
    <w:rsid w:val="2FAD7AED"/>
    <w:rsid w:val="2FAEF6B3"/>
    <w:rsid w:val="2FB041DE"/>
    <w:rsid w:val="2FB43778"/>
    <w:rsid w:val="2FCD7CE2"/>
    <w:rsid w:val="2FCFB07A"/>
    <w:rsid w:val="2FD3A644"/>
    <w:rsid w:val="2FDA3DFF"/>
    <w:rsid w:val="2FDF4022"/>
    <w:rsid w:val="2FEF9F9C"/>
    <w:rsid w:val="2FF7CF1A"/>
    <w:rsid w:val="2FFB5DFF"/>
    <w:rsid w:val="2FFE673F"/>
    <w:rsid w:val="300E4A15"/>
    <w:rsid w:val="30236B59"/>
    <w:rsid w:val="302AE11A"/>
    <w:rsid w:val="302EAA58"/>
    <w:rsid w:val="3042A836"/>
    <w:rsid w:val="3053ED25"/>
    <w:rsid w:val="305A5464"/>
    <w:rsid w:val="306D4E4F"/>
    <w:rsid w:val="30736486"/>
    <w:rsid w:val="3074767B"/>
    <w:rsid w:val="30866559"/>
    <w:rsid w:val="308F045B"/>
    <w:rsid w:val="309026E7"/>
    <w:rsid w:val="30922C45"/>
    <w:rsid w:val="3092D7F5"/>
    <w:rsid w:val="3092D837"/>
    <w:rsid w:val="309DCCFB"/>
    <w:rsid w:val="30A62095"/>
    <w:rsid w:val="30A95D69"/>
    <w:rsid w:val="30B6108C"/>
    <w:rsid w:val="30B8C69F"/>
    <w:rsid w:val="30BDFA21"/>
    <w:rsid w:val="30BFDF79"/>
    <w:rsid w:val="30C62839"/>
    <w:rsid w:val="30CE0290"/>
    <w:rsid w:val="30DEBE85"/>
    <w:rsid w:val="30DF1B70"/>
    <w:rsid w:val="30EE6D5A"/>
    <w:rsid w:val="30EF4A22"/>
    <w:rsid w:val="30F0F89A"/>
    <w:rsid w:val="30F3C95A"/>
    <w:rsid w:val="30F3EEB6"/>
    <w:rsid w:val="30FAE5B9"/>
    <w:rsid w:val="30FB1C6E"/>
    <w:rsid w:val="30FB71A1"/>
    <w:rsid w:val="3100F45C"/>
    <w:rsid w:val="3101EB83"/>
    <w:rsid w:val="31044F76"/>
    <w:rsid w:val="31067EDD"/>
    <w:rsid w:val="310BC944"/>
    <w:rsid w:val="310BCD2F"/>
    <w:rsid w:val="310E123A"/>
    <w:rsid w:val="311D71B0"/>
    <w:rsid w:val="31270119"/>
    <w:rsid w:val="31287DD0"/>
    <w:rsid w:val="314102B4"/>
    <w:rsid w:val="3146E5CF"/>
    <w:rsid w:val="3151E284"/>
    <w:rsid w:val="3155D3F1"/>
    <w:rsid w:val="3158C1C0"/>
    <w:rsid w:val="31610EE6"/>
    <w:rsid w:val="3161E015"/>
    <w:rsid w:val="316E5AFF"/>
    <w:rsid w:val="31701917"/>
    <w:rsid w:val="31709F4D"/>
    <w:rsid w:val="317739E3"/>
    <w:rsid w:val="317AC000"/>
    <w:rsid w:val="317B2658"/>
    <w:rsid w:val="317C4840"/>
    <w:rsid w:val="31841F6E"/>
    <w:rsid w:val="31847A3B"/>
    <w:rsid w:val="318F66FA"/>
    <w:rsid w:val="3199F17C"/>
    <w:rsid w:val="31A35502"/>
    <w:rsid w:val="31A61573"/>
    <w:rsid w:val="31A7DBE1"/>
    <w:rsid w:val="31A90708"/>
    <w:rsid w:val="31AC3BCE"/>
    <w:rsid w:val="31ACEBE2"/>
    <w:rsid w:val="31AE95EE"/>
    <w:rsid w:val="31AF7C87"/>
    <w:rsid w:val="31BA662B"/>
    <w:rsid w:val="31BCBC9D"/>
    <w:rsid w:val="31C527A0"/>
    <w:rsid w:val="31CE4BAA"/>
    <w:rsid w:val="31CF20B2"/>
    <w:rsid w:val="31D5C34E"/>
    <w:rsid w:val="31D92473"/>
    <w:rsid w:val="31DBB382"/>
    <w:rsid w:val="31DD1478"/>
    <w:rsid w:val="31E4E6C5"/>
    <w:rsid w:val="31E866C5"/>
    <w:rsid w:val="31F38E39"/>
    <w:rsid w:val="31F59479"/>
    <w:rsid w:val="31FFB03A"/>
    <w:rsid w:val="32009657"/>
    <w:rsid w:val="320E00A7"/>
    <w:rsid w:val="32107519"/>
    <w:rsid w:val="32174CC9"/>
    <w:rsid w:val="32198844"/>
    <w:rsid w:val="3221A0C1"/>
    <w:rsid w:val="32321CC1"/>
    <w:rsid w:val="3239F195"/>
    <w:rsid w:val="324699DC"/>
    <w:rsid w:val="32469DB5"/>
    <w:rsid w:val="32487A9C"/>
    <w:rsid w:val="325C9ECB"/>
    <w:rsid w:val="326B2743"/>
    <w:rsid w:val="3271ADB1"/>
    <w:rsid w:val="327399B1"/>
    <w:rsid w:val="3278D95C"/>
    <w:rsid w:val="327B6393"/>
    <w:rsid w:val="327D4439"/>
    <w:rsid w:val="3280443B"/>
    <w:rsid w:val="32836C12"/>
    <w:rsid w:val="3285D72D"/>
    <w:rsid w:val="32879D86"/>
    <w:rsid w:val="328FC3E0"/>
    <w:rsid w:val="3292B788"/>
    <w:rsid w:val="3296A8C9"/>
    <w:rsid w:val="329A5838"/>
    <w:rsid w:val="32A29112"/>
    <w:rsid w:val="32A6C1BB"/>
    <w:rsid w:val="32A9852A"/>
    <w:rsid w:val="32AAE25D"/>
    <w:rsid w:val="32BC4F3A"/>
    <w:rsid w:val="32BD459B"/>
    <w:rsid w:val="32C34089"/>
    <w:rsid w:val="32C56AB5"/>
    <w:rsid w:val="32C65537"/>
    <w:rsid w:val="32D72CE3"/>
    <w:rsid w:val="32D7FC86"/>
    <w:rsid w:val="32E6E444"/>
    <w:rsid w:val="32EAE492"/>
    <w:rsid w:val="32F3B7FC"/>
    <w:rsid w:val="32F6D7B0"/>
    <w:rsid w:val="32FB2436"/>
    <w:rsid w:val="330AD5B8"/>
    <w:rsid w:val="330B0697"/>
    <w:rsid w:val="3321CE01"/>
    <w:rsid w:val="332AAE31"/>
    <w:rsid w:val="332DE325"/>
    <w:rsid w:val="3330AEB3"/>
    <w:rsid w:val="33315A7F"/>
    <w:rsid w:val="3337DDB7"/>
    <w:rsid w:val="33399496"/>
    <w:rsid w:val="333B44E8"/>
    <w:rsid w:val="33427953"/>
    <w:rsid w:val="3347B4C8"/>
    <w:rsid w:val="335128EA"/>
    <w:rsid w:val="335316CE"/>
    <w:rsid w:val="3359D9D2"/>
    <w:rsid w:val="335B163D"/>
    <w:rsid w:val="335BCA8F"/>
    <w:rsid w:val="335C7A70"/>
    <w:rsid w:val="335C7C8F"/>
    <w:rsid w:val="336281D6"/>
    <w:rsid w:val="33696484"/>
    <w:rsid w:val="336C3D81"/>
    <w:rsid w:val="336CA233"/>
    <w:rsid w:val="337298B7"/>
    <w:rsid w:val="3385E15D"/>
    <w:rsid w:val="339906A1"/>
    <w:rsid w:val="339F26B6"/>
    <w:rsid w:val="33A1A7E6"/>
    <w:rsid w:val="33B4F1C2"/>
    <w:rsid w:val="33BC6237"/>
    <w:rsid w:val="33C2D6B0"/>
    <w:rsid w:val="33CEF13F"/>
    <w:rsid w:val="33D0BBC2"/>
    <w:rsid w:val="33D28B24"/>
    <w:rsid w:val="33D5A51E"/>
    <w:rsid w:val="33D60BBC"/>
    <w:rsid w:val="33D84A23"/>
    <w:rsid w:val="33DACBD4"/>
    <w:rsid w:val="33DC5B5B"/>
    <w:rsid w:val="33F12038"/>
    <w:rsid w:val="33FEA338"/>
    <w:rsid w:val="34074070"/>
    <w:rsid w:val="340B7179"/>
    <w:rsid w:val="340D51EF"/>
    <w:rsid w:val="340E3B23"/>
    <w:rsid w:val="34160B8D"/>
    <w:rsid w:val="3416ABBF"/>
    <w:rsid w:val="341A85B7"/>
    <w:rsid w:val="3420B6C9"/>
    <w:rsid w:val="3422C203"/>
    <w:rsid w:val="34233A02"/>
    <w:rsid w:val="342BFE69"/>
    <w:rsid w:val="342DA342"/>
    <w:rsid w:val="3437901F"/>
    <w:rsid w:val="34487C58"/>
    <w:rsid w:val="34509FF8"/>
    <w:rsid w:val="3453622C"/>
    <w:rsid w:val="34560B1D"/>
    <w:rsid w:val="3456B45E"/>
    <w:rsid w:val="345DF72B"/>
    <w:rsid w:val="345E1E9D"/>
    <w:rsid w:val="347A9BB5"/>
    <w:rsid w:val="347E3017"/>
    <w:rsid w:val="34811742"/>
    <w:rsid w:val="3483C940"/>
    <w:rsid w:val="34854D69"/>
    <w:rsid w:val="3486E77A"/>
    <w:rsid w:val="348845E0"/>
    <w:rsid w:val="34891A11"/>
    <w:rsid w:val="348AD4CD"/>
    <w:rsid w:val="348BC413"/>
    <w:rsid w:val="348D6483"/>
    <w:rsid w:val="3492BED5"/>
    <w:rsid w:val="349CFB76"/>
    <w:rsid w:val="34A8C6BE"/>
    <w:rsid w:val="34B658B1"/>
    <w:rsid w:val="34B83F2F"/>
    <w:rsid w:val="34B93D69"/>
    <w:rsid w:val="34BAF41C"/>
    <w:rsid w:val="34C39123"/>
    <w:rsid w:val="34C9C35B"/>
    <w:rsid w:val="34D61984"/>
    <w:rsid w:val="34D9888F"/>
    <w:rsid w:val="34DAF960"/>
    <w:rsid w:val="34E2BFC7"/>
    <w:rsid w:val="34E44CA3"/>
    <w:rsid w:val="34F2C77C"/>
    <w:rsid w:val="3504FF05"/>
    <w:rsid w:val="3517F5D6"/>
    <w:rsid w:val="35193930"/>
    <w:rsid w:val="35211499"/>
    <w:rsid w:val="3526A98F"/>
    <w:rsid w:val="352750D6"/>
    <w:rsid w:val="352AE7AB"/>
    <w:rsid w:val="352D3EDD"/>
    <w:rsid w:val="3537CEAD"/>
    <w:rsid w:val="353DF70E"/>
    <w:rsid w:val="3543A100"/>
    <w:rsid w:val="3543B717"/>
    <w:rsid w:val="354AADE7"/>
    <w:rsid w:val="356043D0"/>
    <w:rsid w:val="356046AD"/>
    <w:rsid w:val="3561FA43"/>
    <w:rsid w:val="3562654C"/>
    <w:rsid w:val="3563D068"/>
    <w:rsid w:val="3564AA8D"/>
    <w:rsid w:val="35665AAB"/>
    <w:rsid w:val="356B8BE9"/>
    <w:rsid w:val="356CF9F9"/>
    <w:rsid w:val="35771255"/>
    <w:rsid w:val="35799445"/>
    <w:rsid w:val="35835BF8"/>
    <w:rsid w:val="35836D19"/>
    <w:rsid w:val="3588F1A2"/>
    <w:rsid w:val="35925133"/>
    <w:rsid w:val="359478CE"/>
    <w:rsid w:val="35956806"/>
    <w:rsid w:val="35964D29"/>
    <w:rsid w:val="3598501D"/>
    <w:rsid w:val="35A1BF19"/>
    <w:rsid w:val="35A5C331"/>
    <w:rsid w:val="35A62DF3"/>
    <w:rsid w:val="35AB3302"/>
    <w:rsid w:val="35AE118D"/>
    <w:rsid w:val="35B3A983"/>
    <w:rsid w:val="35B5C6F0"/>
    <w:rsid w:val="35B75246"/>
    <w:rsid w:val="35B7B22F"/>
    <w:rsid w:val="35BBA90B"/>
    <w:rsid w:val="35BE8FC7"/>
    <w:rsid w:val="35C19A03"/>
    <w:rsid w:val="35C1DF22"/>
    <w:rsid w:val="35C3D284"/>
    <w:rsid w:val="35C880C4"/>
    <w:rsid w:val="35C9D445"/>
    <w:rsid w:val="35ED107C"/>
    <w:rsid w:val="35EE5781"/>
    <w:rsid w:val="35F882F1"/>
    <w:rsid w:val="35FAF94F"/>
    <w:rsid w:val="35FE9D73"/>
    <w:rsid w:val="36033FBD"/>
    <w:rsid w:val="360B113B"/>
    <w:rsid w:val="360F32B2"/>
    <w:rsid w:val="36121B22"/>
    <w:rsid w:val="3612CF0E"/>
    <w:rsid w:val="3618D94A"/>
    <w:rsid w:val="361A6DCB"/>
    <w:rsid w:val="3626448B"/>
    <w:rsid w:val="36372A29"/>
    <w:rsid w:val="3638FE6A"/>
    <w:rsid w:val="3641EDBD"/>
    <w:rsid w:val="364534B0"/>
    <w:rsid w:val="364D9635"/>
    <w:rsid w:val="3652729A"/>
    <w:rsid w:val="365CB001"/>
    <w:rsid w:val="3661900F"/>
    <w:rsid w:val="3669AC17"/>
    <w:rsid w:val="366A8017"/>
    <w:rsid w:val="3673D1B9"/>
    <w:rsid w:val="367C0CAB"/>
    <w:rsid w:val="368006AE"/>
    <w:rsid w:val="3685F2C1"/>
    <w:rsid w:val="3689CAE2"/>
    <w:rsid w:val="36A0137E"/>
    <w:rsid w:val="36A234C0"/>
    <w:rsid w:val="36B9E9FB"/>
    <w:rsid w:val="36C579C3"/>
    <w:rsid w:val="36C8378D"/>
    <w:rsid w:val="36CBD34C"/>
    <w:rsid w:val="36D13AE9"/>
    <w:rsid w:val="36D5A308"/>
    <w:rsid w:val="36E7B0DC"/>
    <w:rsid w:val="36E8A6B3"/>
    <w:rsid w:val="36F406AE"/>
    <w:rsid w:val="36FDEE7A"/>
    <w:rsid w:val="370455C9"/>
    <w:rsid w:val="3707A805"/>
    <w:rsid w:val="370E31DE"/>
    <w:rsid w:val="370F5A02"/>
    <w:rsid w:val="3711B340"/>
    <w:rsid w:val="3713FA12"/>
    <w:rsid w:val="3720299D"/>
    <w:rsid w:val="3727FC47"/>
    <w:rsid w:val="372A9D5A"/>
    <w:rsid w:val="372E32AE"/>
    <w:rsid w:val="3731020C"/>
    <w:rsid w:val="3733A037"/>
    <w:rsid w:val="37386BA1"/>
    <w:rsid w:val="373B801A"/>
    <w:rsid w:val="3743BB4E"/>
    <w:rsid w:val="3752396E"/>
    <w:rsid w:val="375A1D91"/>
    <w:rsid w:val="375A5404"/>
    <w:rsid w:val="375B4EBC"/>
    <w:rsid w:val="375E53F1"/>
    <w:rsid w:val="375EB474"/>
    <w:rsid w:val="3760DE31"/>
    <w:rsid w:val="3761CB2E"/>
    <w:rsid w:val="3763B750"/>
    <w:rsid w:val="3765C7BD"/>
    <w:rsid w:val="3771BD5D"/>
    <w:rsid w:val="377203C8"/>
    <w:rsid w:val="37755267"/>
    <w:rsid w:val="377BE1E1"/>
    <w:rsid w:val="377BE65F"/>
    <w:rsid w:val="3781FA33"/>
    <w:rsid w:val="378449BC"/>
    <w:rsid w:val="37894A64"/>
    <w:rsid w:val="378BE784"/>
    <w:rsid w:val="378CF195"/>
    <w:rsid w:val="37994FEC"/>
    <w:rsid w:val="379C0EDE"/>
    <w:rsid w:val="379EE25B"/>
    <w:rsid w:val="37A39888"/>
    <w:rsid w:val="37A4EAD0"/>
    <w:rsid w:val="37A60494"/>
    <w:rsid w:val="37A7AB9D"/>
    <w:rsid w:val="37A8C9A0"/>
    <w:rsid w:val="37AE6CA4"/>
    <w:rsid w:val="37B93011"/>
    <w:rsid w:val="37C210E8"/>
    <w:rsid w:val="37CDBC15"/>
    <w:rsid w:val="37D89DFC"/>
    <w:rsid w:val="37DD5526"/>
    <w:rsid w:val="37E7D854"/>
    <w:rsid w:val="3803A284"/>
    <w:rsid w:val="380B3433"/>
    <w:rsid w:val="380B445D"/>
    <w:rsid w:val="380D3054"/>
    <w:rsid w:val="381D3F0F"/>
    <w:rsid w:val="3825DAA7"/>
    <w:rsid w:val="3827CA42"/>
    <w:rsid w:val="38283CF8"/>
    <w:rsid w:val="38293F61"/>
    <w:rsid w:val="382DD3A3"/>
    <w:rsid w:val="3830B632"/>
    <w:rsid w:val="383B265C"/>
    <w:rsid w:val="383CB155"/>
    <w:rsid w:val="3843B70D"/>
    <w:rsid w:val="38472F7C"/>
    <w:rsid w:val="3848D15F"/>
    <w:rsid w:val="384CE0F5"/>
    <w:rsid w:val="385ACA61"/>
    <w:rsid w:val="385B3E8F"/>
    <w:rsid w:val="385D5688"/>
    <w:rsid w:val="385E86F0"/>
    <w:rsid w:val="38607306"/>
    <w:rsid w:val="38615B74"/>
    <w:rsid w:val="386713F4"/>
    <w:rsid w:val="386DBD34"/>
    <w:rsid w:val="387897E7"/>
    <w:rsid w:val="3884BE8A"/>
    <w:rsid w:val="38908924"/>
    <w:rsid w:val="3896CBFC"/>
    <w:rsid w:val="389A5E9F"/>
    <w:rsid w:val="38B694B5"/>
    <w:rsid w:val="38B9B624"/>
    <w:rsid w:val="38B9F301"/>
    <w:rsid w:val="38C9A2A7"/>
    <w:rsid w:val="38CAD7EE"/>
    <w:rsid w:val="38CB1ED1"/>
    <w:rsid w:val="38CEB603"/>
    <w:rsid w:val="38D80487"/>
    <w:rsid w:val="38DFD16D"/>
    <w:rsid w:val="38E87794"/>
    <w:rsid w:val="38E9B2B7"/>
    <w:rsid w:val="38F4E12D"/>
    <w:rsid w:val="38F96C46"/>
    <w:rsid w:val="3915CC21"/>
    <w:rsid w:val="391670A3"/>
    <w:rsid w:val="39199EDC"/>
    <w:rsid w:val="391D2520"/>
    <w:rsid w:val="39249FD6"/>
    <w:rsid w:val="393888E7"/>
    <w:rsid w:val="394BB652"/>
    <w:rsid w:val="394F355C"/>
    <w:rsid w:val="39558484"/>
    <w:rsid w:val="395622C4"/>
    <w:rsid w:val="39594343"/>
    <w:rsid w:val="39594DC2"/>
    <w:rsid w:val="395E1CAB"/>
    <w:rsid w:val="395E422F"/>
    <w:rsid w:val="39623E06"/>
    <w:rsid w:val="396BD5E8"/>
    <w:rsid w:val="39707325"/>
    <w:rsid w:val="39743396"/>
    <w:rsid w:val="397451D6"/>
    <w:rsid w:val="397B34B3"/>
    <w:rsid w:val="398C6E93"/>
    <w:rsid w:val="39969D59"/>
    <w:rsid w:val="39A0F64F"/>
    <w:rsid w:val="39A35E69"/>
    <w:rsid w:val="39A623A3"/>
    <w:rsid w:val="39AF5EE0"/>
    <w:rsid w:val="39AF7BA8"/>
    <w:rsid w:val="39B03039"/>
    <w:rsid w:val="39B34296"/>
    <w:rsid w:val="39B90154"/>
    <w:rsid w:val="39BA8D84"/>
    <w:rsid w:val="39C22059"/>
    <w:rsid w:val="39C3708A"/>
    <w:rsid w:val="39D071AD"/>
    <w:rsid w:val="39D14F20"/>
    <w:rsid w:val="39D82EE1"/>
    <w:rsid w:val="39D845D7"/>
    <w:rsid w:val="39D8E30B"/>
    <w:rsid w:val="39DA24BB"/>
    <w:rsid w:val="39DB70A5"/>
    <w:rsid w:val="39DD88F0"/>
    <w:rsid w:val="39E0E1CB"/>
    <w:rsid w:val="39E96666"/>
    <w:rsid w:val="39EFEEDD"/>
    <w:rsid w:val="39F7B56F"/>
    <w:rsid w:val="39FC3198"/>
    <w:rsid w:val="39FCD589"/>
    <w:rsid w:val="3A032222"/>
    <w:rsid w:val="3A0977DF"/>
    <w:rsid w:val="3A10A3F5"/>
    <w:rsid w:val="3A1F1A9B"/>
    <w:rsid w:val="3A1F2984"/>
    <w:rsid w:val="3A20409C"/>
    <w:rsid w:val="3A2D2F83"/>
    <w:rsid w:val="3A344083"/>
    <w:rsid w:val="3A383E81"/>
    <w:rsid w:val="3A456086"/>
    <w:rsid w:val="3A4984F1"/>
    <w:rsid w:val="3A4F682F"/>
    <w:rsid w:val="3A54728B"/>
    <w:rsid w:val="3A604E63"/>
    <w:rsid w:val="3A634B37"/>
    <w:rsid w:val="3A659743"/>
    <w:rsid w:val="3A8198F8"/>
    <w:rsid w:val="3A84BE9E"/>
    <w:rsid w:val="3A8679B5"/>
    <w:rsid w:val="3AAA624B"/>
    <w:rsid w:val="3AAA77CF"/>
    <w:rsid w:val="3AACA102"/>
    <w:rsid w:val="3AAE2BBE"/>
    <w:rsid w:val="3AAEE3A5"/>
    <w:rsid w:val="3AB508D2"/>
    <w:rsid w:val="3AC2E49C"/>
    <w:rsid w:val="3AC2FE97"/>
    <w:rsid w:val="3ACA8566"/>
    <w:rsid w:val="3ACBC482"/>
    <w:rsid w:val="3AD09E9F"/>
    <w:rsid w:val="3AD10575"/>
    <w:rsid w:val="3AD1A1BE"/>
    <w:rsid w:val="3AD765CE"/>
    <w:rsid w:val="3AD86E5E"/>
    <w:rsid w:val="3ADCC7A0"/>
    <w:rsid w:val="3ADEFA07"/>
    <w:rsid w:val="3AE3DEB6"/>
    <w:rsid w:val="3AE835E0"/>
    <w:rsid w:val="3AEFB412"/>
    <w:rsid w:val="3AF388C3"/>
    <w:rsid w:val="3AF98AA4"/>
    <w:rsid w:val="3B01082B"/>
    <w:rsid w:val="3B029668"/>
    <w:rsid w:val="3B06CD8B"/>
    <w:rsid w:val="3B15AF40"/>
    <w:rsid w:val="3B18D6FC"/>
    <w:rsid w:val="3B1F3A2E"/>
    <w:rsid w:val="3B1F6458"/>
    <w:rsid w:val="3B23930A"/>
    <w:rsid w:val="3B24017D"/>
    <w:rsid w:val="3B29F66A"/>
    <w:rsid w:val="3B37FE1C"/>
    <w:rsid w:val="3B427020"/>
    <w:rsid w:val="3B436EA9"/>
    <w:rsid w:val="3B4A2E1B"/>
    <w:rsid w:val="3B4AFB67"/>
    <w:rsid w:val="3B4F7EBA"/>
    <w:rsid w:val="3B567F3D"/>
    <w:rsid w:val="3B6CB0C7"/>
    <w:rsid w:val="3B6CE362"/>
    <w:rsid w:val="3B707A48"/>
    <w:rsid w:val="3B732418"/>
    <w:rsid w:val="3B7489DC"/>
    <w:rsid w:val="3B825CBF"/>
    <w:rsid w:val="3B8B475F"/>
    <w:rsid w:val="3B8FDAFF"/>
    <w:rsid w:val="3B974D17"/>
    <w:rsid w:val="3B9AB70F"/>
    <w:rsid w:val="3B9B7F90"/>
    <w:rsid w:val="3B9D2B91"/>
    <w:rsid w:val="3BAC4DF0"/>
    <w:rsid w:val="3BB1F75D"/>
    <w:rsid w:val="3BBFF4A9"/>
    <w:rsid w:val="3BC2563D"/>
    <w:rsid w:val="3BC35790"/>
    <w:rsid w:val="3BCC8D54"/>
    <w:rsid w:val="3BD6F576"/>
    <w:rsid w:val="3BDB6A79"/>
    <w:rsid w:val="3BDB804B"/>
    <w:rsid w:val="3BDCC5B3"/>
    <w:rsid w:val="3BDF38E1"/>
    <w:rsid w:val="3BF3CE38"/>
    <w:rsid w:val="3BF4C046"/>
    <w:rsid w:val="3C022560"/>
    <w:rsid w:val="3C029E56"/>
    <w:rsid w:val="3C054364"/>
    <w:rsid w:val="3C07EB77"/>
    <w:rsid w:val="3C117278"/>
    <w:rsid w:val="3C1DF248"/>
    <w:rsid w:val="3C22DF60"/>
    <w:rsid w:val="3C24704F"/>
    <w:rsid w:val="3C26BE2C"/>
    <w:rsid w:val="3C2D3CA1"/>
    <w:rsid w:val="3C305484"/>
    <w:rsid w:val="3C32D73F"/>
    <w:rsid w:val="3C4ABE72"/>
    <w:rsid w:val="3C4D8248"/>
    <w:rsid w:val="3C52351A"/>
    <w:rsid w:val="3C5998CF"/>
    <w:rsid w:val="3C5D23DB"/>
    <w:rsid w:val="3C64D4F6"/>
    <w:rsid w:val="3C69E483"/>
    <w:rsid w:val="3C6DA411"/>
    <w:rsid w:val="3C712338"/>
    <w:rsid w:val="3C72406F"/>
    <w:rsid w:val="3C7A58D4"/>
    <w:rsid w:val="3C831AEE"/>
    <w:rsid w:val="3C837A19"/>
    <w:rsid w:val="3C8A2D3D"/>
    <w:rsid w:val="3C8CA82B"/>
    <w:rsid w:val="3C8F72A5"/>
    <w:rsid w:val="3C99DF13"/>
    <w:rsid w:val="3CA303C2"/>
    <w:rsid w:val="3CADAC82"/>
    <w:rsid w:val="3CAE19B9"/>
    <w:rsid w:val="3CB88F31"/>
    <w:rsid w:val="3CB91CBB"/>
    <w:rsid w:val="3CBC1567"/>
    <w:rsid w:val="3CBC1EDA"/>
    <w:rsid w:val="3CBE77CD"/>
    <w:rsid w:val="3CBEE24F"/>
    <w:rsid w:val="3CC211B6"/>
    <w:rsid w:val="3CC26A25"/>
    <w:rsid w:val="3CCD9B9C"/>
    <w:rsid w:val="3CCE0556"/>
    <w:rsid w:val="3CCFED70"/>
    <w:rsid w:val="3CD6A07D"/>
    <w:rsid w:val="3CDB2B5F"/>
    <w:rsid w:val="3CDDD1FE"/>
    <w:rsid w:val="3CDEB768"/>
    <w:rsid w:val="3CE04ACB"/>
    <w:rsid w:val="3CE368D7"/>
    <w:rsid w:val="3CE61BDA"/>
    <w:rsid w:val="3CE99227"/>
    <w:rsid w:val="3CEAD0C4"/>
    <w:rsid w:val="3CED93D7"/>
    <w:rsid w:val="3CFA3739"/>
    <w:rsid w:val="3D0513E7"/>
    <w:rsid w:val="3D05816F"/>
    <w:rsid w:val="3D073FC2"/>
    <w:rsid w:val="3D091C6A"/>
    <w:rsid w:val="3D0E81EC"/>
    <w:rsid w:val="3D145007"/>
    <w:rsid w:val="3D16A675"/>
    <w:rsid w:val="3D17F4A0"/>
    <w:rsid w:val="3D1C26D5"/>
    <w:rsid w:val="3D1D4835"/>
    <w:rsid w:val="3D29FC35"/>
    <w:rsid w:val="3D2C930B"/>
    <w:rsid w:val="3D385E29"/>
    <w:rsid w:val="3D3CFA83"/>
    <w:rsid w:val="3D47878F"/>
    <w:rsid w:val="3D48E60F"/>
    <w:rsid w:val="3D4DD3F1"/>
    <w:rsid w:val="3D630366"/>
    <w:rsid w:val="3D663026"/>
    <w:rsid w:val="3D6776F6"/>
    <w:rsid w:val="3D688D22"/>
    <w:rsid w:val="3D6EE655"/>
    <w:rsid w:val="3D81897D"/>
    <w:rsid w:val="3D85F996"/>
    <w:rsid w:val="3D91EC5D"/>
    <w:rsid w:val="3D9A24CF"/>
    <w:rsid w:val="3D9E408E"/>
    <w:rsid w:val="3DA1CB71"/>
    <w:rsid w:val="3DA55D53"/>
    <w:rsid w:val="3DAA7224"/>
    <w:rsid w:val="3DB5C814"/>
    <w:rsid w:val="3DBCC2B2"/>
    <w:rsid w:val="3DC2E06C"/>
    <w:rsid w:val="3DC532FF"/>
    <w:rsid w:val="3DCD0248"/>
    <w:rsid w:val="3DD6C730"/>
    <w:rsid w:val="3DD7EC0C"/>
    <w:rsid w:val="3DDB4F50"/>
    <w:rsid w:val="3DE9E406"/>
    <w:rsid w:val="3DECE8B2"/>
    <w:rsid w:val="3DF0B29D"/>
    <w:rsid w:val="3DF676FB"/>
    <w:rsid w:val="3DFCB21C"/>
    <w:rsid w:val="3E11FE08"/>
    <w:rsid w:val="3E161C04"/>
    <w:rsid w:val="3E19137C"/>
    <w:rsid w:val="3E360458"/>
    <w:rsid w:val="3E3933DD"/>
    <w:rsid w:val="3E3D8543"/>
    <w:rsid w:val="3E3E650C"/>
    <w:rsid w:val="3E47E6B7"/>
    <w:rsid w:val="3E4B0ACE"/>
    <w:rsid w:val="3E51BC92"/>
    <w:rsid w:val="3E545044"/>
    <w:rsid w:val="3E567E83"/>
    <w:rsid w:val="3E57DAB4"/>
    <w:rsid w:val="3E597B54"/>
    <w:rsid w:val="3E5F8979"/>
    <w:rsid w:val="3E6357DC"/>
    <w:rsid w:val="3E6B9B8E"/>
    <w:rsid w:val="3E6DA72C"/>
    <w:rsid w:val="3E72A10D"/>
    <w:rsid w:val="3E75026B"/>
    <w:rsid w:val="3E7C9E01"/>
    <w:rsid w:val="3E82BA5D"/>
    <w:rsid w:val="3E85CF75"/>
    <w:rsid w:val="3E8A2C84"/>
    <w:rsid w:val="3E953276"/>
    <w:rsid w:val="3E9BD84C"/>
    <w:rsid w:val="3EA2A96F"/>
    <w:rsid w:val="3EA9223B"/>
    <w:rsid w:val="3EAA63FC"/>
    <w:rsid w:val="3EAEF087"/>
    <w:rsid w:val="3EB1C32E"/>
    <w:rsid w:val="3EB42BCA"/>
    <w:rsid w:val="3EBC5DEA"/>
    <w:rsid w:val="3ECC1D5F"/>
    <w:rsid w:val="3ECCFAD5"/>
    <w:rsid w:val="3ED23E94"/>
    <w:rsid w:val="3ED46CC9"/>
    <w:rsid w:val="3ED6514D"/>
    <w:rsid w:val="3ED78B6D"/>
    <w:rsid w:val="3ED8F179"/>
    <w:rsid w:val="3ED9B9B9"/>
    <w:rsid w:val="3EDE9EBE"/>
    <w:rsid w:val="3EE97BCE"/>
    <w:rsid w:val="3EE9F859"/>
    <w:rsid w:val="3EEDE644"/>
    <w:rsid w:val="3EEE23B0"/>
    <w:rsid w:val="3EF780C8"/>
    <w:rsid w:val="3F040DA2"/>
    <w:rsid w:val="3F077E47"/>
    <w:rsid w:val="3F0E2C5C"/>
    <w:rsid w:val="3F156080"/>
    <w:rsid w:val="3F1800DA"/>
    <w:rsid w:val="3F187CD6"/>
    <w:rsid w:val="3F1CA83D"/>
    <w:rsid w:val="3F1E1DB5"/>
    <w:rsid w:val="3F1F5287"/>
    <w:rsid w:val="3F1FB73E"/>
    <w:rsid w:val="3F223FD9"/>
    <w:rsid w:val="3F2AED21"/>
    <w:rsid w:val="3F2FD426"/>
    <w:rsid w:val="3F32209C"/>
    <w:rsid w:val="3F391894"/>
    <w:rsid w:val="3F3AC898"/>
    <w:rsid w:val="3F3CE121"/>
    <w:rsid w:val="3F3D7278"/>
    <w:rsid w:val="3F3E135E"/>
    <w:rsid w:val="3F41D01D"/>
    <w:rsid w:val="3F42296B"/>
    <w:rsid w:val="3F46A639"/>
    <w:rsid w:val="3F483C96"/>
    <w:rsid w:val="3F48538F"/>
    <w:rsid w:val="3F4915F8"/>
    <w:rsid w:val="3F499312"/>
    <w:rsid w:val="3F542BCC"/>
    <w:rsid w:val="3F545D6F"/>
    <w:rsid w:val="3F599E24"/>
    <w:rsid w:val="3F5A9053"/>
    <w:rsid w:val="3F5F62A7"/>
    <w:rsid w:val="3F6A0AA5"/>
    <w:rsid w:val="3F7006D2"/>
    <w:rsid w:val="3F73E2F5"/>
    <w:rsid w:val="3F819AE2"/>
    <w:rsid w:val="3F841FE3"/>
    <w:rsid w:val="3F8E21DA"/>
    <w:rsid w:val="3F919C39"/>
    <w:rsid w:val="3F925A10"/>
    <w:rsid w:val="3F92C76F"/>
    <w:rsid w:val="3F956B51"/>
    <w:rsid w:val="3F9A9E43"/>
    <w:rsid w:val="3F9B6C9D"/>
    <w:rsid w:val="3FA32159"/>
    <w:rsid w:val="3FA4421E"/>
    <w:rsid w:val="3FB19D9C"/>
    <w:rsid w:val="3FB3C839"/>
    <w:rsid w:val="3FB4A3A7"/>
    <w:rsid w:val="3FD0E4C1"/>
    <w:rsid w:val="3FD1322E"/>
    <w:rsid w:val="3FD2CA62"/>
    <w:rsid w:val="3FDAE143"/>
    <w:rsid w:val="3FE077A5"/>
    <w:rsid w:val="3FE7ABE3"/>
    <w:rsid w:val="4004063D"/>
    <w:rsid w:val="400470F6"/>
    <w:rsid w:val="40073D09"/>
    <w:rsid w:val="40100D96"/>
    <w:rsid w:val="4011B1AD"/>
    <w:rsid w:val="4013A945"/>
    <w:rsid w:val="401758C1"/>
    <w:rsid w:val="4018B757"/>
    <w:rsid w:val="401F7081"/>
    <w:rsid w:val="401FB9BE"/>
    <w:rsid w:val="402785BD"/>
    <w:rsid w:val="402BDB74"/>
    <w:rsid w:val="403076D6"/>
    <w:rsid w:val="4035362B"/>
    <w:rsid w:val="403A95D2"/>
    <w:rsid w:val="404036CF"/>
    <w:rsid w:val="40421AF3"/>
    <w:rsid w:val="4046F4F9"/>
    <w:rsid w:val="404BDC80"/>
    <w:rsid w:val="40559318"/>
    <w:rsid w:val="406048FA"/>
    <w:rsid w:val="4062277D"/>
    <w:rsid w:val="40757435"/>
    <w:rsid w:val="4075B7F8"/>
    <w:rsid w:val="4080F845"/>
    <w:rsid w:val="408644CB"/>
    <w:rsid w:val="4087A95E"/>
    <w:rsid w:val="40891A0F"/>
    <w:rsid w:val="408E3504"/>
    <w:rsid w:val="408F3C33"/>
    <w:rsid w:val="40932F96"/>
    <w:rsid w:val="409A9913"/>
    <w:rsid w:val="409C33F8"/>
    <w:rsid w:val="409E8CAF"/>
    <w:rsid w:val="40A25492"/>
    <w:rsid w:val="40AA92AE"/>
    <w:rsid w:val="40B0BA09"/>
    <w:rsid w:val="40B9FBD1"/>
    <w:rsid w:val="40C45C5B"/>
    <w:rsid w:val="40C482FE"/>
    <w:rsid w:val="40D156FF"/>
    <w:rsid w:val="40D6B0F1"/>
    <w:rsid w:val="40D6B972"/>
    <w:rsid w:val="40DCD633"/>
    <w:rsid w:val="40DD73FA"/>
    <w:rsid w:val="40EA5A1C"/>
    <w:rsid w:val="40F0023D"/>
    <w:rsid w:val="40F246E2"/>
    <w:rsid w:val="40F30FC6"/>
    <w:rsid w:val="40F7283D"/>
    <w:rsid w:val="40FC9C3D"/>
    <w:rsid w:val="41013304"/>
    <w:rsid w:val="4102C531"/>
    <w:rsid w:val="4117495C"/>
    <w:rsid w:val="4123A5D0"/>
    <w:rsid w:val="4123BED6"/>
    <w:rsid w:val="4124BF1B"/>
    <w:rsid w:val="412D06BD"/>
    <w:rsid w:val="412D69B6"/>
    <w:rsid w:val="412F074D"/>
    <w:rsid w:val="41323E76"/>
    <w:rsid w:val="413A837E"/>
    <w:rsid w:val="414901A9"/>
    <w:rsid w:val="414EED2C"/>
    <w:rsid w:val="415C1F9A"/>
    <w:rsid w:val="416611C6"/>
    <w:rsid w:val="4166DFF8"/>
    <w:rsid w:val="416D1193"/>
    <w:rsid w:val="417A4E46"/>
    <w:rsid w:val="41850B5A"/>
    <w:rsid w:val="4186E0E8"/>
    <w:rsid w:val="419C2C43"/>
    <w:rsid w:val="419CD317"/>
    <w:rsid w:val="419F08AB"/>
    <w:rsid w:val="41A19D1D"/>
    <w:rsid w:val="41AB37F5"/>
    <w:rsid w:val="41B55542"/>
    <w:rsid w:val="41BF65EB"/>
    <w:rsid w:val="41C1C5E7"/>
    <w:rsid w:val="41C1E417"/>
    <w:rsid w:val="41C37A21"/>
    <w:rsid w:val="41C8B397"/>
    <w:rsid w:val="41CE23BA"/>
    <w:rsid w:val="41D2B11E"/>
    <w:rsid w:val="41DAB6D7"/>
    <w:rsid w:val="41DC489F"/>
    <w:rsid w:val="41DD0A2B"/>
    <w:rsid w:val="41DE5CEE"/>
    <w:rsid w:val="41F127EA"/>
    <w:rsid w:val="41F3AF24"/>
    <w:rsid w:val="42029F52"/>
    <w:rsid w:val="4204C0B7"/>
    <w:rsid w:val="4206C045"/>
    <w:rsid w:val="4210F154"/>
    <w:rsid w:val="4211C3EF"/>
    <w:rsid w:val="42198226"/>
    <w:rsid w:val="421F78AF"/>
    <w:rsid w:val="42244598"/>
    <w:rsid w:val="422AB4DE"/>
    <w:rsid w:val="422FB03C"/>
    <w:rsid w:val="42339FE5"/>
    <w:rsid w:val="423685EF"/>
    <w:rsid w:val="42396FC4"/>
    <w:rsid w:val="423C158D"/>
    <w:rsid w:val="423E37C2"/>
    <w:rsid w:val="423F1E4B"/>
    <w:rsid w:val="423FDF1D"/>
    <w:rsid w:val="424BC815"/>
    <w:rsid w:val="424CA4D6"/>
    <w:rsid w:val="424CD16C"/>
    <w:rsid w:val="425A2570"/>
    <w:rsid w:val="42618A1F"/>
    <w:rsid w:val="42628103"/>
    <w:rsid w:val="4264E77A"/>
    <w:rsid w:val="42692FC8"/>
    <w:rsid w:val="426C29C4"/>
    <w:rsid w:val="427C5626"/>
    <w:rsid w:val="42824684"/>
    <w:rsid w:val="428DCB4E"/>
    <w:rsid w:val="428EF81D"/>
    <w:rsid w:val="42915359"/>
    <w:rsid w:val="4297F484"/>
    <w:rsid w:val="42A0B840"/>
    <w:rsid w:val="42B29080"/>
    <w:rsid w:val="42BE78DA"/>
    <w:rsid w:val="42BFF726"/>
    <w:rsid w:val="42C046D8"/>
    <w:rsid w:val="42C173C1"/>
    <w:rsid w:val="42D17C98"/>
    <w:rsid w:val="42D2F56E"/>
    <w:rsid w:val="42E9CFD7"/>
    <w:rsid w:val="42F036FB"/>
    <w:rsid w:val="42F3E0CD"/>
    <w:rsid w:val="430190FD"/>
    <w:rsid w:val="4304F1A9"/>
    <w:rsid w:val="43050CE9"/>
    <w:rsid w:val="430BF9AC"/>
    <w:rsid w:val="430C9235"/>
    <w:rsid w:val="4313339C"/>
    <w:rsid w:val="4315F7D8"/>
    <w:rsid w:val="4326DF6D"/>
    <w:rsid w:val="4328FE8F"/>
    <w:rsid w:val="433C28E8"/>
    <w:rsid w:val="434A7D04"/>
    <w:rsid w:val="4359D804"/>
    <w:rsid w:val="436D05B9"/>
    <w:rsid w:val="436EFC8B"/>
    <w:rsid w:val="4371356B"/>
    <w:rsid w:val="43791B7A"/>
    <w:rsid w:val="4379C596"/>
    <w:rsid w:val="437AC528"/>
    <w:rsid w:val="4380E85D"/>
    <w:rsid w:val="439955D8"/>
    <w:rsid w:val="439A4BA2"/>
    <w:rsid w:val="439FBC46"/>
    <w:rsid w:val="43A5BA26"/>
    <w:rsid w:val="43A6D139"/>
    <w:rsid w:val="43A7318C"/>
    <w:rsid w:val="43A8C407"/>
    <w:rsid w:val="43AEB70F"/>
    <w:rsid w:val="43B3F024"/>
    <w:rsid w:val="43BE02CA"/>
    <w:rsid w:val="43BEED2B"/>
    <w:rsid w:val="43C2C682"/>
    <w:rsid w:val="43C50347"/>
    <w:rsid w:val="43C53F40"/>
    <w:rsid w:val="43C7FDDD"/>
    <w:rsid w:val="43CC4727"/>
    <w:rsid w:val="43D260F9"/>
    <w:rsid w:val="43EDA86D"/>
    <w:rsid w:val="43F41DE1"/>
    <w:rsid w:val="43F42E62"/>
    <w:rsid w:val="43F7858A"/>
    <w:rsid w:val="43F9D813"/>
    <w:rsid w:val="4401740C"/>
    <w:rsid w:val="44021B6D"/>
    <w:rsid w:val="440CE991"/>
    <w:rsid w:val="4413E307"/>
    <w:rsid w:val="44161965"/>
    <w:rsid w:val="441B3E42"/>
    <w:rsid w:val="441E48BF"/>
    <w:rsid w:val="44200492"/>
    <w:rsid w:val="4428B61B"/>
    <w:rsid w:val="442A14A9"/>
    <w:rsid w:val="442A74B9"/>
    <w:rsid w:val="442AA2A4"/>
    <w:rsid w:val="442B68AC"/>
    <w:rsid w:val="442D5FDF"/>
    <w:rsid w:val="442D661F"/>
    <w:rsid w:val="44323779"/>
    <w:rsid w:val="443366DF"/>
    <w:rsid w:val="44345EDA"/>
    <w:rsid w:val="443599EC"/>
    <w:rsid w:val="44416126"/>
    <w:rsid w:val="4445AB94"/>
    <w:rsid w:val="4448033E"/>
    <w:rsid w:val="444A6717"/>
    <w:rsid w:val="444F4584"/>
    <w:rsid w:val="445D1AB5"/>
    <w:rsid w:val="445FF964"/>
    <w:rsid w:val="447080E3"/>
    <w:rsid w:val="447A1D55"/>
    <w:rsid w:val="447DAEF2"/>
    <w:rsid w:val="447FAF93"/>
    <w:rsid w:val="447FB7C4"/>
    <w:rsid w:val="4492867E"/>
    <w:rsid w:val="4494B0CD"/>
    <w:rsid w:val="44950F94"/>
    <w:rsid w:val="44967B8A"/>
    <w:rsid w:val="44A1754D"/>
    <w:rsid w:val="44A36A35"/>
    <w:rsid w:val="44A4B898"/>
    <w:rsid w:val="44B28310"/>
    <w:rsid w:val="44B33F68"/>
    <w:rsid w:val="44BC4B08"/>
    <w:rsid w:val="44C6BE5F"/>
    <w:rsid w:val="44C7652A"/>
    <w:rsid w:val="44D16B55"/>
    <w:rsid w:val="44D620A7"/>
    <w:rsid w:val="44D93DDB"/>
    <w:rsid w:val="44DCDD39"/>
    <w:rsid w:val="44E2AD1C"/>
    <w:rsid w:val="44E63709"/>
    <w:rsid w:val="44ED3646"/>
    <w:rsid w:val="44F2D87D"/>
    <w:rsid w:val="44FBBA7F"/>
    <w:rsid w:val="44FD4FDB"/>
    <w:rsid w:val="44FF0A87"/>
    <w:rsid w:val="4504047B"/>
    <w:rsid w:val="45076D1C"/>
    <w:rsid w:val="450861C7"/>
    <w:rsid w:val="450A3634"/>
    <w:rsid w:val="450EDF01"/>
    <w:rsid w:val="451656B7"/>
    <w:rsid w:val="451B5076"/>
    <w:rsid w:val="451F647C"/>
    <w:rsid w:val="45300502"/>
    <w:rsid w:val="4530900E"/>
    <w:rsid w:val="4532F0FD"/>
    <w:rsid w:val="45372965"/>
    <w:rsid w:val="45391AB8"/>
    <w:rsid w:val="4545CA58"/>
    <w:rsid w:val="4548DD8C"/>
    <w:rsid w:val="45547E94"/>
    <w:rsid w:val="455487F5"/>
    <w:rsid w:val="455A40DC"/>
    <w:rsid w:val="455A94A0"/>
    <w:rsid w:val="455F8FAD"/>
    <w:rsid w:val="4560E19E"/>
    <w:rsid w:val="457989BC"/>
    <w:rsid w:val="458218A2"/>
    <w:rsid w:val="45827901"/>
    <w:rsid w:val="458ACCA7"/>
    <w:rsid w:val="459206A5"/>
    <w:rsid w:val="459AB7A0"/>
    <w:rsid w:val="459ABCC7"/>
    <w:rsid w:val="45A28EA6"/>
    <w:rsid w:val="45AA38F5"/>
    <w:rsid w:val="45B546FB"/>
    <w:rsid w:val="45B9C440"/>
    <w:rsid w:val="45BB4A58"/>
    <w:rsid w:val="45BCB17C"/>
    <w:rsid w:val="45C6D50B"/>
    <w:rsid w:val="45CCDA0B"/>
    <w:rsid w:val="45D15F4F"/>
    <w:rsid w:val="45D625A9"/>
    <w:rsid w:val="45D74694"/>
    <w:rsid w:val="45E6FBD2"/>
    <w:rsid w:val="45EF2233"/>
    <w:rsid w:val="45EFA815"/>
    <w:rsid w:val="45F5BDCA"/>
    <w:rsid w:val="45F9E380"/>
    <w:rsid w:val="45FAD5A4"/>
    <w:rsid w:val="45FBCE2C"/>
    <w:rsid w:val="460459D8"/>
    <w:rsid w:val="4606420B"/>
    <w:rsid w:val="4608247B"/>
    <w:rsid w:val="46112E62"/>
    <w:rsid w:val="46130DB5"/>
    <w:rsid w:val="46210971"/>
    <w:rsid w:val="46231BE2"/>
    <w:rsid w:val="46324BEB"/>
    <w:rsid w:val="463717AD"/>
    <w:rsid w:val="463884A7"/>
    <w:rsid w:val="463CC139"/>
    <w:rsid w:val="4642A5EF"/>
    <w:rsid w:val="4643EAC5"/>
    <w:rsid w:val="464B86A0"/>
    <w:rsid w:val="4655E097"/>
    <w:rsid w:val="46564895"/>
    <w:rsid w:val="465AE815"/>
    <w:rsid w:val="466370DE"/>
    <w:rsid w:val="4665A947"/>
    <w:rsid w:val="46661886"/>
    <w:rsid w:val="466A0784"/>
    <w:rsid w:val="466D5BD9"/>
    <w:rsid w:val="4672D6FE"/>
    <w:rsid w:val="4674D221"/>
    <w:rsid w:val="467A9CAA"/>
    <w:rsid w:val="467D997E"/>
    <w:rsid w:val="46805883"/>
    <w:rsid w:val="4687AC86"/>
    <w:rsid w:val="468D6A4B"/>
    <w:rsid w:val="468F5A93"/>
    <w:rsid w:val="4690E7C1"/>
    <w:rsid w:val="4692C3E6"/>
    <w:rsid w:val="46942D9D"/>
    <w:rsid w:val="469A8E26"/>
    <w:rsid w:val="46A83240"/>
    <w:rsid w:val="46AF8042"/>
    <w:rsid w:val="46BA5421"/>
    <w:rsid w:val="46BD824A"/>
    <w:rsid w:val="46C253E1"/>
    <w:rsid w:val="46C2FC27"/>
    <w:rsid w:val="46D7D4CD"/>
    <w:rsid w:val="46DE5244"/>
    <w:rsid w:val="46E0F0C2"/>
    <w:rsid w:val="46E4AE5C"/>
    <w:rsid w:val="46EC0214"/>
    <w:rsid w:val="46ECF52B"/>
    <w:rsid w:val="46EE15C2"/>
    <w:rsid w:val="46EE604A"/>
    <w:rsid w:val="46F3C202"/>
    <w:rsid w:val="46FAD782"/>
    <w:rsid w:val="46FC88F2"/>
    <w:rsid w:val="4700F629"/>
    <w:rsid w:val="470489BC"/>
    <w:rsid w:val="470BAA3E"/>
    <w:rsid w:val="4714A33A"/>
    <w:rsid w:val="471A709C"/>
    <w:rsid w:val="47263453"/>
    <w:rsid w:val="4728F8D5"/>
    <w:rsid w:val="472C886F"/>
    <w:rsid w:val="473664E9"/>
    <w:rsid w:val="474505BF"/>
    <w:rsid w:val="4747116E"/>
    <w:rsid w:val="474A8D23"/>
    <w:rsid w:val="474D16F1"/>
    <w:rsid w:val="47564711"/>
    <w:rsid w:val="475DC1D9"/>
    <w:rsid w:val="47639667"/>
    <w:rsid w:val="4766E17D"/>
    <w:rsid w:val="47679853"/>
    <w:rsid w:val="47694DBC"/>
    <w:rsid w:val="4776E28D"/>
    <w:rsid w:val="477A6C6C"/>
    <w:rsid w:val="477C80AA"/>
    <w:rsid w:val="47852A1A"/>
    <w:rsid w:val="4786EA86"/>
    <w:rsid w:val="478B36FD"/>
    <w:rsid w:val="47942BDD"/>
    <w:rsid w:val="47979F3D"/>
    <w:rsid w:val="47999072"/>
    <w:rsid w:val="479E7B01"/>
    <w:rsid w:val="47A337E0"/>
    <w:rsid w:val="47A4E3FE"/>
    <w:rsid w:val="47B3608F"/>
    <w:rsid w:val="47BB48FD"/>
    <w:rsid w:val="47BE5E8D"/>
    <w:rsid w:val="47BF01D8"/>
    <w:rsid w:val="47C72F06"/>
    <w:rsid w:val="47C9E539"/>
    <w:rsid w:val="47CA91FD"/>
    <w:rsid w:val="47CB9788"/>
    <w:rsid w:val="47DFD7AD"/>
    <w:rsid w:val="47E286DC"/>
    <w:rsid w:val="47E8ED38"/>
    <w:rsid w:val="47F3DD15"/>
    <w:rsid w:val="47F5EB03"/>
    <w:rsid w:val="47FD056F"/>
    <w:rsid w:val="48001552"/>
    <w:rsid w:val="480289EB"/>
    <w:rsid w:val="480E8236"/>
    <w:rsid w:val="48205030"/>
    <w:rsid w:val="4833BF24"/>
    <w:rsid w:val="48350BC5"/>
    <w:rsid w:val="4837ECA0"/>
    <w:rsid w:val="483CCB26"/>
    <w:rsid w:val="4841616A"/>
    <w:rsid w:val="48440ACB"/>
    <w:rsid w:val="48452C7E"/>
    <w:rsid w:val="484B5EC3"/>
    <w:rsid w:val="485393A0"/>
    <w:rsid w:val="485696D0"/>
    <w:rsid w:val="4860AA7B"/>
    <w:rsid w:val="486DBA9D"/>
    <w:rsid w:val="486EFB38"/>
    <w:rsid w:val="487BFB2C"/>
    <w:rsid w:val="48807EBD"/>
    <w:rsid w:val="4888557B"/>
    <w:rsid w:val="48888283"/>
    <w:rsid w:val="488F84B9"/>
    <w:rsid w:val="48945288"/>
    <w:rsid w:val="48957FFB"/>
    <w:rsid w:val="4899CF99"/>
    <w:rsid w:val="48B499C5"/>
    <w:rsid w:val="48B7E576"/>
    <w:rsid w:val="48C227FE"/>
    <w:rsid w:val="48C2B048"/>
    <w:rsid w:val="48C566E5"/>
    <w:rsid w:val="48C84B0F"/>
    <w:rsid w:val="48CDCF0F"/>
    <w:rsid w:val="48DB72FF"/>
    <w:rsid w:val="48E1BA70"/>
    <w:rsid w:val="48EE2D94"/>
    <w:rsid w:val="48F1FCC4"/>
    <w:rsid w:val="48F2EFD0"/>
    <w:rsid w:val="48F7C78D"/>
    <w:rsid w:val="4900FA6D"/>
    <w:rsid w:val="4901B32D"/>
    <w:rsid w:val="490336D0"/>
    <w:rsid w:val="4908B6AA"/>
    <w:rsid w:val="4909C972"/>
    <w:rsid w:val="490AF72F"/>
    <w:rsid w:val="491DBC77"/>
    <w:rsid w:val="4923EF8A"/>
    <w:rsid w:val="49243A62"/>
    <w:rsid w:val="4926EE73"/>
    <w:rsid w:val="493175D0"/>
    <w:rsid w:val="49358E1B"/>
    <w:rsid w:val="493DB9C0"/>
    <w:rsid w:val="4948A30D"/>
    <w:rsid w:val="4954C4AF"/>
    <w:rsid w:val="49591C3B"/>
    <w:rsid w:val="495D4EC0"/>
    <w:rsid w:val="49606F5B"/>
    <w:rsid w:val="49629A47"/>
    <w:rsid w:val="4963A26E"/>
    <w:rsid w:val="49644C46"/>
    <w:rsid w:val="49694AD1"/>
    <w:rsid w:val="4973CA95"/>
    <w:rsid w:val="4975CC28"/>
    <w:rsid w:val="4978FC75"/>
    <w:rsid w:val="497B395B"/>
    <w:rsid w:val="497F140C"/>
    <w:rsid w:val="49828B25"/>
    <w:rsid w:val="4993B83A"/>
    <w:rsid w:val="4998093E"/>
    <w:rsid w:val="49989A43"/>
    <w:rsid w:val="4998CA77"/>
    <w:rsid w:val="4999DFA4"/>
    <w:rsid w:val="49A02DB4"/>
    <w:rsid w:val="49A823BD"/>
    <w:rsid w:val="49B18A8B"/>
    <w:rsid w:val="49B78F47"/>
    <w:rsid w:val="49B7DCB0"/>
    <w:rsid w:val="49BA78D4"/>
    <w:rsid w:val="49BBC3F2"/>
    <w:rsid w:val="49BEFD0D"/>
    <w:rsid w:val="49C0601C"/>
    <w:rsid w:val="49C0DF11"/>
    <w:rsid w:val="49C104A8"/>
    <w:rsid w:val="49CC1BF5"/>
    <w:rsid w:val="49D242C1"/>
    <w:rsid w:val="49D54BA4"/>
    <w:rsid w:val="49D8AF29"/>
    <w:rsid w:val="49E689EA"/>
    <w:rsid w:val="49E903CD"/>
    <w:rsid w:val="49EC6C37"/>
    <w:rsid w:val="49EFFC71"/>
    <w:rsid w:val="49F2DE3D"/>
    <w:rsid w:val="49FC777E"/>
    <w:rsid w:val="49FF3EC3"/>
    <w:rsid w:val="4A0129B8"/>
    <w:rsid w:val="4A07D942"/>
    <w:rsid w:val="4A0F2258"/>
    <w:rsid w:val="4A157FD5"/>
    <w:rsid w:val="4A19D3DF"/>
    <w:rsid w:val="4A1A06BE"/>
    <w:rsid w:val="4A1C4F1E"/>
    <w:rsid w:val="4A1E35E0"/>
    <w:rsid w:val="4A288641"/>
    <w:rsid w:val="4A2C7F54"/>
    <w:rsid w:val="4A45DE3D"/>
    <w:rsid w:val="4A4CDB7C"/>
    <w:rsid w:val="4A5AD075"/>
    <w:rsid w:val="4A6BE0A9"/>
    <w:rsid w:val="4A736344"/>
    <w:rsid w:val="4A7651F9"/>
    <w:rsid w:val="4A7789A5"/>
    <w:rsid w:val="4A7B5BFA"/>
    <w:rsid w:val="4A7EAC4B"/>
    <w:rsid w:val="4A7F2900"/>
    <w:rsid w:val="4A8A5362"/>
    <w:rsid w:val="4A929DD3"/>
    <w:rsid w:val="4A937F3D"/>
    <w:rsid w:val="4A9CE1C3"/>
    <w:rsid w:val="4A9D0EF1"/>
    <w:rsid w:val="4AA5F00A"/>
    <w:rsid w:val="4AAC2944"/>
    <w:rsid w:val="4AB0FB7B"/>
    <w:rsid w:val="4AB33F63"/>
    <w:rsid w:val="4AB85307"/>
    <w:rsid w:val="4ABAF081"/>
    <w:rsid w:val="4ABB9154"/>
    <w:rsid w:val="4AC05568"/>
    <w:rsid w:val="4ACD0F49"/>
    <w:rsid w:val="4AD91697"/>
    <w:rsid w:val="4ADB09E7"/>
    <w:rsid w:val="4ADE387C"/>
    <w:rsid w:val="4AE0094A"/>
    <w:rsid w:val="4AE5AA84"/>
    <w:rsid w:val="4AE61AED"/>
    <w:rsid w:val="4AE95AF6"/>
    <w:rsid w:val="4AF393E3"/>
    <w:rsid w:val="4AF76BED"/>
    <w:rsid w:val="4AFC2FE9"/>
    <w:rsid w:val="4AFE8550"/>
    <w:rsid w:val="4B00A339"/>
    <w:rsid w:val="4B01E549"/>
    <w:rsid w:val="4B0644B1"/>
    <w:rsid w:val="4B09F7DC"/>
    <w:rsid w:val="4B1168F2"/>
    <w:rsid w:val="4B172596"/>
    <w:rsid w:val="4B22D5E7"/>
    <w:rsid w:val="4B22F02D"/>
    <w:rsid w:val="4B240ED5"/>
    <w:rsid w:val="4B2B1EF7"/>
    <w:rsid w:val="4B2D6697"/>
    <w:rsid w:val="4B382AFF"/>
    <w:rsid w:val="4B43F62C"/>
    <w:rsid w:val="4B4817D3"/>
    <w:rsid w:val="4B4976D9"/>
    <w:rsid w:val="4B4E2354"/>
    <w:rsid w:val="4B51CC73"/>
    <w:rsid w:val="4B559BE6"/>
    <w:rsid w:val="4B55FEA0"/>
    <w:rsid w:val="4B57F772"/>
    <w:rsid w:val="4B5E226A"/>
    <w:rsid w:val="4B606A5F"/>
    <w:rsid w:val="4B617046"/>
    <w:rsid w:val="4B6C933F"/>
    <w:rsid w:val="4B6DC895"/>
    <w:rsid w:val="4B768237"/>
    <w:rsid w:val="4B7A1410"/>
    <w:rsid w:val="4B7A6108"/>
    <w:rsid w:val="4B834904"/>
    <w:rsid w:val="4B885BC0"/>
    <w:rsid w:val="4B88F7F8"/>
    <w:rsid w:val="4B8D24E3"/>
    <w:rsid w:val="4B9AE533"/>
    <w:rsid w:val="4BA52F41"/>
    <w:rsid w:val="4BA6D2FB"/>
    <w:rsid w:val="4BB17580"/>
    <w:rsid w:val="4BBB6041"/>
    <w:rsid w:val="4BE2D2F8"/>
    <w:rsid w:val="4BE55747"/>
    <w:rsid w:val="4BF96246"/>
    <w:rsid w:val="4BFBE77E"/>
    <w:rsid w:val="4BFC8397"/>
    <w:rsid w:val="4C047C4E"/>
    <w:rsid w:val="4C08056C"/>
    <w:rsid w:val="4C0AB1FC"/>
    <w:rsid w:val="4C162521"/>
    <w:rsid w:val="4C1A7F96"/>
    <w:rsid w:val="4C2A9C9D"/>
    <w:rsid w:val="4C2EF55F"/>
    <w:rsid w:val="4C2FEAB0"/>
    <w:rsid w:val="4C31A46E"/>
    <w:rsid w:val="4C333E56"/>
    <w:rsid w:val="4C35DB6C"/>
    <w:rsid w:val="4C3B1686"/>
    <w:rsid w:val="4C4147AE"/>
    <w:rsid w:val="4C44A4D7"/>
    <w:rsid w:val="4C4EB2F9"/>
    <w:rsid w:val="4C4F78ED"/>
    <w:rsid w:val="4C4FCD8E"/>
    <w:rsid w:val="4C52E53D"/>
    <w:rsid w:val="4C53931C"/>
    <w:rsid w:val="4C55E139"/>
    <w:rsid w:val="4C5AD758"/>
    <w:rsid w:val="4C698CFF"/>
    <w:rsid w:val="4C6B81E5"/>
    <w:rsid w:val="4C6F7C6B"/>
    <w:rsid w:val="4C708F2B"/>
    <w:rsid w:val="4C75DF0A"/>
    <w:rsid w:val="4C83130C"/>
    <w:rsid w:val="4C85CA95"/>
    <w:rsid w:val="4C8A4382"/>
    <w:rsid w:val="4C8BEE85"/>
    <w:rsid w:val="4C971B28"/>
    <w:rsid w:val="4C9AF9E5"/>
    <w:rsid w:val="4CA7C9F7"/>
    <w:rsid w:val="4CA8166C"/>
    <w:rsid w:val="4CA838FE"/>
    <w:rsid w:val="4CA8ADF3"/>
    <w:rsid w:val="4CA979FA"/>
    <w:rsid w:val="4CAB12C8"/>
    <w:rsid w:val="4CAB622D"/>
    <w:rsid w:val="4CB3A402"/>
    <w:rsid w:val="4CB4FDED"/>
    <w:rsid w:val="4CBDA499"/>
    <w:rsid w:val="4CC15B8A"/>
    <w:rsid w:val="4CC721C9"/>
    <w:rsid w:val="4CC76655"/>
    <w:rsid w:val="4CE0C384"/>
    <w:rsid w:val="4CECA222"/>
    <w:rsid w:val="4CEF8B86"/>
    <w:rsid w:val="4CFA0A20"/>
    <w:rsid w:val="4CFD6515"/>
    <w:rsid w:val="4D0F52A6"/>
    <w:rsid w:val="4D18B496"/>
    <w:rsid w:val="4D204EEA"/>
    <w:rsid w:val="4D24022D"/>
    <w:rsid w:val="4D249CFE"/>
    <w:rsid w:val="4D3538B6"/>
    <w:rsid w:val="4D3A6DAD"/>
    <w:rsid w:val="4D3DD24A"/>
    <w:rsid w:val="4D41BE44"/>
    <w:rsid w:val="4D46C704"/>
    <w:rsid w:val="4D4BA1B0"/>
    <w:rsid w:val="4D50253C"/>
    <w:rsid w:val="4D55BFCB"/>
    <w:rsid w:val="4D56D179"/>
    <w:rsid w:val="4D674BB0"/>
    <w:rsid w:val="4D775622"/>
    <w:rsid w:val="4D7D9550"/>
    <w:rsid w:val="4D811C82"/>
    <w:rsid w:val="4D88D780"/>
    <w:rsid w:val="4D8D7532"/>
    <w:rsid w:val="4D8F9DEA"/>
    <w:rsid w:val="4D907EC3"/>
    <w:rsid w:val="4DA82D4A"/>
    <w:rsid w:val="4DA94BD2"/>
    <w:rsid w:val="4DACD559"/>
    <w:rsid w:val="4DAE5897"/>
    <w:rsid w:val="4DB42368"/>
    <w:rsid w:val="4DB81E80"/>
    <w:rsid w:val="4DB863FF"/>
    <w:rsid w:val="4DB86E53"/>
    <w:rsid w:val="4DB96E97"/>
    <w:rsid w:val="4DCE6286"/>
    <w:rsid w:val="4DD21D2E"/>
    <w:rsid w:val="4DD98F4E"/>
    <w:rsid w:val="4DDADBCF"/>
    <w:rsid w:val="4DDDFD06"/>
    <w:rsid w:val="4DE504B6"/>
    <w:rsid w:val="4DE804C5"/>
    <w:rsid w:val="4DEDE03B"/>
    <w:rsid w:val="4DFE4B53"/>
    <w:rsid w:val="4E044A82"/>
    <w:rsid w:val="4E045B3B"/>
    <w:rsid w:val="4E07AAA6"/>
    <w:rsid w:val="4E07BB1C"/>
    <w:rsid w:val="4E0D7544"/>
    <w:rsid w:val="4E1AF9F3"/>
    <w:rsid w:val="4E1B2E0B"/>
    <w:rsid w:val="4E1C05D2"/>
    <w:rsid w:val="4E21183B"/>
    <w:rsid w:val="4E27E5AD"/>
    <w:rsid w:val="4E2AFBA8"/>
    <w:rsid w:val="4E3247E5"/>
    <w:rsid w:val="4E4737E1"/>
    <w:rsid w:val="4E47C82E"/>
    <w:rsid w:val="4E4A29C6"/>
    <w:rsid w:val="4E4AF844"/>
    <w:rsid w:val="4E4B652E"/>
    <w:rsid w:val="4E4E42D0"/>
    <w:rsid w:val="4E50B42A"/>
    <w:rsid w:val="4E5CB9E6"/>
    <w:rsid w:val="4E5DD466"/>
    <w:rsid w:val="4E5F45C9"/>
    <w:rsid w:val="4E65EAE7"/>
    <w:rsid w:val="4E6A1792"/>
    <w:rsid w:val="4E6FC0E2"/>
    <w:rsid w:val="4E7214D2"/>
    <w:rsid w:val="4E7225AD"/>
    <w:rsid w:val="4E734CDB"/>
    <w:rsid w:val="4E7A998C"/>
    <w:rsid w:val="4E7BDE6E"/>
    <w:rsid w:val="4E7FB6D5"/>
    <w:rsid w:val="4E80D5D0"/>
    <w:rsid w:val="4E80E1FF"/>
    <w:rsid w:val="4E851F3C"/>
    <w:rsid w:val="4E8A8CDB"/>
    <w:rsid w:val="4E9368E9"/>
    <w:rsid w:val="4E98B875"/>
    <w:rsid w:val="4EA41FC3"/>
    <w:rsid w:val="4EA4B4E3"/>
    <w:rsid w:val="4EA9A6C2"/>
    <w:rsid w:val="4EAA8528"/>
    <w:rsid w:val="4EABAA68"/>
    <w:rsid w:val="4EAC2E5C"/>
    <w:rsid w:val="4EB069F5"/>
    <w:rsid w:val="4EB195E7"/>
    <w:rsid w:val="4EBED309"/>
    <w:rsid w:val="4EC586B1"/>
    <w:rsid w:val="4ECE8F68"/>
    <w:rsid w:val="4ED1B1D9"/>
    <w:rsid w:val="4ED3E81F"/>
    <w:rsid w:val="4ED68224"/>
    <w:rsid w:val="4ED80812"/>
    <w:rsid w:val="4EE5E506"/>
    <w:rsid w:val="4EEFC041"/>
    <w:rsid w:val="4EF213E0"/>
    <w:rsid w:val="4EF21D5F"/>
    <w:rsid w:val="4EFF4928"/>
    <w:rsid w:val="4F05ECEF"/>
    <w:rsid w:val="4F0BCAA4"/>
    <w:rsid w:val="4F0C5B11"/>
    <w:rsid w:val="4F0F8FB4"/>
    <w:rsid w:val="4F1021C5"/>
    <w:rsid w:val="4F186ED5"/>
    <w:rsid w:val="4F224CDE"/>
    <w:rsid w:val="4F25F8D9"/>
    <w:rsid w:val="4F2828E1"/>
    <w:rsid w:val="4F28AB0C"/>
    <w:rsid w:val="4F32CE95"/>
    <w:rsid w:val="4F362F58"/>
    <w:rsid w:val="4F3D23FA"/>
    <w:rsid w:val="4F448496"/>
    <w:rsid w:val="4F4942D9"/>
    <w:rsid w:val="4F5B2591"/>
    <w:rsid w:val="4F5C509C"/>
    <w:rsid w:val="4F5EBD42"/>
    <w:rsid w:val="4F64A815"/>
    <w:rsid w:val="4F6B8FAF"/>
    <w:rsid w:val="4F6EF682"/>
    <w:rsid w:val="4F71AE6A"/>
    <w:rsid w:val="4F7CD4F4"/>
    <w:rsid w:val="4F84526A"/>
    <w:rsid w:val="4F853EF5"/>
    <w:rsid w:val="4F90190E"/>
    <w:rsid w:val="4F964174"/>
    <w:rsid w:val="4F9704A4"/>
    <w:rsid w:val="4F9794E9"/>
    <w:rsid w:val="4FA36C0D"/>
    <w:rsid w:val="4FA620CB"/>
    <w:rsid w:val="4FAF2402"/>
    <w:rsid w:val="4FB77548"/>
    <w:rsid w:val="4FC079B5"/>
    <w:rsid w:val="4FC92E8D"/>
    <w:rsid w:val="4FCE1674"/>
    <w:rsid w:val="4FD464B0"/>
    <w:rsid w:val="4FD4EF96"/>
    <w:rsid w:val="4FD715BB"/>
    <w:rsid w:val="4FD7A61D"/>
    <w:rsid w:val="4FDB86CE"/>
    <w:rsid w:val="4FE84495"/>
    <w:rsid w:val="4FE8E041"/>
    <w:rsid w:val="4FEE9B1F"/>
    <w:rsid w:val="4FF58542"/>
    <w:rsid w:val="4FF85F06"/>
    <w:rsid w:val="4FF86E97"/>
    <w:rsid w:val="5002E02B"/>
    <w:rsid w:val="5008616F"/>
    <w:rsid w:val="50117751"/>
    <w:rsid w:val="50137875"/>
    <w:rsid w:val="5017AB6D"/>
    <w:rsid w:val="50208B66"/>
    <w:rsid w:val="50208B90"/>
    <w:rsid w:val="502F31BB"/>
    <w:rsid w:val="50483B49"/>
    <w:rsid w:val="504E0EEA"/>
    <w:rsid w:val="5056C074"/>
    <w:rsid w:val="505B42BC"/>
    <w:rsid w:val="505BA6FB"/>
    <w:rsid w:val="5063E629"/>
    <w:rsid w:val="506515E7"/>
    <w:rsid w:val="506890CD"/>
    <w:rsid w:val="506AC2AC"/>
    <w:rsid w:val="507784FB"/>
    <w:rsid w:val="5077A878"/>
    <w:rsid w:val="507A3A66"/>
    <w:rsid w:val="50839994"/>
    <w:rsid w:val="50845A4C"/>
    <w:rsid w:val="5084A0B0"/>
    <w:rsid w:val="5087B962"/>
    <w:rsid w:val="508BEB7D"/>
    <w:rsid w:val="508D572C"/>
    <w:rsid w:val="509AA251"/>
    <w:rsid w:val="50A3BD52"/>
    <w:rsid w:val="50AB5891"/>
    <w:rsid w:val="50B01066"/>
    <w:rsid w:val="50B071A1"/>
    <w:rsid w:val="50B31D8B"/>
    <w:rsid w:val="50C21DB3"/>
    <w:rsid w:val="50C4C115"/>
    <w:rsid w:val="50C73F24"/>
    <w:rsid w:val="50C809C2"/>
    <w:rsid w:val="50CE2180"/>
    <w:rsid w:val="50D0B4AA"/>
    <w:rsid w:val="50D60BDE"/>
    <w:rsid w:val="50DC1F4C"/>
    <w:rsid w:val="50E03F1B"/>
    <w:rsid w:val="50E046E4"/>
    <w:rsid w:val="50F88223"/>
    <w:rsid w:val="51027B84"/>
    <w:rsid w:val="51063B5A"/>
    <w:rsid w:val="51233A3B"/>
    <w:rsid w:val="512658AF"/>
    <w:rsid w:val="5130C3B8"/>
    <w:rsid w:val="5138C670"/>
    <w:rsid w:val="513A20ED"/>
    <w:rsid w:val="5143A563"/>
    <w:rsid w:val="51466B47"/>
    <w:rsid w:val="515A3D07"/>
    <w:rsid w:val="515C5ABD"/>
    <w:rsid w:val="515EC4E4"/>
    <w:rsid w:val="5165B59B"/>
    <w:rsid w:val="517688A5"/>
    <w:rsid w:val="517747F4"/>
    <w:rsid w:val="517B3B71"/>
    <w:rsid w:val="517E4A70"/>
    <w:rsid w:val="518272F3"/>
    <w:rsid w:val="5184CB98"/>
    <w:rsid w:val="518B2E0A"/>
    <w:rsid w:val="51907810"/>
    <w:rsid w:val="5194C2C4"/>
    <w:rsid w:val="5196238D"/>
    <w:rsid w:val="51A9354D"/>
    <w:rsid w:val="51AA829D"/>
    <w:rsid w:val="51AC6A83"/>
    <w:rsid w:val="51AE2D79"/>
    <w:rsid w:val="51B4D442"/>
    <w:rsid w:val="51B4DC0B"/>
    <w:rsid w:val="51C0F3A9"/>
    <w:rsid w:val="51CCBBAF"/>
    <w:rsid w:val="51D41594"/>
    <w:rsid w:val="51D73D8F"/>
    <w:rsid w:val="51D8C06D"/>
    <w:rsid w:val="51D952BC"/>
    <w:rsid w:val="51DD4FF1"/>
    <w:rsid w:val="51E033AA"/>
    <w:rsid w:val="51E16B81"/>
    <w:rsid w:val="51E7C3A3"/>
    <w:rsid w:val="51E9446D"/>
    <w:rsid w:val="51ECF5CD"/>
    <w:rsid w:val="51F1ABB4"/>
    <w:rsid w:val="52085A78"/>
    <w:rsid w:val="5209DBA7"/>
    <w:rsid w:val="520B2916"/>
    <w:rsid w:val="5210B3E8"/>
    <w:rsid w:val="5222D32F"/>
    <w:rsid w:val="5224DC00"/>
    <w:rsid w:val="5225B88D"/>
    <w:rsid w:val="5227B592"/>
    <w:rsid w:val="522E3418"/>
    <w:rsid w:val="522F729B"/>
    <w:rsid w:val="52301163"/>
    <w:rsid w:val="5233FB1A"/>
    <w:rsid w:val="523662C3"/>
    <w:rsid w:val="52368854"/>
    <w:rsid w:val="523D2DE1"/>
    <w:rsid w:val="524424DA"/>
    <w:rsid w:val="5244F5F1"/>
    <w:rsid w:val="5249EE8B"/>
    <w:rsid w:val="52525573"/>
    <w:rsid w:val="52544549"/>
    <w:rsid w:val="52549C2A"/>
    <w:rsid w:val="5259C6BB"/>
    <w:rsid w:val="525A4771"/>
    <w:rsid w:val="525D3B5B"/>
    <w:rsid w:val="5264AEC6"/>
    <w:rsid w:val="526B15E9"/>
    <w:rsid w:val="526EF715"/>
    <w:rsid w:val="52811367"/>
    <w:rsid w:val="52889E22"/>
    <w:rsid w:val="5292A082"/>
    <w:rsid w:val="52959DAC"/>
    <w:rsid w:val="52964BB8"/>
    <w:rsid w:val="529F2FED"/>
    <w:rsid w:val="52A4C49D"/>
    <w:rsid w:val="52A9E836"/>
    <w:rsid w:val="52AB55EA"/>
    <w:rsid w:val="52AD1CAA"/>
    <w:rsid w:val="52B17F6D"/>
    <w:rsid w:val="52B34E96"/>
    <w:rsid w:val="52CB329D"/>
    <w:rsid w:val="52D3F791"/>
    <w:rsid w:val="52D660C3"/>
    <w:rsid w:val="52D68965"/>
    <w:rsid w:val="52D7B1C4"/>
    <w:rsid w:val="52DBD423"/>
    <w:rsid w:val="52E1B990"/>
    <w:rsid w:val="52F2C173"/>
    <w:rsid w:val="52F61919"/>
    <w:rsid w:val="52FCD25D"/>
    <w:rsid w:val="530B5BCE"/>
    <w:rsid w:val="5310E9E8"/>
    <w:rsid w:val="5318D2E6"/>
    <w:rsid w:val="531D0D37"/>
    <w:rsid w:val="532333B7"/>
    <w:rsid w:val="53254B88"/>
    <w:rsid w:val="533242EB"/>
    <w:rsid w:val="5335DA3E"/>
    <w:rsid w:val="5339A7EA"/>
    <w:rsid w:val="534047AA"/>
    <w:rsid w:val="53457ED6"/>
    <w:rsid w:val="535323DA"/>
    <w:rsid w:val="5364F624"/>
    <w:rsid w:val="5365CA78"/>
    <w:rsid w:val="536812E0"/>
    <w:rsid w:val="536A8DBC"/>
    <w:rsid w:val="537D40D6"/>
    <w:rsid w:val="5381806C"/>
    <w:rsid w:val="5382B711"/>
    <w:rsid w:val="538791C0"/>
    <w:rsid w:val="53896C0F"/>
    <w:rsid w:val="53903B41"/>
    <w:rsid w:val="539163D1"/>
    <w:rsid w:val="5395EB31"/>
    <w:rsid w:val="53983843"/>
    <w:rsid w:val="53A024AA"/>
    <w:rsid w:val="53A0A332"/>
    <w:rsid w:val="53A7B2F1"/>
    <w:rsid w:val="53A86912"/>
    <w:rsid w:val="53BB4A95"/>
    <w:rsid w:val="53C575A3"/>
    <w:rsid w:val="53C647E5"/>
    <w:rsid w:val="53C74C07"/>
    <w:rsid w:val="53D960E7"/>
    <w:rsid w:val="53DADCD9"/>
    <w:rsid w:val="53DB151E"/>
    <w:rsid w:val="53DDDF24"/>
    <w:rsid w:val="53E18223"/>
    <w:rsid w:val="53EBC114"/>
    <w:rsid w:val="53EBC14F"/>
    <w:rsid w:val="53ED527F"/>
    <w:rsid w:val="53F212E9"/>
    <w:rsid w:val="53F236F3"/>
    <w:rsid w:val="53F66FE0"/>
    <w:rsid w:val="54022A7C"/>
    <w:rsid w:val="5405BFA7"/>
    <w:rsid w:val="540CE7B8"/>
    <w:rsid w:val="540F739A"/>
    <w:rsid w:val="540FFE9A"/>
    <w:rsid w:val="5412906A"/>
    <w:rsid w:val="541D15DD"/>
    <w:rsid w:val="5438B7CB"/>
    <w:rsid w:val="543ACF80"/>
    <w:rsid w:val="543AD9C0"/>
    <w:rsid w:val="543CA23F"/>
    <w:rsid w:val="54412DA3"/>
    <w:rsid w:val="54432A7F"/>
    <w:rsid w:val="5458AF8F"/>
    <w:rsid w:val="54687D73"/>
    <w:rsid w:val="546DC649"/>
    <w:rsid w:val="546F8C45"/>
    <w:rsid w:val="547009F2"/>
    <w:rsid w:val="547C86AE"/>
    <w:rsid w:val="547CFB94"/>
    <w:rsid w:val="547DA899"/>
    <w:rsid w:val="5481A7C3"/>
    <w:rsid w:val="548380F5"/>
    <w:rsid w:val="5489EC68"/>
    <w:rsid w:val="548FEF6B"/>
    <w:rsid w:val="549464D4"/>
    <w:rsid w:val="54948DF7"/>
    <w:rsid w:val="549EA98B"/>
    <w:rsid w:val="54A3829B"/>
    <w:rsid w:val="54A44C8E"/>
    <w:rsid w:val="54A564D9"/>
    <w:rsid w:val="54A863F4"/>
    <w:rsid w:val="54A8886A"/>
    <w:rsid w:val="54AE59B9"/>
    <w:rsid w:val="54B33B55"/>
    <w:rsid w:val="54BE53BC"/>
    <w:rsid w:val="54BF9AC2"/>
    <w:rsid w:val="54C05270"/>
    <w:rsid w:val="54C3AF1A"/>
    <w:rsid w:val="54C3EF8A"/>
    <w:rsid w:val="54C444A2"/>
    <w:rsid w:val="54C5F1BB"/>
    <w:rsid w:val="54CB3F33"/>
    <w:rsid w:val="54DD5D96"/>
    <w:rsid w:val="54E1482B"/>
    <w:rsid w:val="54E3CF70"/>
    <w:rsid w:val="54E63D17"/>
    <w:rsid w:val="54E69772"/>
    <w:rsid w:val="54EDBE37"/>
    <w:rsid w:val="54FA8110"/>
    <w:rsid w:val="54FB2619"/>
    <w:rsid w:val="54FC5CCF"/>
    <w:rsid w:val="5500F8D2"/>
    <w:rsid w:val="5501D352"/>
    <w:rsid w:val="5502E57D"/>
    <w:rsid w:val="550683A0"/>
    <w:rsid w:val="55075504"/>
    <w:rsid w:val="550AA063"/>
    <w:rsid w:val="55120AB8"/>
    <w:rsid w:val="5519F7D3"/>
    <w:rsid w:val="551B3229"/>
    <w:rsid w:val="55247496"/>
    <w:rsid w:val="552FAC2C"/>
    <w:rsid w:val="5538A6DA"/>
    <w:rsid w:val="553FE286"/>
    <w:rsid w:val="55432165"/>
    <w:rsid w:val="5547F29C"/>
    <w:rsid w:val="554AF2B8"/>
    <w:rsid w:val="554F9EDA"/>
    <w:rsid w:val="5559A4FB"/>
    <w:rsid w:val="555DB7C5"/>
    <w:rsid w:val="555FF0B7"/>
    <w:rsid w:val="55610970"/>
    <w:rsid w:val="55618EC1"/>
    <w:rsid w:val="556B8CF9"/>
    <w:rsid w:val="55700AC6"/>
    <w:rsid w:val="5572F1EA"/>
    <w:rsid w:val="557D5CA5"/>
    <w:rsid w:val="558B4BA5"/>
    <w:rsid w:val="5594189D"/>
    <w:rsid w:val="559DC2AD"/>
    <w:rsid w:val="55A1F5D0"/>
    <w:rsid w:val="55A357C4"/>
    <w:rsid w:val="55BBB79E"/>
    <w:rsid w:val="55BD0067"/>
    <w:rsid w:val="55BF4E2D"/>
    <w:rsid w:val="55C21631"/>
    <w:rsid w:val="55C38D51"/>
    <w:rsid w:val="55C3CF18"/>
    <w:rsid w:val="55C7D478"/>
    <w:rsid w:val="55CF1FC9"/>
    <w:rsid w:val="55D01999"/>
    <w:rsid w:val="55D0CEF5"/>
    <w:rsid w:val="55DACE97"/>
    <w:rsid w:val="55E3E7EB"/>
    <w:rsid w:val="55EC6E3F"/>
    <w:rsid w:val="55ECFB8C"/>
    <w:rsid w:val="55F1AB43"/>
    <w:rsid w:val="55F20340"/>
    <w:rsid w:val="55F79BDF"/>
    <w:rsid w:val="55F7B495"/>
    <w:rsid w:val="55F8203F"/>
    <w:rsid w:val="560B9C04"/>
    <w:rsid w:val="560C72BA"/>
    <w:rsid w:val="560C9171"/>
    <w:rsid w:val="560E8EF4"/>
    <w:rsid w:val="5611D06F"/>
    <w:rsid w:val="561361F4"/>
    <w:rsid w:val="5618A6DF"/>
    <w:rsid w:val="56213A6C"/>
    <w:rsid w:val="5625CAC3"/>
    <w:rsid w:val="563691E2"/>
    <w:rsid w:val="563826E4"/>
    <w:rsid w:val="563ECC1D"/>
    <w:rsid w:val="563F581A"/>
    <w:rsid w:val="5645004E"/>
    <w:rsid w:val="56467FCC"/>
    <w:rsid w:val="564C1AB7"/>
    <w:rsid w:val="56520F09"/>
    <w:rsid w:val="565E5220"/>
    <w:rsid w:val="566A9AA3"/>
    <w:rsid w:val="566C9235"/>
    <w:rsid w:val="5675DCA7"/>
    <w:rsid w:val="568E7870"/>
    <w:rsid w:val="568F2B96"/>
    <w:rsid w:val="569137DD"/>
    <w:rsid w:val="5691C37F"/>
    <w:rsid w:val="569488E6"/>
    <w:rsid w:val="56A1377F"/>
    <w:rsid w:val="56A6FB2D"/>
    <w:rsid w:val="56B7C3FA"/>
    <w:rsid w:val="56B94E34"/>
    <w:rsid w:val="56C416EA"/>
    <w:rsid w:val="56C50DF2"/>
    <w:rsid w:val="56C5E6C5"/>
    <w:rsid w:val="56D43621"/>
    <w:rsid w:val="56D4E77E"/>
    <w:rsid w:val="56DA45EA"/>
    <w:rsid w:val="56DD0C49"/>
    <w:rsid w:val="56E16994"/>
    <w:rsid w:val="56E2CE45"/>
    <w:rsid w:val="56E4A36A"/>
    <w:rsid w:val="56EDF604"/>
    <w:rsid w:val="56EF3567"/>
    <w:rsid w:val="56F25F5B"/>
    <w:rsid w:val="56F2C485"/>
    <w:rsid w:val="56F3086B"/>
    <w:rsid w:val="56F92F8D"/>
    <w:rsid w:val="56F996DF"/>
    <w:rsid w:val="56FB7FE7"/>
    <w:rsid w:val="56FC5D47"/>
    <w:rsid w:val="56FD6E0A"/>
    <w:rsid w:val="57018B2D"/>
    <w:rsid w:val="57028730"/>
    <w:rsid w:val="5711F704"/>
    <w:rsid w:val="571234B0"/>
    <w:rsid w:val="57220D9F"/>
    <w:rsid w:val="572C9575"/>
    <w:rsid w:val="572E2614"/>
    <w:rsid w:val="5732E18F"/>
    <w:rsid w:val="573477C4"/>
    <w:rsid w:val="5734FE77"/>
    <w:rsid w:val="57355653"/>
    <w:rsid w:val="5736F72C"/>
    <w:rsid w:val="573AB899"/>
    <w:rsid w:val="573D32B9"/>
    <w:rsid w:val="5744041A"/>
    <w:rsid w:val="574DF815"/>
    <w:rsid w:val="57552775"/>
    <w:rsid w:val="57581CFE"/>
    <w:rsid w:val="5758A450"/>
    <w:rsid w:val="5761313F"/>
    <w:rsid w:val="576822E6"/>
    <w:rsid w:val="576C0C17"/>
    <w:rsid w:val="577AABB3"/>
    <w:rsid w:val="577C4B17"/>
    <w:rsid w:val="5780AEEB"/>
    <w:rsid w:val="578698AE"/>
    <w:rsid w:val="578A40B6"/>
    <w:rsid w:val="578B648C"/>
    <w:rsid w:val="57AD330D"/>
    <w:rsid w:val="57BC8ACF"/>
    <w:rsid w:val="57BC8FEF"/>
    <w:rsid w:val="57C0C2F7"/>
    <w:rsid w:val="57C0C752"/>
    <w:rsid w:val="57C4CAA2"/>
    <w:rsid w:val="57C8B79E"/>
    <w:rsid w:val="57C8EEC3"/>
    <w:rsid w:val="57D142F8"/>
    <w:rsid w:val="57D8FEB1"/>
    <w:rsid w:val="57DA3B63"/>
    <w:rsid w:val="57DFA981"/>
    <w:rsid w:val="57E10B07"/>
    <w:rsid w:val="57E74B63"/>
    <w:rsid w:val="57E7E414"/>
    <w:rsid w:val="57EB4BA9"/>
    <w:rsid w:val="57F92081"/>
    <w:rsid w:val="57F96B96"/>
    <w:rsid w:val="580105C3"/>
    <w:rsid w:val="5807316D"/>
    <w:rsid w:val="5809CE5A"/>
    <w:rsid w:val="581396BF"/>
    <w:rsid w:val="581E5F9E"/>
    <w:rsid w:val="58201263"/>
    <w:rsid w:val="58205149"/>
    <w:rsid w:val="5824EC42"/>
    <w:rsid w:val="5834318E"/>
    <w:rsid w:val="583470DE"/>
    <w:rsid w:val="58368FBD"/>
    <w:rsid w:val="583CB0D8"/>
    <w:rsid w:val="584199E2"/>
    <w:rsid w:val="58457D88"/>
    <w:rsid w:val="584AC9B6"/>
    <w:rsid w:val="58563FE2"/>
    <w:rsid w:val="585B9CEA"/>
    <w:rsid w:val="58649BF6"/>
    <w:rsid w:val="5866257F"/>
    <w:rsid w:val="5868E42F"/>
    <w:rsid w:val="586DC4E5"/>
    <w:rsid w:val="5874FD05"/>
    <w:rsid w:val="58763600"/>
    <w:rsid w:val="5877886F"/>
    <w:rsid w:val="5878FE2A"/>
    <w:rsid w:val="588C5EEB"/>
    <w:rsid w:val="589048C8"/>
    <w:rsid w:val="58A4D485"/>
    <w:rsid w:val="58AA81F3"/>
    <w:rsid w:val="58AF1062"/>
    <w:rsid w:val="58AF2E62"/>
    <w:rsid w:val="58AF5447"/>
    <w:rsid w:val="58B522D8"/>
    <w:rsid w:val="58BD688A"/>
    <w:rsid w:val="58E0BD48"/>
    <w:rsid w:val="58E29279"/>
    <w:rsid w:val="58E2DADE"/>
    <w:rsid w:val="58FF4472"/>
    <w:rsid w:val="5901B306"/>
    <w:rsid w:val="5904B5CC"/>
    <w:rsid w:val="59098F01"/>
    <w:rsid w:val="59108150"/>
    <w:rsid w:val="5912F947"/>
    <w:rsid w:val="5919719D"/>
    <w:rsid w:val="591A3E25"/>
    <w:rsid w:val="591AB059"/>
    <w:rsid w:val="591C24E8"/>
    <w:rsid w:val="592307B8"/>
    <w:rsid w:val="59237789"/>
    <w:rsid w:val="592C8A14"/>
    <w:rsid w:val="592CE159"/>
    <w:rsid w:val="59413D47"/>
    <w:rsid w:val="59427933"/>
    <w:rsid w:val="5943F309"/>
    <w:rsid w:val="59492129"/>
    <w:rsid w:val="594C6E54"/>
    <w:rsid w:val="594FE98B"/>
    <w:rsid w:val="59502686"/>
    <w:rsid w:val="595B0F16"/>
    <w:rsid w:val="595BCA3A"/>
    <w:rsid w:val="595ED89F"/>
    <w:rsid w:val="596856C5"/>
    <w:rsid w:val="596892DB"/>
    <w:rsid w:val="596A45C9"/>
    <w:rsid w:val="596C59F6"/>
    <w:rsid w:val="59720948"/>
    <w:rsid w:val="597502EC"/>
    <w:rsid w:val="597B4C14"/>
    <w:rsid w:val="597F7CA3"/>
    <w:rsid w:val="5982757B"/>
    <w:rsid w:val="5987147B"/>
    <w:rsid w:val="5987C902"/>
    <w:rsid w:val="598F85CB"/>
    <w:rsid w:val="5993EBA6"/>
    <w:rsid w:val="599F6E97"/>
    <w:rsid w:val="59A93757"/>
    <w:rsid w:val="59B06F1B"/>
    <w:rsid w:val="59B3DC16"/>
    <w:rsid w:val="59B5FDEF"/>
    <w:rsid w:val="59BA862A"/>
    <w:rsid w:val="59BEA9D7"/>
    <w:rsid w:val="59C1F198"/>
    <w:rsid w:val="59CB6F89"/>
    <w:rsid w:val="59CCA05C"/>
    <w:rsid w:val="59EDCE0E"/>
    <w:rsid w:val="5A02CE8B"/>
    <w:rsid w:val="5A085EAD"/>
    <w:rsid w:val="5A0F86DB"/>
    <w:rsid w:val="5A10BCBC"/>
    <w:rsid w:val="5A1526FD"/>
    <w:rsid w:val="5A1E29DC"/>
    <w:rsid w:val="5A235EA8"/>
    <w:rsid w:val="5A259E32"/>
    <w:rsid w:val="5A267F03"/>
    <w:rsid w:val="5A2B79A7"/>
    <w:rsid w:val="5A34CE08"/>
    <w:rsid w:val="5A3CF283"/>
    <w:rsid w:val="5A3DEF5B"/>
    <w:rsid w:val="5A41ECE1"/>
    <w:rsid w:val="5A44EE82"/>
    <w:rsid w:val="5A4C2F10"/>
    <w:rsid w:val="5A545A2C"/>
    <w:rsid w:val="5A5923B5"/>
    <w:rsid w:val="5A597310"/>
    <w:rsid w:val="5A5EA712"/>
    <w:rsid w:val="5A63527A"/>
    <w:rsid w:val="5A6AD99B"/>
    <w:rsid w:val="5A6DEE82"/>
    <w:rsid w:val="5A6ED270"/>
    <w:rsid w:val="5A715FD5"/>
    <w:rsid w:val="5A72371F"/>
    <w:rsid w:val="5A75969B"/>
    <w:rsid w:val="5A799238"/>
    <w:rsid w:val="5A80E275"/>
    <w:rsid w:val="5A8289B5"/>
    <w:rsid w:val="5A8E6165"/>
    <w:rsid w:val="5A902BCA"/>
    <w:rsid w:val="5A9477C0"/>
    <w:rsid w:val="5A94AB07"/>
    <w:rsid w:val="5AA6AD4B"/>
    <w:rsid w:val="5AC12019"/>
    <w:rsid w:val="5AC2D001"/>
    <w:rsid w:val="5AC331C3"/>
    <w:rsid w:val="5AC5C67E"/>
    <w:rsid w:val="5AC608F2"/>
    <w:rsid w:val="5AC6A9B0"/>
    <w:rsid w:val="5AC8438A"/>
    <w:rsid w:val="5AD18CE5"/>
    <w:rsid w:val="5ADA42D0"/>
    <w:rsid w:val="5AE0048C"/>
    <w:rsid w:val="5AE6DF47"/>
    <w:rsid w:val="5AE9E53E"/>
    <w:rsid w:val="5AF214C3"/>
    <w:rsid w:val="5AF30CAD"/>
    <w:rsid w:val="5AF3147E"/>
    <w:rsid w:val="5AF56A03"/>
    <w:rsid w:val="5AF58B41"/>
    <w:rsid w:val="5B010BAB"/>
    <w:rsid w:val="5B029FA7"/>
    <w:rsid w:val="5B031A6A"/>
    <w:rsid w:val="5B11CAE4"/>
    <w:rsid w:val="5B1683D4"/>
    <w:rsid w:val="5B19E2D0"/>
    <w:rsid w:val="5B1D18F2"/>
    <w:rsid w:val="5B278128"/>
    <w:rsid w:val="5B29BF44"/>
    <w:rsid w:val="5B305CE2"/>
    <w:rsid w:val="5B398AE1"/>
    <w:rsid w:val="5B43BD93"/>
    <w:rsid w:val="5B452E26"/>
    <w:rsid w:val="5B473731"/>
    <w:rsid w:val="5B5A706B"/>
    <w:rsid w:val="5B5FAADF"/>
    <w:rsid w:val="5B636120"/>
    <w:rsid w:val="5B66F51A"/>
    <w:rsid w:val="5B6AF7D3"/>
    <w:rsid w:val="5B6C0122"/>
    <w:rsid w:val="5B7189F4"/>
    <w:rsid w:val="5B7846A8"/>
    <w:rsid w:val="5B7B3CE7"/>
    <w:rsid w:val="5B7BE558"/>
    <w:rsid w:val="5B7C0AF4"/>
    <w:rsid w:val="5B8034CC"/>
    <w:rsid w:val="5B905D6F"/>
    <w:rsid w:val="5B984A35"/>
    <w:rsid w:val="5B9FDF69"/>
    <w:rsid w:val="5BA47F57"/>
    <w:rsid w:val="5BAB9E49"/>
    <w:rsid w:val="5BAC03CE"/>
    <w:rsid w:val="5BAF1F2E"/>
    <w:rsid w:val="5BB0278C"/>
    <w:rsid w:val="5BB434B9"/>
    <w:rsid w:val="5BB64B3B"/>
    <w:rsid w:val="5BB7CFDA"/>
    <w:rsid w:val="5BB8FFBE"/>
    <w:rsid w:val="5BC4872F"/>
    <w:rsid w:val="5BC48B66"/>
    <w:rsid w:val="5BCDF11A"/>
    <w:rsid w:val="5BD092F5"/>
    <w:rsid w:val="5BD27849"/>
    <w:rsid w:val="5BEDB9D3"/>
    <w:rsid w:val="5BEDCE3C"/>
    <w:rsid w:val="5BFB5E27"/>
    <w:rsid w:val="5BFCE54E"/>
    <w:rsid w:val="5BFF2EAC"/>
    <w:rsid w:val="5C039D94"/>
    <w:rsid w:val="5C08E33E"/>
    <w:rsid w:val="5C0DFB96"/>
    <w:rsid w:val="5C128BF9"/>
    <w:rsid w:val="5C143366"/>
    <w:rsid w:val="5C181D76"/>
    <w:rsid w:val="5C1B9763"/>
    <w:rsid w:val="5C205DAC"/>
    <w:rsid w:val="5C235B19"/>
    <w:rsid w:val="5C239766"/>
    <w:rsid w:val="5C24E7FB"/>
    <w:rsid w:val="5C2C66FF"/>
    <w:rsid w:val="5C2D8351"/>
    <w:rsid w:val="5C408CDA"/>
    <w:rsid w:val="5C421C8F"/>
    <w:rsid w:val="5C42EF7A"/>
    <w:rsid w:val="5C4A5BD3"/>
    <w:rsid w:val="5C5D61F4"/>
    <w:rsid w:val="5C62929A"/>
    <w:rsid w:val="5C65C1BD"/>
    <w:rsid w:val="5C66B320"/>
    <w:rsid w:val="5C68DBCE"/>
    <w:rsid w:val="5C69BECC"/>
    <w:rsid w:val="5C6B2FC6"/>
    <w:rsid w:val="5C763406"/>
    <w:rsid w:val="5C7A1EFB"/>
    <w:rsid w:val="5C8595FD"/>
    <w:rsid w:val="5C8FC0B5"/>
    <w:rsid w:val="5C9DCC90"/>
    <w:rsid w:val="5CA3B7D3"/>
    <w:rsid w:val="5CA5F2BA"/>
    <w:rsid w:val="5CACA3AD"/>
    <w:rsid w:val="5CB09126"/>
    <w:rsid w:val="5CB29755"/>
    <w:rsid w:val="5CBEB615"/>
    <w:rsid w:val="5CC99DE1"/>
    <w:rsid w:val="5CCDCEB2"/>
    <w:rsid w:val="5CD076F8"/>
    <w:rsid w:val="5CD110A0"/>
    <w:rsid w:val="5CD158A6"/>
    <w:rsid w:val="5CD15E6C"/>
    <w:rsid w:val="5CD3148E"/>
    <w:rsid w:val="5CD696AF"/>
    <w:rsid w:val="5CD697AE"/>
    <w:rsid w:val="5CD71D74"/>
    <w:rsid w:val="5CDA5B20"/>
    <w:rsid w:val="5CE7170A"/>
    <w:rsid w:val="5CE88A11"/>
    <w:rsid w:val="5CEA3582"/>
    <w:rsid w:val="5CECED72"/>
    <w:rsid w:val="5CF6B92B"/>
    <w:rsid w:val="5CFCE905"/>
    <w:rsid w:val="5D01C504"/>
    <w:rsid w:val="5D096FB9"/>
    <w:rsid w:val="5D0B4D37"/>
    <w:rsid w:val="5D192F28"/>
    <w:rsid w:val="5D1B356D"/>
    <w:rsid w:val="5D1E6D55"/>
    <w:rsid w:val="5D224468"/>
    <w:rsid w:val="5D28B092"/>
    <w:rsid w:val="5D28E77F"/>
    <w:rsid w:val="5D2B4A45"/>
    <w:rsid w:val="5D2C693B"/>
    <w:rsid w:val="5D34E2C4"/>
    <w:rsid w:val="5D43CE3A"/>
    <w:rsid w:val="5D4935C6"/>
    <w:rsid w:val="5D54A98B"/>
    <w:rsid w:val="5D54F03B"/>
    <w:rsid w:val="5D59591F"/>
    <w:rsid w:val="5D6062B9"/>
    <w:rsid w:val="5D637E74"/>
    <w:rsid w:val="5D66C304"/>
    <w:rsid w:val="5D69D69B"/>
    <w:rsid w:val="5D70A20E"/>
    <w:rsid w:val="5D725B10"/>
    <w:rsid w:val="5D7EC98F"/>
    <w:rsid w:val="5D81AE65"/>
    <w:rsid w:val="5D84710A"/>
    <w:rsid w:val="5D8596A8"/>
    <w:rsid w:val="5D89345A"/>
    <w:rsid w:val="5D925053"/>
    <w:rsid w:val="5D954CCB"/>
    <w:rsid w:val="5D9AC606"/>
    <w:rsid w:val="5DA3D20C"/>
    <w:rsid w:val="5DA450C0"/>
    <w:rsid w:val="5DA63911"/>
    <w:rsid w:val="5DA840FC"/>
    <w:rsid w:val="5DA8856C"/>
    <w:rsid w:val="5DAB5B0A"/>
    <w:rsid w:val="5DB152B3"/>
    <w:rsid w:val="5DB55596"/>
    <w:rsid w:val="5DBFC07C"/>
    <w:rsid w:val="5DC4DBC8"/>
    <w:rsid w:val="5DC53FFE"/>
    <w:rsid w:val="5DCB26C3"/>
    <w:rsid w:val="5DCE135C"/>
    <w:rsid w:val="5DD2905F"/>
    <w:rsid w:val="5DDA3EBA"/>
    <w:rsid w:val="5DF6F9BB"/>
    <w:rsid w:val="5DFEAC25"/>
    <w:rsid w:val="5E068759"/>
    <w:rsid w:val="5E11BD22"/>
    <w:rsid w:val="5E1A4645"/>
    <w:rsid w:val="5E1BB008"/>
    <w:rsid w:val="5E1CC65E"/>
    <w:rsid w:val="5E1E5B4B"/>
    <w:rsid w:val="5E2146E0"/>
    <w:rsid w:val="5E2A81E3"/>
    <w:rsid w:val="5E2F47AF"/>
    <w:rsid w:val="5E3156B3"/>
    <w:rsid w:val="5E342421"/>
    <w:rsid w:val="5E35B625"/>
    <w:rsid w:val="5E46ED14"/>
    <w:rsid w:val="5E4E0CA4"/>
    <w:rsid w:val="5E582F56"/>
    <w:rsid w:val="5E5B863C"/>
    <w:rsid w:val="5E6960D6"/>
    <w:rsid w:val="5E6A82CE"/>
    <w:rsid w:val="5E71CFD8"/>
    <w:rsid w:val="5E746797"/>
    <w:rsid w:val="5E75CCB3"/>
    <w:rsid w:val="5E791BD5"/>
    <w:rsid w:val="5E86E576"/>
    <w:rsid w:val="5E8726C8"/>
    <w:rsid w:val="5E89EAB4"/>
    <w:rsid w:val="5E91E485"/>
    <w:rsid w:val="5E9DC5A2"/>
    <w:rsid w:val="5EA561AE"/>
    <w:rsid w:val="5EA5E686"/>
    <w:rsid w:val="5EA775F9"/>
    <w:rsid w:val="5EB5FF60"/>
    <w:rsid w:val="5EBA3EC7"/>
    <w:rsid w:val="5EC1B1A6"/>
    <w:rsid w:val="5EC3C521"/>
    <w:rsid w:val="5ED1F112"/>
    <w:rsid w:val="5EE54536"/>
    <w:rsid w:val="5EEA2818"/>
    <w:rsid w:val="5EF67CD0"/>
    <w:rsid w:val="5EFD2D51"/>
    <w:rsid w:val="5F05150C"/>
    <w:rsid w:val="5F064DA0"/>
    <w:rsid w:val="5F088A01"/>
    <w:rsid w:val="5F138A72"/>
    <w:rsid w:val="5F155516"/>
    <w:rsid w:val="5F16ED0C"/>
    <w:rsid w:val="5F171E61"/>
    <w:rsid w:val="5F1F2941"/>
    <w:rsid w:val="5F2540B9"/>
    <w:rsid w:val="5F26F443"/>
    <w:rsid w:val="5F27077A"/>
    <w:rsid w:val="5F2C2741"/>
    <w:rsid w:val="5F30C0C5"/>
    <w:rsid w:val="5F382429"/>
    <w:rsid w:val="5F3860B9"/>
    <w:rsid w:val="5F399F33"/>
    <w:rsid w:val="5F3BF87F"/>
    <w:rsid w:val="5F4B64C3"/>
    <w:rsid w:val="5F4C3F06"/>
    <w:rsid w:val="5F59F1D0"/>
    <w:rsid w:val="5F5A5612"/>
    <w:rsid w:val="5F5BC738"/>
    <w:rsid w:val="5F5FA370"/>
    <w:rsid w:val="5F5FECE0"/>
    <w:rsid w:val="5F66B398"/>
    <w:rsid w:val="5F690B16"/>
    <w:rsid w:val="5F73EB45"/>
    <w:rsid w:val="5F75433C"/>
    <w:rsid w:val="5F796A2D"/>
    <w:rsid w:val="5F7CE48A"/>
    <w:rsid w:val="5F834E62"/>
    <w:rsid w:val="5F836391"/>
    <w:rsid w:val="5F86559F"/>
    <w:rsid w:val="5F8AFF8A"/>
    <w:rsid w:val="5F8C6751"/>
    <w:rsid w:val="5F8E7823"/>
    <w:rsid w:val="5F92E4E2"/>
    <w:rsid w:val="5F9472FE"/>
    <w:rsid w:val="5F980302"/>
    <w:rsid w:val="5F9C9CF6"/>
    <w:rsid w:val="5F9F55C5"/>
    <w:rsid w:val="5FA1679B"/>
    <w:rsid w:val="5FA6A084"/>
    <w:rsid w:val="5FB4BF14"/>
    <w:rsid w:val="5FBB80CD"/>
    <w:rsid w:val="5FC1F97A"/>
    <w:rsid w:val="5FC8ECD0"/>
    <w:rsid w:val="5FD0B1EE"/>
    <w:rsid w:val="5FD97748"/>
    <w:rsid w:val="5FDB6061"/>
    <w:rsid w:val="5FDCA9BC"/>
    <w:rsid w:val="5FE52893"/>
    <w:rsid w:val="5FE65E8A"/>
    <w:rsid w:val="5FE945B6"/>
    <w:rsid w:val="5FED0AA5"/>
    <w:rsid w:val="5FF780FD"/>
    <w:rsid w:val="5FFACB03"/>
    <w:rsid w:val="6006DBFA"/>
    <w:rsid w:val="600BEED7"/>
    <w:rsid w:val="60134E26"/>
    <w:rsid w:val="6019825E"/>
    <w:rsid w:val="60285E15"/>
    <w:rsid w:val="602B212E"/>
    <w:rsid w:val="603704F0"/>
    <w:rsid w:val="603FE0E0"/>
    <w:rsid w:val="6041E4FE"/>
    <w:rsid w:val="60487910"/>
    <w:rsid w:val="60514402"/>
    <w:rsid w:val="60518244"/>
    <w:rsid w:val="6051A7D8"/>
    <w:rsid w:val="605F8F10"/>
    <w:rsid w:val="60667FCB"/>
    <w:rsid w:val="606ED45C"/>
    <w:rsid w:val="6071E926"/>
    <w:rsid w:val="6074AC23"/>
    <w:rsid w:val="60764E9F"/>
    <w:rsid w:val="607B9689"/>
    <w:rsid w:val="608AF7AC"/>
    <w:rsid w:val="608BC15E"/>
    <w:rsid w:val="608DE9EC"/>
    <w:rsid w:val="6095AE0E"/>
    <w:rsid w:val="609B5BDE"/>
    <w:rsid w:val="609D52F4"/>
    <w:rsid w:val="609ED1F1"/>
    <w:rsid w:val="60A122FD"/>
    <w:rsid w:val="60A19DA4"/>
    <w:rsid w:val="60A4D1CE"/>
    <w:rsid w:val="60A8E185"/>
    <w:rsid w:val="60ADE326"/>
    <w:rsid w:val="60C57A80"/>
    <w:rsid w:val="60C8019C"/>
    <w:rsid w:val="60CB0C07"/>
    <w:rsid w:val="60CE9C91"/>
    <w:rsid w:val="60D8C429"/>
    <w:rsid w:val="60DABC9D"/>
    <w:rsid w:val="60DC1486"/>
    <w:rsid w:val="60DE3A62"/>
    <w:rsid w:val="60E27487"/>
    <w:rsid w:val="60E364EF"/>
    <w:rsid w:val="60E80141"/>
    <w:rsid w:val="60E8E519"/>
    <w:rsid w:val="60EBA1BD"/>
    <w:rsid w:val="60EF53F9"/>
    <w:rsid w:val="60F01259"/>
    <w:rsid w:val="60F6DF4C"/>
    <w:rsid w:val="60FC882B"/>
    <w:rsid w:val="611302B0"/>
    <w:rsid w:val="61196E4F"/>
    <w:rsid w:val="612B09EE"/>
    <w:rsid w:val="612D4CEB"/>
    <w:rsid w:val="61310E07"/>
    <w:rsid w:val="61325327"/>
    <w:rsid w:val="6141F774"/>
    <w:rsid w:val="614D1FE1"/>
    <w:rsid w:val="615AB4CA"/>
    <w:rsid w:val="615C9657"/>
    <w:rsid w:val="616537BA"/>
    <w:rsid w:val="61669070"/>
    <w:rsid w:val="6169C14D"/>
    <w:rsid w:val="616A52E5"/>
    <w:rsid w:val="6171CC96"/>
    <w:rsid w:val="6173009E"/>
    <w:rsid w:val="6174BBF8"/>
    <w:rsid w:val="6174C450"/>
    <w:rsid w:val="617FC016"/>
    <w:rsid w:val="6187ACF0"/>
    <w:rsid w:val="618C0268"/>
    <w:rsid w:val="619593A6"/>
    <w:rsid w:val="619893C6"/>
    <w:rsid w:val="61A8C13A"/>
    <w:rsid w:val="61A9F19F"/>
    <w:rsid w:val="61B56945"/>
    <w:rsid w:val="61BC8F08"/>
    <w:rsid w:val="61C53BCF"/>
    <w:rsid w:val="61C6C32F"/>
    <w:rsid w:val="61CBBBB1"/>
    <w:rsid w:val="61D64A5D"/>
    <w:rsid w:val="61DCAA03"/>
    <w:rsid w:val="61E4F1D7"/>
    <w:rsid w:val="61E77C59"/>
    <w:rsid w:val="61E9D4DA"/>
    <w:rsid w:val="61EDEA2C"/>
    <w:rsid w:val="61F263BD"/>
    <w:rsid w:val="61F438CB"/>
    <w:rsid w:val="61F4F292"/>
    <w:rsid w:val="61FDD7E2"/>
    <w:rsid w:val="62070635"/>
    <w:rsid w:val="620A7A0A"/>
    <w:rsid w:val="620CD845"/>
    <w:rsid w:val="621118B7"/>
    <w:rsid w:val="6214A817"/>
    <w:rsid w:val="6215D40A"/>
    <w:rsid w:val="621CBA85"/>
    <w:rsid w:val="622681ED"/>
    <w:rsid w:val="6227FD87"/>
    <w:rsid w:val="622B0295"/>
    <w:rsid w:val="623BC479"/>
    <w:rsid w:val="623F8AC0"/>
    <w:rsid w:val="6242792E"/>
    <w:rsid w:val="62441B46"/>
    <w:rsid w:val="624556E1"/>
    <w:rsid w:val="6249F284"/>
    <w:rsid w:val="624C3C96"/>
    <w:rsid w:val="6259944E"/>
    <w:rsid w:val="6265AA4B"/>
    <w:rsid w:val="6269D306"/>
    <w:rsid w:val="6269F4EA"/>
    <w:rsid w:val="626FF732"/>
    <w:rsid w:val="62702756"/>
    <w:rsid w:val="6277F405"/>
    <w:rsid w:val="62795B4B"/>
    <w:rsid w:val="627F6487"/>
    <w:rsid w:val="6281EB61"/>
    <w:rsid w:val="62844E03"/>
    <w:rsid w:val="628464D3"/>
    <w:rsid w:val="6285C716"/>
    <w:rsid w:val="62895A62"/>
    <w:rsid w:val="6293DA5E"/>
    <w:rsid w:val="629A56AF"/>
    <w:rsid w:val="629C9F4B"/>
    <w:rsid w:val="629F4C04"/>
    <w:rsid w:val="62A54615"/>
    <w:rsid w:val="62AA7E97"/>
    <w:rsid w:val="62AAE1D7"/>
    <w:rsid w:val="62AEC0DC"/>
    <w:rsid w:val="62B55E69"/>
    <w:rsid w:val="62B87489"/>
    <w:rsid w:val="62B910D2"/>
    <w:rsid w:val="62B9D5AD"/>
    <w:rsid w:val="62BFECEE"/>
    <w:rsid w:val="62C42CA5"/>
    <w:rsid w:val="62C7EC03"/>
    <w:rsid w:val="62CA6CEA"/>
    <w:rsid w:val="62CD8237"/>
    <w:rsid w:val="62D01B4B"/>
    <w:rsid w:val="62DC6353"/>
    <w:rsid w:val="62DFD2DF"/>
    <w:rsid w:val="62E414F4"/>
    <w:rsid w:val="62F5E2C4"/>
    <w:rsid w:val="63007924"/>
    <w:rsid w:val="63052D95"/>
    <w:rsid w:val="63086A4F"/>
    <w:rsid w:val="630FB827"/>
    <w:rsid w:val="63107CB9"/>
    <w:rsid w:val="63112233"/>
    <w:rsid w:val="631219E4"/>
    <w:rsid w:val="63122816"/>
    <w:rsid w:val="631696CE"/>
    <w:rsid w:val="6317789B"/>
    <w:rsid w:val="631BD8DD"/>
    <w:rsid w:val="6329691F"/>
    <w:rsid w:val="6332E298"/>
    <w:rsid w:val="633374A3"/>
    <w:rsid w:val="6346A9E5"/>
    <w:rsid w:val="634B916F"/>
    <w:rsid w:val="635BC832"/>
    <w:rsid w:val="635D3401"/>
    <w:rsid w:val="63690B1C"/>
    <w:rsid w:val="6371CFC5"/>
    <w:rsid w:val="637BC42D"/>
    <w:rsid w:val="637C50BB"/>
    <w:rsid w:val="637C67D0"/>
    <w:rsid w:val="637CBB0B"/>
    <w:rsid w:val="63814FD3"/>
    <w:rsid w:val="638E8814"/>
    <w:rsid w:val="638E8E8F"/>
    <w:rsid w:val="6399B362"/>
    <w:rsid w:val="639D1FBC"/>
    <w:rsid w:val="63A251CE"/>
    <w:rsid w:val="63A9B6A5"/>
    <w:rsid w:val="63AB77A9"/>
    <w:rsid w:val="63AC8CE0"/>
    <w:rsid w:val="63B1E27D"/>
    <w:rsid w:val="63B84930"/>
    <w:rsid w:val="63BAD458"/>
    <w:rsid w:val="63BD4A6A"/>
    <w:rsid w:val="63C27145"/>
    <w:rsid w:val="63C5BDFA"/>
    <w:rsid w:val="63CDA564"/>
    <w:rsid w:val="63D517E6"/>
    <w:rsid w:val="63D5A063"/>
    <w:rsid w:val="63D610B5"/>
    <w:rsid w:val="63D7DC8F"/>
    <w:rsid w:val="63D95A04"/>
    <w:rsid w:val="63DCC3C1"/>
    <w:rsid w:val="63DF075D"/>
    <w:rsid w:val="63E208E3"/>
    <w:rsid w:val="63F489CF"/>
    <w:rsid w:val="63FD30E3"/>
    <w:rsid w:val="64052AC1"/>
    <w:rsid w:val="640BABD8"/>
    <w:rsid w:val="64146AF3"/>
    <w:rsid w:val="6417121D"/>
    <w:rsid w:val="64232DD7"/>
    <w:rsid w:val="643C7778"/>
    <w:rsid w:val="6440B2CE"/>
    <w:rsid w:val="6445B497"/>
    <w:rsid w:val="644613DD"/>
    <w:rsid w:val="644927A7"/>
    <w:rsid w:val="6450DE62"/>
    <w:rsid w:val="6452B869"/>
    <w:rsid w:val="6452BC57"/>
    <w:rsid w:val="6456AF37"/>
    <w:rsid w:val="645C7A92"/>
    <w:rsid w:val="645DCCFF"/>
    <w:rsid w:val="6466B6B0"/>
    <w:rsid w:val="646950EA"/>
    <w:rsid w:val="6469CEBB"/>
    <w:rsid w:val="646FB1C4"/>
    <w:rsid w:val="6470F16C"/>
    <w:rsid w:val="647600CB"/>
    <w:rsid w:val="647893DC"/>
    <w:rsid w:val="647901AB"/>
    <w:rsid w:val="647BBADB"/>
    <w:rsid w:val="6487E0F7"/>
    <w:rsid w:val="6490860B"/>
    <w:rsid w:val="64938507"/>
    <w:rsid w:val="6494F250"/>
    <w:rsid w:val="64971FC7"/>
    <w:rsid w:val="64979F13"/>
    <w:rsid w:val="6498FF35"/>
    <w:rsid w:val="64A506EF"/>
    <w:rsid w:val="64A7650A"/>
    <w:rsid w:val="64AE5652"/>
    <w:rsid w:val="64B2D305"/>
    <w:rsid w:val="64B37A9F"/>
    <w:rsid w:val="64B8F149"/>
    <w:rsid w:val="64BF8CB6"/>
    <w:rsid w:val="64C3C8A5"/>
    <w:rsid w:val="64C9D059"/>
    <w:rsid w:val="64D8786B"/>
    <w:rsid w:val="64DF671D"/>
    <w:rsid w:val="64E0E963"/>
    <w:rsid w:val="64E952DD"/>
    <w:rsid w:val="65025012"/>
    <w:rsid w:val="650CD40D"/>
    <w:rsid w:val="6519C3B0"/>
    <w:rsid w:val="6521C8AF"/>
    <w:rsid w:val="65240969"/>
    <w:rsid w:val="652B91E5"/>
    <w:rsid w:val="652BC41E"/>
    <w:rsid w:val="652DFA71"/>
    <w:rsid w:val="6531E262"/>
    <w:rsid w:val="6535CA43"/>
    <w:rsid w:val="6538CCCB"/>
    <w:rsid w:val="654AF5E4"/>
    <w:rsid w:val="654D4DF1"/>
    <w:rsid w:val="654EBBB7"/>
    <w:rsid w:val="6554D029"/>
    <w:rsid w:val="6557D483"/>
    <w:rsid w:val="65587791"/>
    <w:rsid w:val="6562D704"/>
    <w:rsid w:val="6564225C"/>
    <w:rsid w:val="65644F7B"/>
    <w:rsid w:val="656B8DD8"/>
    <w:rsid w:val="656CC996"/>
    <w:rsid w:val="656D0633"/>
    <w:rsid w:val="6571D793"/>
    <w:rsid w:val="6578BB88"/>
    <w:rsid w:val="657C2B59"/>
    <w:rsid w:val="65807EC6"/>
    <w:rsid w:val="65826651"/>
    <w:rsid w:val="6583B860"/>
    <w:rsid w:val="658BA75A"/>
    <w:rsid w:val="6590F8FB"/>
    <w:rsid w:val="659CC1D6"/>
    <w:rsid w:val="65A22A7D"/>
    <w:rsid w:val="65A2F4C3"/>
    <w:rsid w:val="65A849CD"/>
    <w:rsid w:val="65AAADCD"/>
    <w:rsid w:val="65AE247A"/>
    <w:rsid w:val="65AF8F1A"/>
    <w:rsid w:val="65B028B0"/>
    <w:rsid w:val="65B801D5"/>
    <w:rsid w:val="65BE2FE7"/>
    <w:rsid w:val="65CCB3C0"/>
    <w:rsid w:val="65CD7A39"/>
    <w:rsid w:val="65D2BB76"/>
    <w:rsid w:val="65D4E644"/>
    <w:rsid w:val="65D9CB06"/>
    <w:rsid w:val="65DFD5DE"/>
    <w:rsid w:val="65E01FDB"/>
    <w:rsid w:val="65E7393A"/>
    <w:rsid w:val="65F03DC1"/>
    <w:rsid w:val="65F83306"/>
    <w:rsid w:val="66019BEC"/>
    <w:rsid w:val="6602413A"/>
    <w:rsid w:val="660EE7B1"/>
    <w:rsid w:val="661CAA7B"/>
    <w:rsid w:val="662B1C31"/>
    <w:rsid w:val="6631395A"/>
    <w:rsid w:val="6636667A"/>
    <w:rsid w:val="66400DCF"/>
    <w:rsid w:val="664568FA"/>
    <w:rsid w:val="664AE4DC"/>
    <w:rsid w:val="664CC1E6"/>
    <w:rsid w:val="6655B53F"/>
    <w:rsid w:val="665B8311"/>
    <w:rsid w:val="6660A6CD"/>
    <w:rsid w:val="6661BDE5"/>
    <w:rsid w:val="666857A1"/>
    <w:rsid w:val="66687A6A"/>
    <w:rsid w:val="666BCFA6"/>
    <w:rsid w:val="6670F888"/>
    <w:rsid w:val="6679F434"/>
    <w:rsid w:val="6681B596"/>
    <w:rsid w:val="66828092"/>
    <w:rsid w:val="6682A828"/>
    <w:rsid w:val="668D29D7"/>
    <w:rsid w:val="669183CD"/>
    <w:rsid w:val="6696D6D4"/>
    <w:rsid w:val="66989241"/>
    <w:rsid w:val="669EDE1B"/>
    <w:rsid w:val="66A31CC5"/>
    <w:rsid w:val="66A56766"/>
    <w:rsid w:val="66ACE5CF"/>
    <w:rsid w:val="66AE5821"/>
    <w:rsid w:val="66B05463"/>
    <w:rsid w:val="66BA6801"/>
    <w:rsid w:val="66C7520F"/>
    <w:rsid w:val="66C8AD17"/>
    <w:rsid w:val="66CBB2C5"/>
    <w:rsid w:val="66CCFBAF"/>
    <w:rsid w:val="66D75514"/>
    <w:rsid w:val="66D76A12"/>
    <w:rsid w:val="66DCDC52"/>
    <w:rsid w:val="66DD9146"/>
    <w:rsid w:val="66DE2520"/>
    <w:rsid w:val="66E19774"/>
    <w:rsid w:val="66EF1C1C"/>
    <w:rsid w:val="66EFBE5F"/>
    <w:rsid w:val="66F0785D"/>
    <w:rsid w:val="66F23421"/>
    <w:rsid w:val="66F2C1BC"/>
    <w:rsid w:val="6700537E"/>
    <w:rsid w:val="67047AC8"/>
    <w:rsid w:val="670AB962"/>
    <w:rsid w:val="670CA534"/>
    <w:rsid w:val="670F8B13"/>
    <w:rsid w:val="671017FB"/>
    <w:rsid w:val="67224B7B"/>
    <w:rsid w:val="6726BD9B"/>
    <w:rsid w:val="6726C52B"/>
    <w:rsid w:val="67402C62"/>
    <w:rsid w:val="6744B3C6"/>
    <w:rsid w:val="674A8E7F"/>
    <w:rsid w:val="6754BEC9"/>
    <w:rsid w:val="6755415B"/>
    <w:rsid w:val="6755A5E3"/>
    <w:rsid w:val="675BA878"/>
    <w:rsid w:val="676F1180"/>
    <w:rsid w:val="6778BA8B"/>
    <w:rsid w:val="677DCD35"/>
    <w:rsid w:val="679A86C6"/>
    <w:rsid w:val="67A21782"/>
    <w:rsid w:val="67A25B8E"/>
    <w:rsid w:val="67A4CB2B"/>
    <w:rsid w:val="67A9F736"/>
    <w:rsid w:val="67BC5FA0"/>
    <w:rsid w:val="67C88D3B"/>
    <w:rsid w:val="67CA46D9"/>
    <w:rsid w:val="67D35AAB"/>
    <w:rsid w:val="67D4AD8C"/>
    <w:rsid w:val="67DBF760"/>
    <w:rsid w:val="67E1FA26"/>
    <w:rsid w:val="67F247CA"/>
    <w:rsid w:val="67F4454F"/>
    <w:rsid w:val="67FC924E"/>
    <w:rsid w:val="6801DFD5"/>
    <w:rsid w:val="6802D432"/>
    <w:rsid w:val="6803B751"/>
    <w:rsid w:val="68078A0A"/>
    <w:rsid w:val="68083AD9"/>
    <w:rsid w:val="680AB30E"/>
    <w:rsid w:val="681D23E0"/>
    <w:rsid w:val="6822D594"/>
    <w:rsid w:val="682555B0"/>
    <w:rsid w:val="6825BF97"/>
    <w:rsid w:val="682C1B6F"/>
    <w:rsid w:val="682DDE85"/>
    <w:rsid w:val="68302166"/>
    <w:rsid w:val="68330A3E"/>
    <w:rsid w:val="6833DCE2"/>
    <w:rsid w:val="6833F4E1"/>
    <w:rsid w:val="68413BFF"/>
    <w:rsid w:val="68418AFB"/>
    <w:rsid w:val="68429977"/>
    <w:rsid w:val="6845A68A"/>
    <w:rsid w:val="6849E4F8"/>
    <w:rsid w:val="6849EC38"/>
    <w:rsid w:val="684D9C8D"/>
    <w:rsid w:val="6851312D"/>
    <w:rsid w:val="685E318C"/>
    <w:rsid w:val="685EDBF1"/>
    <w:rsid w:val="6867C4D5"/>
    <w:rsid w:val="6868C981"/>
    <w:rsid w:val="6872B0A5"/>
    <w:rsid w:val="6877D17D"/>
    <w:rsid w:val="68834B3C"/>
    <w:rsid w:val="6885A317"/>
    <w:rsid w:val="68878CC9"/>
    <w:rsid w:val="688B189F"/>
    <w:rsid w:val="688F594C"/>
    <w:rsid w:val="6894C923"/>
    <w:rsid w:val="68A06176"/>
    <w:rsid w:val="68A41E01"/>
    <w:rsid w:val="68A4A6F5"/>
    <w:rsid w:val="68A5B281"/>
    <w:rsid w:val="68AFCE09"/>
    <w:rsid w:val="68B39080"/>
    <w:rsid w:val="68B8E107"/>
    <w:rsid w:val="68C41832"/>
    <w:rsid w:val="68CB5EC7"/>
    <w:rsid w:val="68D9C833"/>
    <w:rsid w:val="68DB187E"/>
    <w:rsid w:val="68DB35BD"/>
    <w:rsid w:val="68DDA9F1"/>
    <w:rsid w:val="68E7487A"/>
    <w:rsid w:val="68EBC545"/>
    <w:rsid w:val="68F056C3"/>
    <w:rsid w:val="68F3A3F5"/>
    <w:rsid w:val="68F4D299"/>
    <w:rsid w:val="68F735C0"/>
    <w:rsid w:val="6906DD00"/>
    <w:rsid w:val="690A35AE"/>
    <w:rsid w:val="69116981"/>
    <w:rsid w:val="69175872"/>
    <w:rsid w:val="691985F7"/>
    <w:rsid w:val="691ABF7F"/>
    <w:rsid w:val="691AE54C"/>
    <w:rsid w:val="691E0A19"/>
    <w:rsid w:val="6921D3E3"/>
    <w:rsid w:val="69237F83"/>
    <w:rsid w:val="69258A62"/>
    <w:rsid w:val="692B0FEA"/>
    <w:rsid w:val="692B8831"/>
    <w:rsid w:val="6930D55D"/>
    <w:rsid w:val="6936FDD8"/>
    <w:rsid w:val="693FA354"/>
    <w:rsid w:val="694EA004"/>
    <w:rsid w:val="694FB2EC"/>
    <w:rsid w:val="6951C9AD"/>
    <w:rsid w:val="6951EC54"/>
    <w:rsid w:val="695508F6"/>
    <w:rsid w:val="695ED4A6"/>
    <w:rsid w:val="6961B3E5"/>
    <w:rsid w:val="6965CED8"/>
    <w:rsid w:val="696B51E8"/>
    <w:rsid w:val="697A8950"/>
    <w:rsid w:val="697B08DF"/>
    <w:rsid w:val="697DA932"/>
    <w:rsid w:val="6980747D"/>
    <w:rsid w:val="69846B9E"/>
    <w:rsid w:val="698504CF"/>
    <w:rsid w:val="698818B7"/>
    <w:rsid w:val="6989B546"/>
    <w:rsid w:val="699991E8"/>
    <w:rsid w:val="699BB3F5"/>
    <w:rsid w:val="69AEFB47"/>
    <w:rsid w:val="69B3539A"/>
    <w:rsid w:val="69B7A588"/>
    <w:rsid w:val="69C3FD87"/>
    <w:rsid w:val="69D86C13"/>
    <w:rsid w:val="69DA2DD8"/>
    <w:rsid w:val="69DEBE99"/>
    <w:rsid w:val="69E2DBE0"/>
    <w:rsid w:val="69E3BB9C"/>
    <w:rsid w:val="69E800CE"/>
    <w:rsid w:val="69ED5EBB"/>
    <w:rsid w:val="69F64506"/>
    <w:rsid w:val="69FA6930"/>
    <w:rsid w:val="6A002126"/>
    <w:rsid w:val="6A019D3F"/>
    <w:rsid w:val="6A0925BC"/>
    <w:rsid w:val="6A1CFE5F"/>
    <w:rsid w:val="6A2855F9"/>
    <w:rsid w:val="6A287371"/>
    <w:rsid w:val="6A3048AD"/>
    <w:rsid w:val="6A3137AE"/>
    <w:rsid w:val="6A314888"/>
    <w:rsid w:val="6A35EF82"/>
    <w:rsid w:val="6A3A846D"/>
    <w:rsid w:val="6A3A9276"/>
    <w:rsid w:val="6A3D4188"/>
    <w:rsid w:val="6A3F524B"/>
    <w:rsid w:val="6A4DB2CC"/>
    <w:rsid w:val="6A555D2B"/>
    <w:rsid w:val="6A55ACC1"/>
    <w:rsid w:val="6A5BD09A"/>
    <w:rsid w:val="6A5C4244"/>
    <w:rsid w:val="6A5F6465"/>
    <w:rsid w:val="6A61F0E5"/>
    <w:rsid w:val="6A6C2905"/>
    <w:rsid w:val="6A6EA250"/>
    <w:rsid w:val="6A774A66"/>
    <w:rsid w:val="6A7B7AA5"/>
    <w:rsid w:val="6A92707E"/>
    <w:rsid w:val="6A927B08"/>
    <w:rsid w:val="6A92E847"/>
    <w:rsid w:val="6A9A3CFB"/>
    <w:rsid w:val="6AA129E7"/>
    <w:rsid w:val="6AA266B2"/>
    <w:rsid w:val="6AAD8E51"/>
    <w:rsid w:val="6AB84EF5"/>
    <w:rsid w:val="6AB99D51"/>
    <w:rsid w:val="6ABFC296"/>
    <w:rsid w:val="6AC7D90F"/>
    <w:rsid w:val="6AC9DAD7"/>
    <w:rsid w:val="6AD19E54"/>
    <w:rsid w:val="6AD732FD"/>
    <w:rsid w:val="6AE8FD10"/>
    <w:rsid w:val="6AEBD3AE"/>
    <w:rsid w:val="6AEF0E39"/>
    <w:rsid w:val="6AF56F8B"/>
    <w:rsid w:val="6AF754E6"/>
    <w:rsid w:val="6B02D5A3"/>
    <w:rsid w:val="6B0C5021"/>
    <w:rsid w:val="6B0DFDF3"/>
    <w:rsid w:val="6B0EC927"/>
    <w:rsid w:val="6B0F7E12"/>
    <w:rsid w:val="6B172C0D"/>
    <w:rsid w:val="6B1897AF"/>
    <w:rsid w:val="6B18A49A"/>
    <w:rsid w:val="6B18E71F"/>
    <w:rsid w:val="6B19B990"/>
    <w:rsid w:val="6B1BA213"/>
    <w:rsid w:val="6B2B594F"/>
    <w:rsid w:val="6B2D9F03"/>
    <w:rsid w:val="6B2F3714"/>
    <w:rsid w:val="6B2F8BE4"/>
    <w:rsid w:val="6B372EB7"/>
    <w:rsid w:val="6B43659D"/>
    <w:rsid w:val="6B43C3FB"/>
    <w:rsid w:val="6B52C511"/>
    <w:rsid w:val="6B65ED58"/>
    <w:rsid w:val="6B6B80A8"/>
    <w:rsid w:val="6B70269F"/>
    <w:rsid w:val="6B756E3C"/>
    <w:rsid w:val="6B75F291"/>
    <w:rsid w:val="6B7B50E5"/>
    <w:rsid w:val="6B7B79EF"/>
    <w:rsid w:val="6B847649"/>
    <w:rsid w:val="6B8B5DD3"/>
    <w:rsid w:val="6B8D1333"/>
    <w:rsid w:val="6B95866F"/>
    <w:rsid w:val="6B9FE43A"/>
    <w:rsid w:val="6BA10BFF"/>
    <w:rsid w:val="6BA5C06A"/>
    <w:rsid w:val="6BB7F8B3"/>
    <w:rsid w:val="6BC296A6"/>
    <w:rsid w:val="6BC5A3AA"/>
    <w:rsid w:val="6BCFA391"/>
    <w:rsid w:val="6BD397DD"/>
    <w:rsid w:val="6BD488A5"/>
    <w:rsid w:val="6BDA0B7F"/>
    <w:rsid w:val="6BDD8EC9"/>
    <w:rsid w:val="6BDFB016"/>
    <w:rsid w:val="6BE1A03F"/>
    <w:rsid w:val="6BE8F740"/>
    <w:rsid w:val="6BE9B83F"/>
    <w:rsid w:val="6BFA4A32"/>
    <w:rsid w:val="6BFFEE43"/>
    <w:rsid w:val="6C00C82E"/>
    <w:rsid w:val="6C00DBF1"/>
    <w:rsid w:val="6C01A669"/>
    <w:rsid w:val="6C080EB9"/>
    <w:rsid w:val="6C25A4CA"/>
    <w:rsid w:val="6C335921"/>
    <w:rsid w:val="6C339365"/>
    <w:rsid w:val="6C388E3A"/>
    <w:rsid w:val="6C3A7783"/>
    <w:rsid w:val="6C3BC663"/>
    <w:rsid w:val="6C4AE5D9"/>
    <w:rsid w:val="6C57DC78"/>
    <w:rsid w:val="6C582AE2"/>
    <w:rsid w:val="6C5B5329"/>
    <w:rsid w:val="6C636EAE"/>
    <w:rsid w:val="6C63B13B"/>
    <w:rsid w:val="6C67EDC9"/>
    <w:rsid w:val="6C71E72C"/>
    <w:rsid w:val="6C7BE84D"/>
    <w:rsid w:val="6C7E5FAA"/>
    <w:rsid w:val="6C82542C"/>
    <w:rsid w:val="6C82ADF6"/>
    <w:rsid w:val="6C894C23"/>
    <w:rsid w:val="6C911705"/>
    <w:rsid w:val="6C930DE8"/>
    <w:rsid w:val="6C997C49"/>
    <w:rsid w:val="6C9983D0"/>
    <w:rsid w:val="6CA1053A"/>
    <w:rsid w:val="6CA86A3C"/>
    <w:rsid w:val="6CA9F8F0"/>
    <w:rsid w:val="6CAE90DE"/>
    <w:rsid w:val="6CBC070F"/>
    <w:rsid w:val="6CC6EFE8"/>
    <w:rsid w:val="6CCEEC06"/>
    <w:rsid w:val="6CD2E2B2"/>
    <w:rsid w:val="6CD7246F"/>
    <w:rsid w:val="6CD9453A"/>
    <w:rsid w:val="6CDF68FA"/>
    <w:rsid w:val="6CE2ADFE"/>
    <w:rsid w:val="6CE8D8D3"/>
    <w:rsid w:val="6CE9BFB8"/>
    <w:rsid w:val="6CEB691D"/>
    <w:rsid w:val="6CF0BABC"/>
    <w:rsid w:val="6CF51BD6"/>
    <w:rsid w:val="6CFE6ABA"/>
    <w:rsid w:val="6D09A308"/>
    <w:rsid w:val="6D0DCDB9"/>
    <w:rsid w:val="6D17AAE3"/>
    <w:rsid w:val="6D1A3853"/>
    <w:rsid w:val="6D1C630D"/>
    <w:rsid w:val="6D21DBBA"/>
    <w:rsid w:val="6D2DC3DC"/>
    <w:rsid w:val="6D2E41DB"/>
    <w:rsid w:val="6D3D3E28"/>
    <w:rsid w:val="6D3F7624"/>
    <w:rsid w:val="6D40AC83"/>
    <w:rsid w:val="6D46932C"/>
    <w:rsid w:val="6D51DA51"/>
    <w:rsid w:val="6D52DF26"/>
    <w:rsid w:val="6D553D2E"/>
    <w:rsid w:val="6D5D9207"/>
    <w:rsid w:val="6D5F8EB4"/>
    <w:rsid w:val="6D641C73"/>
    <w:rsid w:val="6D643449"/>
    <w:rsid w:val="6D6437E5"/>
    <w:rsid w:val="6D662609"/>
    <w:rsid w:val="6D701EF6"/>
    <w:rsid w:val="6D709186"/>
    <w:rsid w:val="6D74B720"/>
    <w:rsid w:val="6D7B64EE"/>
    <w:rsid w:val="6D837147"/>
    <w:rsid w:val="6D86D743"/>
    <w:rsid w:val="6D94E9ED"/>
    <w:rsid w:val="6D9D6015"/>
    <w:rsid w:val="6D9FCF90"/>
    <w:rsid w:val="6DA751AD"/>
    <w:rsid w:val="6DAB9B14"/>
    <w:rsid w:val="6DB39084"/>
    <w:rsid w:val="6DC0576D"/>
    <w:rsid w:val="6DC1E272"/>
    <w:rsid w:val="6DC3F1DB"/>
    <w:rsid w:val="6DC611BF"/>
    <w:rsid w:val="6DCD49B1"/>
    <w:rsid w:val="6DCF081F"/>
    <w:rsid w:val="6DCF18A3"/>
    <w:rsid w:val="6DD2C82A"/>
    <w:rsid w:val="6DD9CAAA"/>
    <w:rsid w:val="6DDB1F62"/>
    <w:rsid w:val="6DE28A12"/>
    <w:rsid w:val="6DE385CC"/>
    <w:rsid w:val="6DEB6016"/>
    <w:rsid w:val="6DED36A0"/>
    <w:rsid w:val="6DFA2451"/>
    <w:rsid w:val="6E0C5077"/>
    <w:rsid w:val="6E235268"/>
    <w:rsid w:val="6E24ED55"/>
    <w:rsid w:val="6E2C363E"/>
    <w:rsid w:val="6E3848FA"/>
    <w:rsid w:val="6E3CCA76"/>
    <w:rsid w:val="6E4559B7"/>
    <w:rsid w:val="6E47CA30"/>
    <w:rsid w:val="6E4E4C3A"/>
    <w:rsid w:val="6E53CB1E"/>
    <w:rsid w:val="6E5429ED"/>
    <w:rsid w:val="6E59BA5B"/>
    <w:rsid w:val="6E5B9478"/>
    <w:rsid w:val="6E5DC78D"/>
    <w:rsid w:val="6E5E579A"/>
    <w:rsid w:val="6E5E8846"/>
    <w:rsid w:val="6E5FC705"/>
    <w:rsid w:val="6E6184C8"/>
    <w:rsid w:val="6E62BF90"/>
    <w:rsid w:val="6E668FCC"/>
    <w:rsid w:val="6E8B57AE"/>
    <w:rsid w:val="6E8C0905"/>
    <w:rsid w:val="6E8D2245"/>
    <w:rsid w:val="6E8F844D"/>
    <w:rsid w:val="6E950656"/>
    <w:rsid w:val="6E97854E"/>
    <w:rsid w:val="6EA46A4A"/>
    <w:rsid w:val="6EA50DBD"/>
    <w:rsid w:val="6EA6481F"/>
    <w:rsid w:val="6EB3864D"/>
    <w:rsid w:val="6EB80E07"/>
    <w:rsid w:val="6EBE3B4B"/>
    <w:rsid w:val="6EC8ECE8"/>
    <w:rsid w:val="6ECA9A6E"/>
    <w:rsid w:val="6ED01C53"/>
    <w:rsid w:val="6ED1D056"/>
    <w:rsid w:val="6ED8048D"/>
    <w:rsid w:val="6EDA273E"/>
    <w:rsid w:val="6EDA3F49"/>
    <w:rsid w:val="6EDDFF02"/>
    <w:rsid w:val="6EDFB826"/>
    <w:rsid w:val="6EE2EA2E"/>
    <w:rsid w:val="6EE30C97"/>
    <w:rsid w:val="6EF87765"/>
    <w:rsid w:val="6EFC0623"/>
    <w:rsid w:val="6EFE4D5E"/>
    <w:rsid w:val="6F022703"/>
    <w:rsid w:val="6F0559A0"/>
    <w:rsid w:val="6F056562"/>
    <w:rsid w:val="6F1CC525"/>
    <w:rsid w:val="6F1E17F6"/>
    <w:rsid w:val="6F25E2D2"/>
    <w:rsid w:val="6F2BE73F"/>
    <w:rsid w:val="6F2DFB27"/>
    <w:rsid w:val="6F326D6B"/>
    <w:rsid w:val="6F3543AB"/>
    <w:rsid w:val="6F381D1F"/>
    <w:rsid w:val="6F3C3B88"/>
    <w:rsid w:val="6F4059CD"/>
    <w:rsid w:val="6F4215EE"/>
    <w:rsid w:val="6F5C89ED"/>
    <w:rsid w:val="6F5DC361"/>
    <w:rsid w:val="6F64B5CF"/>
    <w:rsid w:val="6F651FA1"/>
    <w:rsid w:val="6F668A37"/>
    <w:rsid w:val="6F6EA2FF"/>
    <w:rsid w:val="6F71E1DE"/>
    <w:rsid w:val="6F74F950"/>
    <w:rsid w:val="6F79A7B0"/>
    <w:rsid w:val="6F7E318D"/>
    <w:rsid w:val="6F808256"/>
    <w:rsid w:val="6F8825AD"/>
    <w:rsid w:val="6F909DF2"/>
    <w:rsid w:val="6F90E02C"/>
    <w:rsid w:val="6F920DCC"/>
    <w:rsid w:val="6F9D352B"/>
    <w:rsid w:val="6F9E32D7"/>
    <w:rsid w:val="6F9E6D55"/>
    <w:rsid w:val="6FA1F039"/>
    <w:rsid w:val="6FA6E61B"/>
    <w:rsid w:val="6FAC3AEB"/>
    <w:rsid w:val="6FBADB27"/>
    <w:rsid w:val="6FC1E3AB"/>
    <w:rsid w:val="6FC54433"/>
    <w:rsid w:val="6FC65B46"/>
    <w:rsid w:val="6FD13593"/>
    <w:rsid w:val="6FD37AAE"/>
    <w:rsid w:val="6FD9A397"/>
    <w:rsid w:val="6FDBD213"/>
    <w:rsid w:val="6FE62986"/>
    <w:rsid w:val="6FF57D7E"/>
    <w:rsid w:val="7007D3A1"/>
    <w:rsid w:val="700929C6"/>
    <w:rsid w:val="7011BBD1"/>
    <w:rsid w:val="701243C8"/>
    <w:rsid w:val="701B7D1E"/>
    <w:rsid w:val="701D24F4"/>
    <w:rsid w:val="701DEED1"/>
    <w:rsid w:val="701F1661"/>
    <w:rsid w:val="70226A75"/>
    <w:rsid w:val="70235C67"/>
    <w:rsid w:val="7023D6D0"/>
    <w:rsid w:val="7025FB1A"/>
    <w:rsid w:val="7027125A"/>
    <w:rsid w:val="7029D416"/>
    <w:rsid w:val="702C44AB"/>
    <w:rsid w:val="7035AB01"/>
    <w:rsid w:val="70363B44"/>
    <w:rsid w:val="7040E22A"/>
    <w:rsid w:val="7041E3C0"/>
    <w:rsid w:val="704369D0"/>
    <w:rsid w:val="70441B2E"/>
    <w:rsid w:val="704CD2E2"/>
    <w:rsid w:val="705FA988"/>
    <w:rsid w:val="70683942"/>
    <w:rsid w:val="706D7DC3"/>
    <w:rsid w:val="7071A589"/>
    <w:rsid w:val="70737C0C"/>
    <w:rsid w:val="707A0D3E"/>
    <w:rsid w:val="707C16F1"/>
    <w:rsid w:val="7081AC0A"/>
    <w:rsid w:val="708770DE"/>
    <w:rsid w:val="708CA05F"/>
    <w:rsid w:val="70949A52"/>
    <w:rsid w:val="7098C5D1"/>
    <w:rsid w:val="709C0B57"/>
    <w:rsid w:val="70A62DEC"/>
    <w:rsid w:val="70A904BD"/>
    <w:rsid w:val="70B0BEE9"/>
    <w:rsid w:val="70B27385"/>
    <w:rsid w:val="70B70645"/>
    <w:rsid w:val="70B8880E"/>
    <w:rsid w:val="70B8A431"/>
    <w:rsid w:val="70B9702B"/>
    <w:rsid w:val="70BA27E2"/>
    <w:rsid w:val="70BA32CC"/>
    <w:rsid w:val="70BD204B"/>
    <w:rsid w:val="70C751D5"/>
    <w:rsid w:val="70D81F1C"/>
    <w:rsid w:val="70D8BB19"/>
    <w:rsid w:val="70E3B8CF"/>
    <w:rsid w:val="70ED9FC4"/>
    <w:rsid w:val="70EF200A"/>
    <w:rsid w:val="70F18090"/>
    <w:rsid w:val="70F2F049"/>
    <w:rsid w:val="70FB92B3"/>
    <w:rsid w:val="710186A3"/>
    <w:rsid w:val="71070C57"/>
    <w:rsid w:val="7107DCF2"/>
    <w:rsid w:val="710B4560"/>
    <w:rsid w:val="710E3783"/>
    <w:rsid w:val="7118ADE2"/>
    <w:rsid w:val="712649DF"/>
    <w:rsid w:val="7128BA0B"/>
    <w:rsid w:val="712A3D4D"/>
    <w:rsid w:val="712F0594"/>
    <w:rsid w:val="713023D8"/>
    <w:rsid w:val="7137EB01"/>
    <w:rsid w:val="714608E1"/>
    <w:rsid w:val="7149FA0F"/>
    <w:rsid w:val="71517F60"/>
    <w:rsid w:val="7153313E"/>
    <w:rsid w:val="7158C49E"/>
    <w:rsid w:val="715AF49B"/>
    <w:rsid w:val="715B1705"/>
    <w:rsid w:val="7160D649"/>
    <w:rsid w:val="717045F6"/>
    <w:rsid w:val="71753883"/>
    <w:rsid w:val="71762B03"/>
    <w:rsid w:val="717FCDBC"/>
    <w:rsid w:val="718737F7"/>
    <w:rsid w:val="718989E2"/>
    <w:rsid w:val="719A6052"/>
    <w:rsid w:val="71A45775"/>
    <w:rsid w:val="71A54C36"/>
    <w:rsid w:val="71A7B9FF"/>
    <w:rsid w:val="71B1663B"/>
    <w:rsid w:val="71B2A8D7"/>
    <w:rsid w:val="71B84E5B"/>
    <w:rsid w:val="71C6BA63"/>
    <w:rsid w:val="71C7C4A2"/>
    <w:rsid w:val="71CAFF9E"/>
    <w:rsid w:val="71D1E36E"/>
    <w:rsid w:val="71D52724"/>
    <w:rsid w:val="71D7557D"/>
    <w:rsid w:val="71F4906F"/>
    <w:rsid w:val="71F735BA"/>
    <w:rsid w:val="71F7BD5E"/>
    <w:rsid w:val="720A34A6"/>
    <w:rsid w:val="720CAA6F"/>
    <w:rsid w:val="720D2CD5"/>
    <w:rsid w:val="7218DEC8"/>
    <w:rsid w:val="721A71FD"/>
    <w:rsid w:val="721C9445"/>
    <w:rsid w:val="72214F7F"/>
    <w:rsid w:val="7221FAC9"/>
    <w:rsid w:val="722254FF"/>
    <w:rsid w:val="7225F762"/>
    <w:rsid w:val="722A72C1"/>
    <w:rsid w:val="722B19B0"/>
    <w:rsid w:val="722B4795"/>
    <w:rsid w:val="722CFB77"/>
    <w:rsid w:val="722DB871"/>
    <w:rsid w:val="722EE415"/>
    <w:rsid w:val="724C055A"/>
    <w:rsid w:val="724C38FC"/>
    <w:rsid w:val="7255B4FB"/>
    <w:rsid w:val="725C33B2"/>
    <w:rsid w:val="725D2C17"/>
    <w:rsid w:val="72646A14"/>
    <w:rsid w:val="726AA79E"/>
    <w:rsid w:val="726B2770"/>
    <w:rsid w:val="7276FEA2"/>
    <w:rsid w:val="727F447F"/>
    <w:rsid w:val="728000FE"/>
    <w:rsid w:val="728ECD0E"/>
    <w:rsid w:val="7292BFCF"/>
    <w:rsid w:val="729E0BF9"/>
    <w:rsid w:val="729E4178"/>
    <w:rsid w:val="72A14CBD"/>
    <w:rsid w:val="72A4D436"/>
    <w:rsid w:val="72B4D800"/>
    <w:rsid w:val="72B55BF3"/>
    <w:rsid w:val="72B6AD20"/>
    <w:rsid w:val="72BD78F1"/>
    <w:rsid w:val="72BFDC86"/>
    <w:rsid w:val="72C6A323"/>
    <w:rsid w:val="72CE9A94"/>
    <w:rsid w:val="72CF0693"/>
    <w:rsid w:val="72D66871"/>
    <w:rsid w:val="72F2E424"/>
    <w:rsid w:val="72F84B9F"/>
    <w:rsid w:val="72FA9A6A"/>
    <w:rsid w:val="73019374"/>
    <w:rsid w:val="73029CA5"/>
    <w:rsid w:val="730A0A13"/>
    <w:rsid w:val="731B82A2"/>
    <w:rsid w:val="731C3043"/>
    <w:rsid w:val="73241AFF"/>
    <w:rsid w:val="733AAB6E"/>
    <w:rsid w:val="7344D494"/>
    <w:rsid w:val="734DAFC0"/>
    <w:rsid w:val="73592B56"/>
    <w:rsid w:val="735A24F5"/>
    <w:rsid w:val="735E6350"/>
    <w:rsid w:val="735E9C49"/>
    <w:rsid w:val="7363A3D3"/>
    <w:rsid w:val="73657688"/>
    <w:rsid w:val="73679029"/>
    <w:rsid w:val="73740E38"/>
    <w:rsid w:val="7376BDFA"/>
    <w:rsid w:val="737804E6"/>
    <w:rsid w:val="737E1732"/>
    <w:rsid w:val="737EB750"/>
    <w:rsid w:val="737F7FF9"/>
    <w:rsid w:val="73813A38"/>
    <w:rsid w:val="7395E72E"/>
    <w:rsid w:val="739996B6"/>
    <w:rsid w:val="739F9CFF"/>
    <w:rsid w:val="73A7FE24"/>
    <w:rsid w:val="73B2CF22"/>
    <w:rsid w:val="73BE5694"/>
    <w:rsid w:val="73C1615A"/>
    <w:rsid w:val="73C331A6"/>
    <w:rsid w:val="73C50A74"/>
    <w:rsid w:val="73CFE8BE"/>
    <w:rsid w:val="73D3DB40"/>
    <w:rsid w:val="73D4A1E4"/>
    <w:rsid w:val="73D8F0DE"/>
    <w:rsid w:val="73E478F8"/>
    <w:rsid w:val="73FA8AF7"/>
    <w:rsid w:val="740138A4"/>
    <w:rsid w:val="74193959"/>
    <w:rsid w:val="741C1D97"/>
    <w:rsid w:val="742AA2B4"/>
    <w:rsid w:val="743085D3"/>
    <w:rsid w:val="74313620"/>
    <w:rsid w:val="7431EFF2"/>
    <w:rsid w:val="7432A499"/>
    <w:rsid w:val="743558D3"/>
    <w:rsid w:val="743E24C3"/>
    <w:rsid w:val="743E5E92"/>
    <w:rsid w:val="7441141D"/>
    <w:rsid w:val="74471EE3"/>
    <w:rsid w:val="744B470E"/>
    <w:rsid w:val="744DBCA6"/>
    <w:rsid w:val="7452AA11"/>
    <w:rsid w:val="74556DD0"/>
    <w:rsid w:val="7455B9C4"/>
    <w:rsid w:val="74569A17"/>
    <w:rsid w:val="7456F60B"/>
    <w:rsid w:val="745F4B4D"/>
    <w:rsid w:val="7461AAE1"/>
    <w:rsid w:val="7461F131"/>
    <w:rsid w:val="746C7DE2"/>
    <w:rsid w:val="746F5ED1"/>
    <w:rsid w:val="74702D03"/>
    <w:rsid w:val="7470F071"/>
    <w:rsid w:val="747A69F7"/>
    <w:rsid w:val="74821391"/>
    <w:rsid w:val="7485C74E"/>
    <w:rsid w:val="7486245A"/>
    <w:rsid w:val="749E716A"/>
    <w:rsid w:val="74A2E9D0"/>
    <w:rsid w:val="74A36DE3"/>
    <w:rsid w:val="74AB38A0"/>
    <w:rsid w:val="74AC1A2D"/>
    <w:rsid w:val="74ACF796"/>
    <w:rsid w:val="74B00148"/>
    <w:rsid w:val="74B6EAD0"/>
    <w:rsid w:val="74B8C9B3"/>
    <w:rsid w:val="74C8CE89"/>
    <w:rsid w:val="74CF8B63"/>
    <w:rsid w:val="74D33910"/>
    <w:rsid w:val="74DC75E2"/>
    <w:rsid w:val="74DF504D"/>
    <w:rsid w:val="74DFBB3B"/>
    <w:rsid w:val="74E03696"/>
    <w:rsid w:val="74E50368"/>
    <w:rsid w:val="74EEBC07"/>
    <w:rsid w:val="74F8FF82"/>
    <w:rsid w:val="74F9463C"/>
    <w:rsid w:val="74FBFF62"/>
    <w:rsid w:val="74FE4241"/>
    <w:rsid w:val="75099552"/>
    <w:rsid w:val="750BC517"/>
    <w:rsid w:val="750CEDE6"/>
    <w:rsid w:val="750E47B6"/>
    <w:rsid w:val="75109050"/>
    <w:rsid w:val="7514F951"/>
    <w:rsid w:val="751F45C9"/>
    <w:rsid w:val="75278FCF"/>
    <w:rsid w:val="752C1207"/>
    <w:rsid w:val="752F7550"/>
    <w:rsid w:val="753163B7"/>
    <w:rsid w:val="7539C794"/>
    <w:rsid w:val="754242DF"/>
    <w:rsid w:val="754261E5"/>
    <w:rsid w:val="7543E1FD"/>
    <w:rsid w:val="7548DA3C"/>
    <w:rsid w:val="7559F89A"/>
    <w:rsid w:val="755E7F65"/>
    <w:rsid w:val="7562CC6B"/>
    <w:rsid w:val="7569D90B"/>
    <w:rsid w:val="757107CD"/>
    <w:rsid w:val="75756B46"/>
    <w:rsid w:val="7577C7E1"/>
    <w:rsid w:val="757CDB39"/>
    <w:rsid w:val="757D12F6"/>
    <w:rsid w:val="758097D8"/>
    <w:rsid w:val="7582DF28"/>
    <w:rsid w:val="75835DE5"/>
    <w:rsid w:val="7584CB80"/>
    <w:rsid w:val="7589510C"/>
    <w:rsid w:val="758B9942"/>
    <w:rsid w:val="758D0C6B"/>
    <w:rsid w:val="75935CBA"/>
    <w:rsid w:val="7593EE7A"/>
    <w:rsid w:val="759D6E16"/>
    <w:rsid w:val="75A14050"/>
    <w:rsid w:val="75A2404A"/>
    <w:rsid w:val="75A2D3A7"/>
    <w:rsid w:val="75A4E086"/>
    <w:rsid w:val="75A8304A"/>
    <w:rsid w:val="75AD8FF0"/>
    <w:rsid w:val="75B11A14"/>
    <w:rsid w:val="75B9D81A"/>
    <w:rsid w:val="75BC4A06"/>
    <w:rsid w:val="75C0DA6A"/>
    <w:rsid w:val="75C10D80"/>
    <w:rsid w:val="75C5D312"/>
    <w:rsid w:val="75CB50E5"/>
    <w:rsid w:val="75CD0588"/>
    <w:rsid w:val="75D31C95"/>
    <w:rsid w:val="75D67696"/>
    <w:rsid w:val="75DC3696"/>
    <w:rsid w:val="75DEF3BC"/>
    <w:rsid w:val="75E0520D"/>
    <w:rsid w:val="75E11799"/>
    <w:rsid w:val="75E20CB7"/>
    <w:rsid w:val="75E94EEE"/>
    <w:rsid w:val="75EEA2DC"/>
    <w:rsid w:val="75EFA558"/>
    <w:rsid w:val="75F001A1"/>
    <w:rsid w:val="75F12469"/>
    <w:rsid w:val="75F5F1FD"/>
    <w:rsid w:val="75FC5757"/>
    <w:rsid w:val="76036B45"/>
    <w:rsid w:val="760EDE4A"/>
    <w:rsid w:val="7621C411"/>
    <w:rsid w:val="7626904E"/>
    <w:rsid w:val="7627CD09"/>
    <w:rsid w:val="7628037E"/>
    <w:rsid w:val="76424E96"/>
    <w:rsid w:val="765A221B"/>
    <w:rsid w:val="765B6429"/>
    <w:rsid w:val="766A8788"/>
    <w:rsid w:val="766C644F"/>
    <w:rsid w:val="766EAFB4"/>
    <w:rsid w:val="7671A104"/>
    <w:rsid w:val="767E6A0D"/>
    <w:rsid w:val="76801313"/>
    <w:rsid w:val="7685640B"/>
    <w:rsid w:val="768ABA0C"/>
    <w:rsid w:val="768B19D9"/>
    <w:rsid w:val="768B1C7A"/>
    <w:rsid w:val="76901B0F"/>
    <w:rsid w:val="769F5BA2"/>
    <w:rsid w:val="769FE504"/>
    <w:rsid w:val="76A76446"/>
    <w:rsid w:val="76A80E8B"/>
    <w:rsid w:val="76BDF8FE"/>
    <w:rsid w:val="76BE2E9A"/>
    <w:rsid w:val="76C28274"/>
    <w:rsid w:val="76C2C7D1"/>
    <w:rsid w:val="76C97905"/>
    <w:rsid w:val="76CDFC71"/>
    <w:rsid w:val="76D3EC01"/>
    <w:rsid w:val="76D4C503"/>
    <w:rsid w:val="76D85A69"/>
    <w:rsid w:val="76DC3823"/>
    <w:rsid w:val="76DFA794"/>
    <w:rsid w:val="76E60252"/>
    <w:rsid w:val="76E6A17A"/>
    <w:rsid w:val="76EC7707"/>
    <w:rsid w:val="76EFA2CC"/>
    <w:rsid w:val="76F1ECA2"/>
    <w:rsid w:val="76F32305"/>
    <w:rsid w:val="76FC60F9"/>
    <w:rsid w:val="76FD0127"/>
    <w:rsid w:val="77056C9B"/>
    <w:rsid w:val="770E44AF"/>
    <w:rsid w:val="771354A7"/>
    <w:rsid w:val="77138EFC"/>
    <w:rsid w:val="7721BD7F"/>
    <w:rsid w:val="7733519A"/>
    <w:rsid w:val="7734CC11"/>
    <w:rsid w:val="7738729E"/>
    <w:rsid w:val="7738FBB9"/>
    <w:rsid w:val="773B4A26"/>
    <w:rsid w:val="773DD92B"/>
    <w:rsid w:val="77422EE5"/>
    <w:rsid w:val="77483E77"/>
    <w:rsid w:val="7748F279"/>
    <w:rsid w:val="775C609A"/>
    <w:rsid w:val="77601ED8"/>
    <w:rsid w:val="77648334"/>
    <w:rsid w:val="7766A886"/>
    <w:rsid w:val="77691426"/>
    <w:rsid w:val="776CBBF4"/>
    <w:rsid w:val="7774E679"/>
    <w:rsid w:val="77752D8A"/>
    <w:rsid w:val="777FCE70"/>
    <w:rsid w:val="7781E3E6"/>
    <w:rsid w:val="7783F021"/>
    <w:rsid w:val="77898EF5"/>
    <w:rsid w:val="77970FB5"/>
    <w:rsid w:val="779DE387"/>
    <w:rsid w:val="77A251B0"/>
    <w:rsid w:val="77A5170D"/>
    <w:rsid w:val="77ACBC15"/>
    <w:rsid w:val="77B48D42"/>
    <w:rsid w:val="77C1F0FB"/>
    <w:rsid w:val="77C2247A"/>
    <w:rsid w:val="77C288F1"/>
    <w:rsid w:val="77C6EEBF"/>
    <w:rsid w:val="77CE85E4"/>
    <w:rsid w:val="77CF16E9"/>
    <w:rsid w:val="77CFB53C"/>
    <w:rsid w:val="77D86680"/>
    <w:rsid w:val="77DC3A01"/>
    <w:rsid w:val="77DC5648"/>
    <w:rsid w:val="77EB777F"/>
    <w:rsid w:val="77F104D8"/>
    <w:rsid w:val="77F58E4A"/>
    <w:rsid w:val="78030AC0"/>
    <w:rsid w:val="78135B4D"/>
    <w:rsid w:val="781B65F1"/>
    <w:rsid w:val="781CDF9C"/>
    <w:rsid w:val="781E625F"/>
    <w:rsid w:val="78290F18"/>
    <w:rsid w:val="782B6A8C"/>
    <w:rsid w:val="782BFF00"/>
    <w:rsid w:val="782D7B1D"/>
    <w:rsid w:val="782FE70F"/>
    <w:rsid w:val="78357A0A"/>
    <w:rsid w:val="7835A2B3"/>
    <w:rsid w:val="7838794E"/>
    <w:rsid w:val="783D76F2"/>
    <w:rsid w:val="783E5620"/>
    <w:rsid w:val="784B5E03"/>
    <w:rsid w:val="785425F2"/>
    <w:rsid w:val="78583583"/>
    <w:rsid w:val="785DB795"/>
    <w:rsid w:val="786E5892"/>
    <w:rsid w:val="78799003"/>
    <w:rsid w:val="7879EBD0"/>
    <w:rsid w:val="78839CCF"/>
    <w:rsid w:val="7884DBB5"/>
    <w:rsid w:val="788C9EF4"/>
    <w:rsid w:val="788F8B7F"/>
    <w:rsid w:val="78948803"/>
    <w:rsid w:val="7894F16C"/>
    <w:rsid w:val="78995FDA"/>
    <w:rsid w:val="789BDC88"/>
    <w:rsid w:val="789F3399"/>
    <w:rsid w:val="78B05F64"/>
    <w:rsid w:val="78B6FA4D"/>
    <w:rsid w:val="78BC864B"/>
    <w:rsid w:val="78C53F06"/>
    <w:rsid w:val="78C6EC97"/>
    <w:rsid w:val="78CDC4DB"/>
    <w:rsid w:val="78D47445"/>
    <w:rsid w:val="78DE3C7D"/>
    <w:rsid w:val="78DEB2D5"/>
    <w:rsid w:val="78DED3F8"/>
    <w:rsid w:val="78DF49E0"/>
    <w:rsid w:val="78E17C86"/>
    <w:rsid w:val="78EBBE7D"/>
    <w:rsid w:val="78F22010"/>
    <w:rsid w:val="78F26D87"/>
    <w:rsid w:val="78F44B5B"/>
    <w:rsid w:val="78F53710"/>
    <w:rsid w:val="78F5953E"/>
    <w:rsid w:val="78F6EC92"/>
    <w:rsid w:val="78F7FAFB"/>
    <w:rsid w:val="78F8FEF8"/>
    <w:rsid w:val="78FD32D5"/>
    <w:rsid w:val="7900FD50"/>
    <w:rsid w:val="79039D31"/>
    <w:rsid w:val="7906757D"/>
    <w:rsid w:val="790B09CE"/>
    <w:rsid w:val="7914F9C7"/>
    <w:rsid w:val="7923DDC8"/>
    <w:rsid w:val="79298D65"/>
    <w:rsid w:val="792A95BB"/>
    <w:rsid w:val="792C3C06"/>
    <w:rsid w:val="7933A14F"/>
    <w:rsid w:val="7939FE57"/>
    <w:rsid w:val="794AD946"/>
    <w:rsid w:val="794B43F1"/>
    <w:rsid w:val="794D2E92"/>
    <w:rsid w:val="794E507F"/>
    <w:rsid w:val="7965AD68"/>
    <w:rsid w:val="7966CD9C"/>
    <w:rsid w:val="79685E07"/>
    <w:rsid w:val="79704DE5"/>
    <w:rsid w:val="7973925C"/>
    <w:rsid w:val="7973B79F"/>
    <w:rsid w:val="7977697E"/>
    <w:rsid w:val="797C483F"/>
    <w:rsid w:val="797C76D7"/>
    <w:rsid w:val="797DF925"/>
    <w:rsid w:val="797F79FC"/>
    <w:rsid w:val="79817E9D"/>
    <w:rsid w:val="7983F9E1"/>
    <w:rsid w:val="7986B826"/>
    <w:rsid w:val="7986E2DA"/>
    <w:rsid w:val="799410C7"/>
    <w:rsid w:val="799D77D2"/>
    <w:rsid w:val="79ADFEBC"/>
    <w:rsid w:val="79AEECBE"/>
    <w:rsid w:val="79B219B7"/>
    <w:rsid w:val="79BEC7A1"/>
    <w:rsid w:val="79C28F0F"/>
    <w:rsid w:val="79C945CE"/>
    <w:rsid w:val="79D0CABE"/>
    <w:rsid w:val="79D4CC9E"/>
    <w:rsid w:val="79DE2DC1"/>
    <w:rsid w:val="79E5A772"/>
    <w:rsid w:val="79E794F1"/>
    <w:rsid w:val="79F7C1F3"/>
    <w:rsid w:val="79F96312"/>
    <w:rsid w:val="79F9F375"/>
    <w:rsid w:val="7A00B4BB"/>
    <w:rsid w:val="7A0310FC"/>
    <w:rsid w:val="7A08DCC4"/>
    <w:rsid w:val="7A0A87EB"/>
    <w:rsid w:val="7A0C4D6E"/>
    <w:rsid w:val="7A1567D4"/>
    <w:rsid w:val="7A236FFC"/>
    <w:rsid w:val="7A242EA2"/>
    <w:rsid w:val="7A2B1755"/>
    <w:rsid w:val="7A2FDEB6"/>
    <w:rsid w:val="7A32D2DC"/>
    <w:rsid w:val="7A354527"/>
    <w:rsid w:val="7A414B6E"/>
    <w:rsid w:val="7A4514F7"/>
    <w:rsid w:val="7A4E3CBC"/>
    <w:rsid w:val="7A4FF6C7"/>
    <w:rsid w:val="7A5C71EE"/>
    <w:rsid w:val="7A5E8D25"/>
    <w:rsid w:val="7A602625"/>
    <w:rsid w:val="7A6A1117"/>
    <w:rsid w:val="7A77CC5E"/>
    <w:rsid w:val="7A8C5403"/>
    <w:rsid w:val="7A8EF40C"/>
    <w:rsid w:val="7A8F35A6"/>
    <w:rsid w:val="7A95C9BB"/>
    <w:rsid w:val="7A97765E"/>
    <w:rsid w:val="7A97FAA7"/>
    <w:rsid w:val="7A9B36E8"/>
    <w:rsid w:val="7AA2116D"/>
    <w:rsid w:val="7AA7CB1D"/>
    <w:rsid w:val="7AA94090"/>
    <w:rsid w:val="7AAB37DA"/>
    <w:rsid w:val="7AB76C97"/>
    <w:rsid w:val="7ABB1C04"/>
    <w:rsid w:val="7AC48D85"/>
    <w:rsid w:val="7AD04D5A"/>
    <w:rsid w:val="7AD1BEC4"/>
    <w:rsid w:val="7AD44561"/>
    <w:rsid w:val="7AD645FE"/>
    <w:rsid w:val="7ADB533A"/>
    <w:rsid w:val="7ADD2F57"/>
    <w:rsid w:val="7AE9295D"/>
    <w:rsid w:val="7AF00126"/>
    <w:rsid w:val="7AF75104"/>
    <w:rsid w:val="7AF8C374"/>
    <w:rsid w:val="7B048DE5"/>
    <w:rsid w:val="7B0B5410"/>
    <w:rsid w:val="7B0C7A70"/>
    <w:rsid w:val="7B0DFC1E"/>
    <w:rsid w:val="7B133D03"/>
    <w:rsid w:val="7B16A8E0"/>
    <w:rsid w:val="7B1A3C61"/>
    <w:rsid w:val="7B1C563E"/>
    <w:rsid w:val="7B1E9A5E"/>
    <w:rsid w:val="7B22E9A7"/>
    <w:rsid w:val="7B24D805"/>
    <w:rsid w:val="7B281A3B"/>
    <w:rsid w:val="7B2961EE"/>
    <w:rsid w:val="7B34627E"/>
    <w:rsid w:val="7B391D18"/>
    <w:rsid w:val="7B3EE177"/>
    <w:rsid w:val="7B3FA62E"/>
    <w:rsid w:val="7B456CBE"/>
    <w:rsid w:val="7B49ED4B"/>
    <w:rsid w:val="7B4E4A65"/>
    <w:rsid w:val="7B4F4593"/>
    <w:rsid w:val="7B5094CB"/>
    <w:rsid w:val="7B5480B9"/>
    <w:rsid w:val="7B560B76"/>
    <w:rsid w:val="7B5A4B92"/>
    <w:rsid w:val="7B5BEBA7"/>
    <w:rsid w:val="7B688C61"/>
    <w:rsid w:val="7B68E639"/>
    <w:rsid w:val="7B712BE6"/>
    <w:rsid w:val="7B77EA84"/>
    <w:rsid w:val="7B7832D4"/>
    <w:rsid w:val="7B79AE56"/>
    <w:rsid w:val="7B7B9785"/>
    <w:rsid w:val="7B895492"/>
    <w:rsid w:val="7B89F5D7"/>
    <w:rsid w:val="7B8C5780"/>
    <w:rsid w:val="7B8CFB9C"/>
    <w:rsid w:val="7B91AB8A"/>
    <w:rsid w:val="7B943D35"/>
    <w:rsid w:val="7B9CAFFA"/>
    <w:rsid w:val="7B9CF806"/>
    <w:rsid w:val="7BA35135"/>
    <w:rsid w:val="7BA55536"/>
    <w:rsid w:val="7BA8B603"/>
    <w:rsid w:val="7BAE3B58"/>
    <w:rsid w:val="7BB2B1E7"/>
    <w:rsid w:val="7BB37FEF"/>
    <w:rsid w:val="7BB6CE72"/>
    <w:rsid w:val="7BC6CEC5"/>
    <w:rsid w:val="7BC9EF2D"/>
    <w:rsid w:val="7BCD406A"/>
    <w:rsid w:val="7BD8CBF8"/>
    <w:rsid w:val="7BD8E9C0"/>
    <w:rsid w:val="7BDF4DE7"/>
    <w:rsid w:val="7BEBDD05"/>
    <w:rsid w:val="7BF3E65E"/>
    <w:rsid w:val="7BF9C973"/>
    <w:rsid w:val="7C01B8D7"/>
    <w:rsid w:val="7C0EC175"/>
    <w:rsid w:val="7C103C40"/>
    <w:rsid w:val="7C12522C"/>
    <w:rsid w:val="7C166AA4"/>
    <w:rsid w:val="7C2DA174"/>
    <w:rsid w:val="7C3A1CEE"/>
    <w:rsid w:val="7C3C5109"/>
    <w:rsid w:val="7C3CAE02"/>
    <w:rsid w:val="7C3D0371"/>
    <w:rsid w:val="7C442DCC"/>
    <w:rsid w:val="7C491087"/>
    <w:rsid w:val="7C4B7FE8"/>
    <w:rsid w:val="7C4D6AB1"/>
    <w:rsid w:val="7C4E7668"/>
    <w:rsid w:val="7C5A7062"/>
    <w:rsid w:val="7C5C1661"/>
    <w:rsid w:val="7C5DA6BD"/>
    <w:rsid w:val="7C67DBB0"/>
    <w:rsid w:val="7C749BE5"/>
    <w:rsid w:val="7C753273"/>
    <w:rsid w:val="7C76F213"/>
    <w:rsid w:val="7C790D8E"/>
    <w:rsid w:val="7C7B9107"/>
    <w:rsid w:val="7C819F1B"/>
    <w:rsid w:val="7C8764E2"/>
    <w:rsid w:val="7C8D86FD"/>
    <w:rsid w:val="7C8F67EA"/>
    <w:rsid w:val="7C91EB20"/>
    <w:rsid w:val="7C980B33"/>
    <w:rsid w:val="7C9B40FC"/>
    <w:rsid w:val="7CA04239"/>
    <w:rsid w:val="7CA769A8"/>
    <w:rsid w:val="7CAD20B7"/>
    <w:rsid w:val="7CB086F0"/>
    <w:rsid w:val="7CC2413A"/>
    <w:rsid w:val="7CC4910B"/>
    <w:rsid w:val="7CC811AF"/>
    <w:rsid w:val="7CC96278"/>
    <w:rsid w:val="7CD18D1B"/>
    <w:rsid w:val="7CD6AB51"/>
    <w:rsid w:val="7CDD3881"/>
    <w:rsid w:val="7CE0C362"/>
    <w:rsid w:val="7CE9B7B9"/>
    <w:rsid w:val="7CEEA572"/>
    <w:rsid w:val="7CF27D91"/>
    <w:rsid w:val="7CF914AE"/>
    <w:rsid w:val="7D02EC33"/>
    <w:rsid w:val="7D031A94"/>
    <w:rsid w:val="7D05CF61"/>
    <w:rsid w:val="7D0F14A2"/>
    <w:rsid w:val="7D1E210D"/>
    <w:rsid w:val="7D219366"/>
    <w:rsid w:val="7D2B2629"/>
    <w:rsid w:val="7D348BFB"/>
    <w:rsid w:val="7D3AF69B"/>
    <w:rsid w:val="7D4214FC"/>
    <w:rsid w:val="7D45DD59"/>
    <w:rsid w:val="7D4CFE81"/>
    <w:rsid w:val="7D5E0EBE"/>
    <w:rsid w:val="7D618488"/>
    <w:rsid w:val="7D62B51B"/>
    <w:rsid w:val="7D62D3B9"/>
    <w:rsid w:val="7D65DA54"/>
    <w:rsid w:val="7D66ADBC"/>
    <w:rsid w:val="7D6CCDCA"/>
    <w:rsid w:val="7D762505"/>
    <w:rsid w:val="7D7749DA"/>
    <w:rsid w:val="7D813ABA"/>
    <w:rsid w:val="7D842764"/>
    <w:rsid w:val="7D872F58"/>
    <w:rsid w:val="7D8CD558"/>
    <w:rsid w:val="7D90F130"/>
    <w:rsid w:val="7D9904DF"/>
    <w:rsid w:val="7DA2AC4E"/>
    <w:rsid w:val="7DA4C67D"/>
    <w:rsid w:val="7DAE7E92"/>
    <w:rsid w:val="7DB66979"/>
    <w:rsid w:val="7DBED0A2"/>
    <w:rsid w:val="7DC6E7FC"/>
    <w:rsid w:val="7DE05D80"/>
    <w:rsid w:val="7DE1576F"/>
    <w:rsid w:val="7DF0B590"/>
    <w:rsid w:val="7E03AB60"/>
    <w:rsid w:val="7E0731AF"/>
    <w:rsid w:val="7E11917E"/>
    <w:rsid w:val="7E1349C3"/>
    <w:rsid w:val="7E181EF9"/>
    <w:rsid w:val="7E18BFFC"/>
    <w:rsid w:val="7E1AAC3D"/>
    <w:rsid w:val="7E2BE8C3"/>
    <w:rsid w:val="7E3AB01B"/>
    <w:rsid w:val="7E3C6320"/>
    <w:rsid w:val="7E40062F"/>
    <w:rsid w:val="7E41ED1D"/>
    <w:rsid w:val="7E426D4E"/>
    <w:rsid w:val="7E46393A"/>
    <w:rsid w:val="7E4A3C56"/>
    <w:rsid w:val="7E4EA482"/>
    <w:rsid w:val="7E4ED490"/>
    <w:rsid w:val="7E60CCF6"/>
    <w:rsid w:val="7E643A0C"/>
    <w:rsid w:val="7E6D18B6"/>
    <w:rsid w:val="7E75A762"/>
    <w:rsid w:val="7E7CEA33"/>
    <w:rsid w:val="7E85B7F5"/>
    <w:rsid w:val="7E85CC70"/>
    <w:rsid w:val="7E8CA0AE"/>
    <w:rsid w:val="7E93961D"/>
    <w:rsid w:val="7E9C2578"/>
    <w:rsid w:val="7EA241E3"/>
    <w:rsid w:val="7EA3DBFE"/>
    <w:rsid w:val="7EA88E31"/>
    <w:rsid w:val="7EB7CBC1"/>
    <w:rsid w:val="7EB982BA"/>
    <w:rsid w:val="7EBDE46C"/>
    <w:rsid w:val="7EC2C5AC"/>
    <w:rsid w:val="7ECD1C49"/>
    <w:rsid w:val="7ED36B75"/>
    <w:rsid w:val="7EDA94C3"/>
    <w:rsid w:val="7EDE133A"/>
    <w:rsid w:val="7EE0DC2D"/>
    <w:rsid w:val="7EE4E0EE"/>
    <w:rsid w:val="7EE5D279"/>
    <w:rsid w:val="7EE64ACC"/>
    <w:rsid w:val="7EF685E6"/>
    <w:rsid w:val="7EF94F4A"/>
    <w:rsid w:val="7F06CF98"/>
    <w:rsid w:val="7F06FFB9"/>
    <w:rsid w:val="7F0815D3"/>
    <w:rsid w:val="7F08CEDD"/>
    <w:rsid w:val="7F0ACBDC"/>
    <w:rsid w:val="7F0F87DD"/>
    <w:rsid w:val="7F1C401E"/>
    <w:rsid w:val="7F251F12"/>
    <w:rsid w:val="7F2A4A50"/>
    <w:rsid w:val="7F2AA5C2"/>
    <w:rsid w:val="7F2AE299"/>
    <w:rsid w:val="7F2D88EF"/>
    <w:rsid w:val="7F301C10"/>
    <w:rsid w:val="7F384383"/>
    <w:rsid w:val="7F3F4CEB"/>
    <w:rsid w:val="7F4458F4"/>
    <w:rsid w:val="7F4B7C06"/>
    <w:rsid w:val="7F527F44"/>
    <w:rsid w:val="7F586840"/>
    <w:rsid w:val="7F5FA2BB"/>
    <w:rsid w:val="7F61AF03"/>
    <w:rsid w:val="7F689E06"/>
    <w:rsid w:val="7F6A821F"/>
    <w:rsid w:val="7F6D415D"/>
    <w:rsid w:val="7F6F3E6B"/>
    <w:rsid w:val="7F704D14"/>
    <w:rsid w:val="7F72B066"/>
    <w:rsid w:val="7F7CE29A"/>
    <w:rsid w:val="7F85B631"/>
    <w:rsid w:val="7F8CAF61"/>
    <w:rsid w:val="7F8DF820"/>
    <w:rsid w:val="7F8E84A0"/>
    <w:rsid w:val="7F950581"/>
    <w:rsid w:val="7F969300"/>
    <w:rsid w:val="7F9C7266"/>
    <w:rsid w:val="7FA0CEEC"/>
    <w:rsid w:val="7FA2D645"/>
    <w:rsid w:val="7FC47F12"/>
    <w:rsid w:val="7FC8E05A"/>
    <w:rsid w:val="7FCC0902"/>
    <w:rsid w:val="7FCF54CC"/>
    <w:rsid w:val="7FD26752"/>
    <w:rsid w:val="7FD6F062"/>
    <w:rsid w:val="7FD8F6A7"/>
    <w:rsid w:val="7FDD161E"/>
    <w:rsid w:val="7FE220E4"/>
    <w:rsid w:val="7FEAE831"/>
    <w:rsid w:val="7FEBF1F9"/>
    <w:rsid w:val="7FEDA2B9"/>
    <w:rsid w:val="7FFB10D4"/>
    <w:rsid w:val="7FFB3D39"/>
    <w:rsid w:val="7FFEFE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E1E5A"/>
  <w14:defaultImageDpi w14:val="32767"/>
  <w15:chartTrackingRefBased/>
  <w15:docId w15:val="{1F58722B-0E78-44BA-AC86-2A491628B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A9F"/>
    <w:pPr>
      <w:spacing w:after="160" w:line="278" w:lineRule="auto"/>
    </w:pPr>
    <w:rPr>
      <w:rFonts w:ascii="Segoe UI" w:hAnsi="Segoe UI"/>
    </w:rPr>
  </w:style>
  <w:style w:type="paragraph" w:styleId="Heading1">
    <w:name w:val="heading 1"/>
    <w:aliases w:val="a Section Heading,a Heading 1,Section Heading,h1,1.Heading 1,Part,HMA Heading 1,SECTION"/>
    <w:basedOn w:val="Normal"/>
    <w:next w:val="Normal"/>
    <w:link w:val="Heading1Char"/>
    <w:uiPriority w:val="9"/>
    <w:qFormat/>
    <w:rsid w:val="00B07497"/>
    <w:pPr>
      <w:keepNext/>
      <w:keepLines/>
      <w:numPr>
        <w:numId w:val="84"/>
      </w:numPr>
      <w:spacing w:before="240"/>
      <w:outlineLvl w:val="0"/>
    </w:pPr>
    <w:rPr>
      <w:rFonts w:eastAsia="Gill Sans MT" w:cs="Gill Sans MT"/>
      <w:b/>
      <w:bCs/>
      <w:color w:val="417074"/>
      <w:sz w:val="32"/>
      <w:szCs w:val="36"/>
    </w:rPr>
  </w:style>
  <w:style w:type="paragraph" w:styleId="Heading2">
    <w:name w:val="heading 2"/>
    <w:aliases w:val="b Subsection 1,H2,h2,Reset numbering,Heading 2 Char1,Heading 2 Char Char1,H2 Char Char1,h2 Char Char1,Heading 2 Char Char Char,H2 Char1 Char,h2 Char1 Char,Reset numbering Char1 Char,Reset numbering Char1,Reset numbering Char Char1,H2 Char Char"/>
    <w:basedOn w:val="Normal"/>
    <w:link w:val="Heading2Char"/>
    <w:uiPriority w:val="9"/>
    <w:qFormat/>
    <w:rsid w:val="0020036E"/>
    <w:pPr>
      <w:keepNext/>
      <w:numPr>
        <w:ilvl w:val="1"/>
        <w:numId w:val="84"/>
      </w:numPr>
      <w:outlineLvl w:val="1"/>
    </w:pPr>
    <w:rPr>
      <w:rFonts w:cs="Times New Roman"/>
      <w:color w:val="4D8589"/>
      <w:sz w:val="28"/>
      <w:szCs w:val="32"/>
    </w:rPr>
  </w:style>
  <w:style w:type="paragraph" w:styleId="Heading3">
    <w:name w:val="heading 3"/>
    <w:basedOn w:val="Normal"/>
    <w:next w:val="Normal"/>
    <w:link w:val="Heading3Char"/>
    <w:uiPriority w:val="9"/>
    <w:unhideWhenUsed/>
    <w:qFormat/>
    <w:rsid w:val="00A102B2"/>
    <w:pPr>
      <w:keepNext/>
      <w:keepLines/>
      <w:numPr>
        <w:ilvl w:val="2"/>
        <w:numId w:val="84"/>
      </w:numPr>
      <w:spacing w:before="40"/>
      <w:outlineLvl w:val="2"/>
    </w:pPr>
    <w:rPr>
      <w:rFonts w:eastAsia="Gill Sans MT" w:cs="Gill Sans MT"/>
      <w:i/>
      <w:iCs/>
      <w:color w:val="00595E"/>
      <w:sz w:val="26"/>
      <w:szCs w:val="28"/>
    </w:rPr>
  </w:style>
  <w:style w:type="paragraph" w:styleId="Heading4">
    <w:name w:val="heading 4"/>
    <w:aliases w:val="d Paragraph Level 2,Level 2 - a,h4,4,Map Title,(CA '),Level 4,a) b) c),h4 sub sub heading,heading 4,Level III for #'s"/>
    <w:basedOn w:val="Normal"/>
    <w:link w:val="Heading4Char"/>
    <w:uiPriority w:val="9"/>
    <w:qFormat/>
    <w:rsid w:val="00A102B2"/>
    <w:pPr>
      <w:keepNext/>
      <w:keepLines/>
      <w:numPr>
        <w:ilvl w:val="3"/>
        <w:numId w:val="84"/>
      </w:numPr>
      <w:outlineLvl w:val="3"/>
    </w:pPr>
    <w:rPr>
      <w:rFonts w:eastAsia="Gill Sans MT" w:cs="Gill Sans MT"/>
      <w:i/>
      <w:color w:val="00595E"/>
      <w:szCs w:val="28"/>
    </w:rPr>
  </w:style>
  <w:style w:type="paragraph" w:styleId="Heading5">
    <w:name w:val="heading 5"/>
    <w:aliases w:val="e Paragraph Level 3,Level 3 - i,l5,Block Label,(CA ])"/>
    <w:basedOn w:val="Normal"/>
    <w:next w:val="Normal"/>
    <w:link w:val="Heading5Char"/>
    <w:uiPriority w:val="9"/>
    <w:unhideWhenUsed/>
    <w:qFormat/>
    <w:rsid w:val="00A52F4C"/>
    <w:pPr>
      <w:keepNext/>
      <w:keepLines/>
      <w:numPr>
        <w:ilvl w:val="4"/>
        <w:numId w:val="84"/>
      </w:numPr>
      <w:spacing w:before="80" w:after="40"/>
      <w:outlineLvl w:val="4"/>
    </w:pPr>
    <w:rPr>
      <w:rFonts w:ascii="Gill Sans MT" w:eastAsia="Gill Sans MT" w:hAnsi="Gill Sans MT" w:cs="Gill Sans MT"/>
      <w:i/>
      <w:iCs/>
      <w:color w:val="1F4E79" w:themeColor="accent1" w:themeShade="80"/>
    </w:rPr>
  </w:style>
  <w:style w:type="paragraph" w:styleId="Heading6">
    <w:name w:val="heading 6"/>
    <w:aliases w:val="f Paragraph Level 4"/>
    <w:basedOn w:val="Normal"/>
    <w:next w:val="Normal"/>
    <w:link w:val="Heading6Char"/>
    <w:uiPriority w:val="9"/>
    <w:unhideWhenUsed/>
    <w:qFormat/>
    <w:rsid w:val="70363B44"/>
    <w:pPr>
      <w:keepNext/>
      <w:keepLines/>
      <w:numPr>
        <w:ilvl w:val="5"/>
        <w:numId w:val="84"/>
      </w:numPr>
      <w:spacing w:before="40"/>
      <w:outlineLvl w:val="5"/>
    </w:pPr>
    <w:rPr>
      <w:rFonts w:eastAsiaTheme="majorEastAsia" w:cstheme="majorBidi"/>
      <w:i/>
      <w:iCs/>
      <w:color w:val="595959" w:themeColor="text1" w:themeTint="A6"/>
    </w:rPr>
  </w:style>
  <w:style w:type="paragraph" w:styleId="Heading7">
    <w:name w:val="heading 7"/>
    <w:aliases w:val="g Paragraph Level 5"/>
    <w:basedOn w:val="Normal"/>
    <w:next w:val="Normal"/>
    <w:link w:val="Heading7Char"/>
    <w:uiPriority w:val="9"/>
    <w:unhideWhenUsed/>
    <w:qFormat/>
    <w:rsid w:val="003559B2"/>
    <w:pPr>
      <w:keepNext/>
      <w:keepLines/>
      <w:numPr>
        <w:ilvl w:val="6"/>
        <w:numId w:val="8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aliases w:val="Legal Level 1.1.1.,8"/>
    <w:basedOn w:val="Normal"/>
    <w:next w:val="Normal"/>
    <w:link w:val="Heading8Char"/>
    <w:uiPriority w:val="9"/>
    <w:unhideWhenUsed/>
    <w:qFormat/>
    <w:rsid w:val="003559B2"/>
    <w:pPr>
      <w:keepNext/>
      <w:keepLines/>
      <w:numPr>
        <w:ilvl w:val="7"/>
        <w:numId w:val="8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Legal Level 1.1.1.1.,9"/>
    <w:basedOn w:val="Normal"/>
    <w:next w:val="Normal"/>
    <w:link w:val="Heading9Char"/>
    <w:uiPriority w:val="9"/>
    <w:unhideWhenUsed/>
    <w:qFormat/>
    <w:rsid w:val="003559B2"/>
    <w:pPr>
      <w:keepNext/>
      <w:keepLines/>
      <w:numPr>
        <w:ilvl w:val="8"/>
        <w:numId w:val="8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srequiredmarker">
    <w:name w:val="fsrequiredmarker"/>
    <w:basedOn w:val="DefaultParagraphFont"/>
    <w:rsid w:val="00D60547"/>
  </w:style>
  <w:style w:type="character" w:customStyle="1" w:styleId="apple-converted-space">
    <w:name w:val="apple-converted-space"/>
    <w:basedOn w:val="DefaultParagraphFont"/>
    <w:rsid w:val="00D60547"/>
  </w:style>
  <w:style w:type="character" w:styleId="Strong">
    <w:name w:val="Strong"/>
    <w:basedOn w:val="DefaultParagraphFont"/>
    <w:uiPriority w:val="22"/>
    <w:qFormat/>
    <w:rsid w:val="00D60547"/>
    <w:rPr>
      <w:b/>
      <w:bCs/>
    </w:rPr>
  </w:style>
  <w:style w:type="paragraph" w:styleId="NormalWeb">
    <w:name w:val="Normal (Web)"/>
    <w:basedOn w:val="Normal"/>
    <w:uiPriority w:val="99"/>
    <w:semiHidden/>
    <w:unhideWhenUsed/>
    <w:rsid w:val="00D60547"/>
    <w:pPr>
      <w:spacing w:before="100" w:beforeAutospacing="1" w:after="100" w:afterAutospacing="1"/>
    </w:pPr>
    <w:rPr>
      <w:rFonts w:ascii="Times New Roman" w:hAnsi="Times New Roman" w:cs="Times New Roman"/>
    </w:rPr>
  </w:style>
  <w:style w:type="paragraph" w:styleId="ListParagraph">
    <w:name w:val="List Paragraph"/>
    <w:aliases w:val="Alpha List Paragraph,Figure_name,List Paragraph1,Bullet- First level,numbered,FooterText,Style 2,Numbered Indented Text,List Paragraph11,List Paragraph 1,bullet 1,2nd Bullet,Sub Bullet,Table/Figure Heading,texte de base,Normal 1"/>
    <w:basedOn w:val="Normal"/>
    <w:link w:val="ListParagraphChar"/>
    <w:uiPriority w:val="34"/>
    <w:qFormat/>
    <w:rsid w:val="00D60547"/>
    <w:pPr>
      <w:ind w:left="720"/>
      <w:contextualSpacing/>
    </w:pPr>
  </w:style>
  <w:style w:type="character" w:styleId="Hyperlink">
    <w:name w:val="Hyperlink"/>
    <w:basedOn w:val="DefaultParagraphFont"/>
    <w:uiPriority w:val="99"/>
    <w:unhideWhenUsed/>
    <w:rsid w:val="00D60547"/>
    <w:rPr>
      <w:color w:val="0000FF"/>
      <w:u w:val="single"/>
    </w:rPr>
  </w:style>
  <w:style w:type="character" w:customStyle="1" w:styleId="Heading2Char">
    <w:name w:val="Heading 2 Char"/>
    <w:aliases w:val="b Subsection 1 Char,H2 Char,h2 Char,Reset numbering Char,Heading 2 Char1 Char,Heading 2 Char Char1 Char,H2 Char Char1 Char,h2 Char Char1 Char,Heading 2 Char Char Char Char,H2 Char1 Char Char,h2 Char1 Char Char,Reset numbering Char1 Char1"/>
    <w:basedOn w:val="DefaultParagraphFont"/>
    <w:link w:val="Heading2"/>
    <w:uiPriority w:val="9"/>
    <w:rsid w:val="00322DA6"/>
    <w:rPr>
      <w:rFonts w:ascii="Segoe UI" w:hAnsi="Segoe UI" w:cs="Times New Roman"/>
      <w:color w:val="4D8589"/>
      <w:sz w:val="28"/>
      <w:szCs w:val="32"/>
    </w:rPr>
  </w:style>
  <w:style w:type="character" w:customStyle="1" w:styleId="Heading4Char">
    <w:name w:val="Heading 4 Char"/>
    <w:aliases w:val="d Paragraph Level 2 Char,Level 2 - a Char,h4 Char,4 Char,Map Title Char,(CA ') Char,Level 4 Char,a) b) c) Char,h4 sub sub heading Char,heading 4 Char,Level III for #'s Char"/>
    <w:basedOn w:val="DefaultParagraphFont"/>
    <w:link w:val="Heading4"/>
    <w:uiPriority w:val="9"/>
    <w:rsid w:val="00322DA6"/>
    <w:rPr>
      <w:rFonts w:ascii="Segoe UI" w:eastAsia="Gill Sans MT" w:hAnsi="Segoe UI" w:cs="Gill Sans MT"/>
      <w:i/>
      <w:color w:val="00595E"/>
      <w:szCs w:val="28"/>
    </w:rPr>
  </w:style>
  <w:style w:type="character" w:styleId="UnresolvedMention">
    <w:name w:val="Unresolved Mention"/>
    <w:basedOn w:val="DefaultParagraphFont"/>
    <w:uiPriority w:val="99"/>
    <w:semiHidden/>
    <w:unhideWhenUsed/>
    <w:rsid w:val="00B70862"/>
    <w:rPr>
      <w:color w:val="808080"/>
      <w:shd w:val="clear" w:color="auto" w:fill="E6E6E6"/>
    </w:rPr>
  </w:style>
  <w:style w:type="character" w:customStyle="1" w:styleId="Heading1Char">
    <w:name w:val="Heading 1 Char"/>
    <w:aliases w:val="a Section Heading Char,a Heading 1 Char,Section Heading Char,h1 Char,1.Heading 1 Char,Part Char,HMA Heading 1 Char,SECTION Char"/>
    <w:basedOn w:val="DefaultParagraphFont"/>
    <w:link w:val="Heading1"/>
    <w:uiPriority w:val="9"/>
    <w:rsid w:val="00B07497"/>
    <w:rPr>
      <w:rFonts w:ascii="Segoe UI" w:eastAsia="Gill Sans MT" w:hAnsi="Segoe UI" w:cs="Gill Sans MT"/>
      <w:b/>
      <w:bCs/>
      <w:color w:val="417074"/>
      <w:sz w:val="32"/>
      <w:szCs w:val="36"/>
    </w:rPr>
  </w:style>
  <w:style w:type="table" w:styleId="TableGrid">
    <w:name w:val="Table Grid"/>
    <w:basedOn w:val="TableNormal"/>
    <w:rsid w:val="00B70862"/>
    <w:rPr>
      <w:rFonts w:ascii="Times New Roman" w:eastAsia="Times New Roman" w:hAnsi="Times New Roman" w:cs="Times New Roman"/>
      <w:sz w:val="20"/>
      <w:szCs w:val="20"/>
    </w:rPr>
    <w:tblPr/>
  </w:style>
  <w:style w:type="paragraph" w:customStyle="1" w:styleId="Checkbox">
    <w:name w:val="Checkbox"/>
    <w:basedOn w:val="Normal"/>
    <w:next w:val="Normal"/>
    <w:qFormat/>
    <w:rsid w:val="007F47F1"/>
    <w:pPr>
      <w:jc w:val="center"/>
    </w:pPr>
    <w:rPr>
      <w:rFonts w:eastAsia="Times New Roman" w:cs="Times New Roman"/>
      <w:sz w:val="17"/>
      <w:szCs w:val="19"/>
    </w:rPr>
  </w:style>
  <w:style w:type="paragraph" w:customStyle="1" w:styleId="FieldText">
    <w:name w:val="Field Text"/>
    <w:basedOn w:val="Normal"/>
    <w:link w:val="FieldTextChar"/>
    <w:qFormat/>
    <w:rsid w:val="007F47F1"/>
    <w:rPr>
      <w:rFonts w:eastAsia="Times New Roman" w:cs="Times New Roman"/>
      <w:b/>
      <w:sz w:val="19"/>
      <w:szCs w:val="19"/>
    </w:rPr>
  </w:style>
  <w:style w:type="character" w:customStyle="1" w:styleId="FieldTextChar">
    <w:name w:val="Field Text Char"/>
    <w:basedOn w:val="DefaultParagraphFont"/>
    <w:link w:val="FieldText"/>
    <w:rsid w:val="007F47F1"/>
    <w:rPr>
      <w:rFonts w:eastAsia="Times New Roman" w:cs="Times New Roman"/>
      <w:b/>
      <w:sz w:val="19"/>
      <w:szCs w:val="19"/>
    </w:rPr>
  </w:style>
  <w:style w:type="table" w:styleId="GridTable1Light-Accent3">
    <w:name w:val="Grid Table 1 Light Accent 3"/>
    <w:basedOn w:val="TableNormal"/>
    <w:uiPriority w:val="46"/>
    <w:rsid w:val="00DC24E1"/>
    <w:rPr>
      <w:rFonts w:eastAsia="Times New Roman" w:cs="Times New Roman"/>
      <w:sz w:val="22"/>
      <w:szCs w:val="22"/>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3A57FD"/>
    <w:pPr>
      <w:tabs>
        <w:tab w:val="center" w:pos="4680"/>
        <w:tab w:val="right" w:pos="9360"/>
      </w:tabs>
    </w:pPr>
  </w:style>
  <w:style w:type="character" w:customStyle="1" w:styleId="HeaderChar">
    <w:name w:val="Header Char"/>
    <w:basedOn w:val="DefaultParagraphFont"/>
    <w:link w:val="Header"/>
    <w:uiPriority w:val="99"/>
    <w:rsid w:val="003A57FD"/>
  </w:style>
  <w:style w:type="paragraph" w:styleId="Footer">
    <w:name w:val="footer"/>
    <w:basedOn w:val="Normal"/>
    <w:link w:val="FooterChar"/>
    <w:uiPriority w:val="99"/>
    <w:unhideWhenUsed/>
    <w:rsid w:val="003A57FD"/>
    <w:pPr>
      <w:tabs>
        <w:tab w:val="center" w:pos="4680"/>
        <w:tab w:val="right" w:pos="9360"/>
      </w:tabs>
    </w:pPr>
  </w:style>
  <w:style w:type="character" w:customStyle="1" w:styleId="FooterChar">
    <w:name w:val="Footer Char"/>
    <w:basedOn w:val="DefaultParagraphFont"/>
    <w:link w:val="Footer"/>
    <w:uiPriority w:val="99"/>
    <w:rsid w:val="003A57FD"/>
  </w:style>
  <w:style w:type="paragraph" w:styleId="BalloonText">
    <w:name w:val="Balloon Text"/>
    <w:basedOn w:val="Normal"/>
    <w:link w:val="BalloonTextChar"/>
    <w:uiPriority w:val="99"/>
    <w:semiHidden/>
    <w:unhideWhenUsed/>
    <w:rsid w:val="00B61E95"/>
    <w:rPr>
      <w:rFonts w:cs="Segoe UI"/>
      <w:sz w:val="18"/>
      <w:szCs w:val="18"/>
    </w:rPr>
  </w:style>
  <w:style w:type="character" w:customStyle="1" w:styleId="BalloonTextChar">
    <w:name w:val="Balloon Text Char"/>
    <w:basedOn w:val="DefaultParagraphFont"/>
    <w:link w:val="BalloonText"/>
    <w:uiPriority w:val="99"/>
    <w:semiHidden/>
    <w:rsid w:val="00B61E95"/>
    <w:rPr>
      <w:rFonts w:ascii="Segoe UI" w:hAnsi="Segoe UI" w:cs="Segoe UI"/>
      <w:sz w:val="18"/>
      <w:szCs w:val="18"/>
    </w:rPr>
  </w:style>
  <w:style w:type="character" w:customStyle="1" w:styleId="Heading3Char">
    <w:name w:val="Heading 3 Char"/>
    <w:basedOn w:val="DefaultParagraphFont"/>
    <w:link w:val="Heading3"/>
    <w:uiPriority w:val="9"/>
    <w:rsid w:val="00322DA6"/>
    <w:rPr>
      <w:rFonts w:ascii="Segoe UI" w:eastAsia="Gill Sans MT" w:hAnsi="Segoe UI" w:cs="Gill Sans MT"/>
      <w:i/>
      <w:iCs/>
      <w:color w:val="00595E"/>
      <w:sz w:val="26"/>
      <w:szCs w:val="28"/>
    </w:rPr>
  </w:style>
  <w:style w:type="character" w:styleId="FollowedHyperlink">
    <w:name w:val="FollowedHyperlink"/>
    <w:basedOn w:val="DefaultParagraphFont"/>
    <w:uiPriority w:val="99"/>
    <w:semiHidden/>
    <w:unhideWhenUsed/>
    <w:rsid w:val="00EC6941"/>
    <w:rPr>
      <w:color w:val="954F72" w:themeColor="followedHyperlink"/>
      <w:u w:val="single"/>
    </w:rPr>
  </w:style>
  <w:style w:type="character" w:styleId="CommentReference">
    <w:name w:val="annotation reference"/>
    <w:basedOn w:val="DefaultParagraphFont"/>
    <w:uiPriority w:val="99"/>
    <w:unhideWhenUsed/>
    <w:rsid w:val="00EC6941"/>
    <w:rPr>
      <w:sz w:val="16"/>
      <w:szCs w:val="16"/>
    </w:rPr>
  </w:style>
  <w:style w:type="paragraph" w:styleId="CommentText">
    <w:name w:val="annotation text"/>
    <w:basedOn w:val="Normal"/>
    <w:link w:val="CommentTextChar"/>
    <w:uiPriority w:val="99"/>
    <w:unhideWhenUsed/>
    <w:rsid w:val="00EC6941"/>
    <w:rPr>
      <w:sz w:val="20"/>
      <w:szCs w:val="20"/>
    </w:rPr>
  </w:style>
  <w:style w:type="character" w:customStyle="1" w:styleId="CommentTextChar">
    <w:name w:val="Comment Text Char"/>
    <w:basedOn w:val="DefaultParagraphFont"/>
    <w:link w:val="CommentText"/>
    <w:uiPriority w:val="99"/>
    <w:rsid w:val="00EC6941"/>
    <w:rPr>
      <w:sz w:val="20"/>
      <w:szCs w:val="20"/>
    </w:rPr>
  </w:style>
  <w:style w:type="paragraph" w:styleId="CommentSubject">
    <w:name w:val="annotation subject"/>
    <w:basedOn w:val="CommentText"/>
    <w:next w:val="CommentText"/>
    <w:link w:val="CommentSubjectChar"/>
    <w:uiPriority w:val="99"/>
    <w:semiHidden/>
    <w:unhideWhenUsed/>
    <w:rsid w:val="00EC6941"/>
    <w:rPr>
      <w:b/>
      <w:bCs/>
    </w:rPr>
  </w:style>
  <w:style w:type="character" w:customStyle="1" w:styleId="CommentSubjectChar">
    <w:name w:val="Comment Subject Char"/>
    <w:basedOn w:val="CommentTextChar"/>
    <w:link w:val="CommentSubject"/>
    <w:uiPriority w:val="99"/>
    <w:semiHidden/>
    <w:rsid w:val="00EC6941"/>
    <w:rPr>
      <w:b/>
      <w:bCs/>
      <w:sz w:val="20"/>
      <w:szCs w:val="20"/>
    </w:rPr>
  </w:style>
  <w:style w:type="paragraph" w:styleId="Revision">
    <w:name w:val="Revision"/>
    <w:hidden/>
    <w:uiPriority w:val="99"/>
    <w:semiHidden/>
    <w:rsid w:val="003D3AA3"/>
  </w:style>
  <w:style w:type="paragraph" w:styleId="FootnoteText">
    <w:name w:val="footnote text"/>
    <w:aliases w:val="ALTS FOOTNOTE,fn,ALTS FOOTNOTE Char,fn Char,Footnote Text Char1 Char,Footnote Text Char Char Char,Footnote Text Char2 Char Char Char,Footnote Text Char1 Char1 Char Char Char,Footnote Text Char Char Char Char Char Char,f"/>
    <w:basedOn w:val="Normal"/>
    <w:link w:val="FootnoteTextChar"/>
    <w:uiPriority w:val="99"/>
    <w:unhideWhenUsed/>
    <w:qFormat/>
    <w:rsid w:val="005A0D64"/>
    <w:pPr>
      <w:spacing w:after="0" w:line="240" w:lineRule="auto"/>
    </w:pPr>
    <w:rPr>
      <w:sz w:val="20"/>
      <w:szCs w:val="20"/>
    </w:rPr>
  </w:style>
  <w:style w:type="character" w:customStyle="1" w:styleId="FootnoteTextChar">
    <w:name w:val="Footnote Text Char"/>
    <w:aliases w:val="ALTS FOOTNOTE Char1,fn Char1,ALTS FOOTNOTE Char Char,fn Char Char,Footnote Text Char1 Char Char,Footnote Text Char Char Char Char,Footnote Text Char2 Char Char Char Char,Footnote Text Char1 Char1 Char Char Char Char,f Char"/>
    <w:basedOn w:val="DefaultParagraphFont"/>
    <w:link w:val="FootnoteText"/>
    <w:uiPriority w:val="99"/>
    <w:rsid w:val="005A0D64"/>
    <w:rPr>
      <w:rFonts w:ascii="Century Gothic" w:hAnsi="Century Gothic"/>
      <w:sz w:val="20"/>
      <w:szCs w:val="20"/>
    </w:rPr>
  </w:style>
  <w:style w:type="character" w:styleId="FootnoteReference">
    <w:name w:val="footnote reference"/>
    <w:aliases w:val="Style 12,(NECG) Footnote Reference,Style 13,Appel note de bas de p,Style 124,fr,o,Style 3,FR,Style 17,Footnote Reference/,Style 6,titulo 2,ftref,Fußnotenzeichen DISS,16 Point,Superscript 6 Point,Footnote Reference Number,Footnote,Ref"/>
    <w:basedOn w:val="DefaultParagraphFont"/>
    <w:uiPriority w:val="99"/>
    <w:unhideWhenUsed/>
    <w:qFormat/>
    <w:rsid w:val="005A0D64"/>
    <w:rPr>
      <w:rFonts w:ascii="Century Gothic" w:hAnsi="Century Gothic"/>
      <w:sz w:val="20"/>
      <w:vertAlign w:val="superscript"/>
    </w:rPr>
  </w:style>
  <w:style w:type="paragraph" w:customStyle="1" w:styleId="Bullets">
    <w:name w:val="Bullets"/>
    <w:basedOn w:val="ListParagraph"/>
    <w:link w:val="BulletsChar"/>
    <w:qFormat/>
    <w:rsid w:val="004F59F5"/>
    <w:pPr>
      <w:numPr>
        <w:numId w:val="19"/>
      </w:numPr>
      <w:spacing w:before="120" w:after="120"/>
      <w:ind w:left="806"/>
      <w:contextualSpacing w:val="0"/>
    </w:pPr>
    <w:rPr>
      <w:rFonts w:cs="Times New Roman"/>
    </w:rPr>
  </w:style>
  <w:style w:type="character" w:customStyle="1" w:styleId="ListParagraphChar">
    <w:name w:val="List Paragraph Char"/>
    <w:aliases w:val="Alpha List Paragraph Char,Figure_name Char,List Paragraph1 Char,Bullet- First level Char,numbered Char,FooterText Char,Style 2 Char,Numbered Indented Text Char,List Paragraph11 Char,List Paragraph 1 Char,bullet 1 Char,2nd Bullet Char"/>
    <w:basedOn w:val="DefaultParagraphFont"/>
    <w:link w:val="ListParagraph"/>
    <w:uiPriority w:val="34"/>
    <w:qFormat/>
    <w:rsid w:val="00641060"/>
  </w:style>
  <w:style w:type="character" w:customStyle="1" w:styleId="BulletsChar">
    <w:name w:val="Bullets Char"/>
    <w:basedOn w:val="ListParagraphChar"/>
    <w:link w:val="Bullets"/>
    <w:rsid w:val="004F59F5"/>
    <w:rPr>
      <w:rFonts w:ascii="Century Gothic" w:hAnsi="Century Gothic" w:cs="Times New Roman"/>
    </w:rPr>
  </w:style>
  <w:style w:type="paragraph" w:styleId="Title">
    <w:name w:val="Title"/>
    <w:aliases w:val="Heading"/>
    <w:basedOn w:val="Normal"/>
    <w:next w:val="Normal"/>
    <w:link w:val="TitleChar"/>
    <w:uiPriority w:val="10"/>
    <w:qFormat/>
    <w:rsid w:val="001730A2"/>
    <w:pPr>
      <w:spacing w:after="80"/>
      <w:contextualSpacing/>
      <w:jc w:val="center"/>
    </w:pPr>
    <w:rPr>
      <w:rFonts w:eastAsiaTheme="majorEastAsia" w:cstheme="majorBidi"/>
      <w:b/>
      <w:color w:val="417074"/>
      <w:sz w:val="40"/>
      <w:szCs w:val="56"/>
    </w:rPr>
  </w:style>
  <w:style w:type="paragraph" w:styleId="TOCHeading">
    <w:name w:val="TOC Heading"/>
    <w:basedOn w:val="Heading1"/>
    <w:next w:val="Normal"/>
    <w:uiPriority w:val="39"/>
    <w:unhideWhenUsed/>
    <w:qFormat/>
    <w:rsid w:val="00E34238"/>
    <w:pPr>
      <w:spacing w:line="259" w:lineRule="auto"/>
      <w:outlineLvl w:val="9"/>
    </w:pPr>
  </w:style>
  <w:style w:type="paragraph" w:styleId="TOC1">
    <w:name w:val="toc 1"/>
    <w:basedOn w:val="Normal"/>
    <w:next w:val="Normal"/>
    <w:autoRedefine/>
    <w:uiPriority w:val="39"/>
    <w:unhideWhenUsed/>
    <w:rsid w:val="00E34238"/>
    <w:pPr>
      <w:spacing w:after="100"/>
    </w:pPr>
  </w:style>
  <w:style w:type="paragraph" w:styleId="TOC2">
    <w:name w:val="toc 2"/>
    <w:basedOn w:val="Normal"/>
    <w:next w:val="Normal"/>
    <w:autoRedefine/>
    <w:uiPriority w:val="39"/>
    <w:unhideWhenUsed/>
    <w:rsid w:val="00E34238"/>
    <w:pPr>
      <w:spacing w:after="100"/>
      <w:ind w:left="240"/>
    </w:pPr>
  </w:style>
  <w:style w:type="paragraph" w:styleId="TOC3">
    <w:name w:val="toc 3"/>
    <w:basedOn w:val="Normal"/>
    <w:next w:val="Normal"/>
    <w:autoRedefine/>
    <w:uiPriority w:val="39"/>
    <w:unhideWhenUsed/>
    <w:rsid w:val="00E34238"/>
    <w:pPr>
      <w:spacing w:after="100"/>
      <w:ind w:left="480"/>
    </w:pPr>
  </w:style>
  <w:style w:type="character" w:styleId="Mention">
    <w:name w:val="Mention"/>
    <w:basedOn w:val="DefaultParagraphFont"/>
    <w:uiPriority w:val="99"/>
    <w:unhideWhenUsed/>
    <w:rsid w:val="00D601E6"/>
    <w:rPr>
      <w:color w:val="2B579A"/>
      <w:shd w:val="clear" w:color="auto" w:fill="E1DFDD"/>
    </w:rPr>
  </w:style>
  <w:style w:type="paragraph" w:styleId="Caption">
    <w:name w:val="caption"/>
    <w:basedOn w:val="Normal"/>
    <w:next w:val="Normal"/>
    <w:uiPriority w:val="35"/>
    <w:unhideWhenUsed/>
    <w:qFormat/>
    <w:rsid w:val="00165187"/>
    <w:pPr>
      <w:keepNext/>
      <w:spacing w:after="200"/>
    </w:pPr>
    <w:rPr>
      <w:rFonts w:ascii="Gill Sans MT" w:hAnsi="Gill Sans MT"/>
      <w:i/>
      <w:iCs/>
      <w:color w:val="417074"/>
      <w:sz w:val="20"/>
      <w:szCs w:val="20"/>
    </w:rPr>
  </w:style>
  <w:style w:type="character" w:customStyle="1" w:styleId="Heading7Char">
    <w:name w:val="Heading 7 Char"/>
    <w:aliases w:val="g Paragraph Level 5 Char"/>
    <w:basedOn w:val="DefaultParagraphFont"/>
    <w:link w:val="Heading7"/>
    <w:uiPriority w:val="9"/>
    <w:rsid w:val="001C2C50"/>
    <w:rPr>
      <w:rFonts w:asciiTheme="majorHAnsi" w:eastAsiaTheme="majorEastAsia" w:hAnsiTheme="majorHAnsi" w:cstheme="majorBidi"/>
      <w:i/>
      <w:iCs/>
      <w:color w:val="1F4D78" w:themeColor="accent1" w:themeShade="7F"/>
    </w:rPr>
  </w:style>
  <w:style w:type="character" w:customStyle="1" w:styleId="Heading8Char">
    <w:name w:val="Heading 8 Char"/>
    <w:aliases w:val="Legal Level 1.1.1. Char,8 Char"/>
    <w:basedOn w:val="DefaultParagraphFont"/>
    <w:link w:val="Heading8"/>
    <w:uiPriority w:val="9"/>
    <w:rsid w:val="001C2C50"/>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Legal Level 1.1.1.1. Char,9 Char"/>
    <w:basedOn w:val="DefaultParagraphFont"/>
    <w:link w:val="Heading9"/>
    <w:uiPriority w:val="9"/>
    <w:rsid w:val="001C2C50"/>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1C2C50"/>
  </w:style>
  <w:style w:type="paragraph" w:styleId="TOC4">
    <w:name w:val="toc 4"/>
    <w:basedOn w:val="Normal"/>
    <w:next w:val="Normal"/>
    <w:autoRedefine/>
    <w:uiPriority w:val="39"/>
    <w:unhideWhenUsed/>
    <w:rsid w:val="00A81D13"/>
    <w:pPr>
      <w:spacing w:after="100"/>
      <w:ind w:left="720"/>
    </w:pPr>
    <w:rPr>
      <w:rFonts w:eastAsiaTheme="minorEastAsia"/>
      <w:kern w:val="2"/>
      <w14:ligatures w14:val="standardContextual"/>
    </w:rPr>
  </w:style>
  <w:style w:type="paragraph" w:styleId="TOC5">
    <w:name w:val="toc 5"/>
    <w:basedOn w:val="Normal"/>
    <w:next w:val="Normal"/>
    <w:autoRedefine/>
    <w:uiPriority w:val="39"/>
    <w:unhideWhenUsed/>
    <w:rsid w:val="00A81D13"/>
    <w:pPr>
      <w:spacing w:after="100"/>
      <w:ind w:left="960"/>
    </w:pPr>
    <w:rPr>
      <w:rFonts w:eastAsiaTheme="minorEastAsia"/>
      <w:kern w:val="2"/>
      <w14:ligatures w14:val="standardContextual"/>
    </w:rPr>
  </w:style>
  <w:style w:type="paragraph" w:styleId="TOC6">
    <w:name w:val="toc 6"/>
    <w:basedOn w:val="Normal"/>
    <w:next w:val="Normal"/>
    <w:autoRedefine/>
    <w:uiPriority w:val="39"/>
    <w:unhideWhenUsed/>
    <w:rsid w:val="00A81D13"/>
    <w:pPr>
      <w:spacing w:after="100"/>
      <w:ind w:left="1200"/>
    </w:pPr>
    <w:rPr>
      <w:rFonts w:eastAsiaTheme="minorEastAsia"/>
      <w:kern w:val="2"/>
      <w14:ligatures w14:val="standardContextual"/>
    </w:rPr>
  </w:style>
  <w:style w:type="paragraph" w:styleId="TOC7">
    <w:name w:val="toc 7"/>
    <w:basedOn w:val="Normal"/>
    <w:next w:val="Normal"/>
    <w:autoRedefine/>
    <w:uiPriority w:val="39"/>
    <w:unhideWhenUsed/>
    <w:rsid w:val="00A81D13"/>
    <w:pPr>
      <w:spacing w:after="100"/>
      <w:ind w:left="1440"/>
    </w:pPr>
    <w:rPr>
      <w:rFonts w:eastAsiaTheme="minorEastAsia"/>
      <w:kern w:val="2"/>
      <w14:ligatures w14:val="standardContextual"/>
    </w:rPr>
  </w:style>
  <w:style w:type="paragraph" w:styleId="TOC8">
    <w:name w:val="toc 8"/>
    <w:basedOn w:val="Normal"/>
    <w:next w:val="Normal"/>
    <w:autoRedefine/>
    <w:uiPriority w:val="39"/>
    <w:unhideWhenUsed/>
    <w:rsid w:val="00A81D13"/>
    <w:pPr>
      <w:spacing w:after="100"/>
      <w:ind w:left="1680"/>
    </w:pPr>
    <w:rPr>
      <w:rFonts w:eastAsiaTheme="minorEastAsia"/>
      <w:kern w:val="2"/>
      <w14:ligatures w14:val="standardContextual"/>
    </w:rPr>
  </w:style>
  <w:style w:type="paragraph" w:styleId="TOC9">
    <w:name w:val="toc 9"/>
    <w:basedOn w:val="Normal"/>
    <w:next w:val="Normal"/>
    <w:autoRedefine/>
    <w:uiPriority w:val="39"/>
    <w:unhideWhenUsed/>
    <w:rsid w:val="00A81D13"/>
    <w:pPr>
      <w:spacing w:after="100"/>
      <w:ind w:left="1920"/>
    </w:pPr>
    <w:rPr>
      <w:rFonts w:eastAsiaTheme="minorEastAsia"/>
      <w:kern w:val="2"/>
      <w14:ligatures w14:val="standardContextual"/>
    </w:rPr>
  </w:style>
  <w:style w:type="paragraph" w:styleId="EndnoteText">
    <w:name w:val="endnote text"/>
    <w:basedOn w:val="Normal"/>
    <w:link w:val="EndnoteTextChar"/>
    <w:uiPriority w:val="99"/>
    <w:semiHidden/>
    <w:unhideWhenUsed/>
    <w:rsid w:val="00446F10"/>
    <w:rPr>
      <w:sz w:val="20"/>
      <w:szCs w:val="20"/>
    </w:rPr>
  </w:style>
  <w:style w:type="character" w:customStyle="1" w:styleId="EndnoteTextChar">
    <w:name w:val="Endnote Text Char"/>
    <w:basedOn w:val="DefaultParagraphFont"/>
    <w:link w:val="EndnoteText"/>
    <w:uiPriority w:val="99"/>
    <w:semiHidden/>
    <w:rsid w:val="00446F10"/>
    <w:rPr>
      <w:sz w:val="20"/>
      <w:szCs w:val="20"/>
    </w:rPr>
  </w:style>
  <w:style w:type="character" w:styleId="EndnoteReference">
    <w:name w:val="endnote reference"/>
    <w:basedOn w:val="DefaultParagraphFont"/>
    <w:uiPriority w:val="99"/>
    <w:semiHidden/>
    <w:unhideWhenUsed/>
    <w:rsid w:val="00446F10"/>
    <w:rPr>
      <w:vertAlign w:val="superscript"/>
    </w:rPr>
  </w:style>
  <w:style w:type="character" w:customStyle="1" w:styleId="Heading5Char">
    <w:name w:val="Heading 5 Char"/>
    <w:aliases w:val="e Paragraph Level 3 Char,Level 3 - i Char,l5 Char,Block Label Char,(CA ]) Char"/>
    <w:basedOn w:val="DefaultParagraphFont"/>
    <w:link w:val="Heading5"/>
    <w:uiPriority w:val="9"/>
    <w:rsid w:val="00B97592"/>
    <w:rPr>
      <w:rFonts w:ascii="Gill Sans MT" w:eastAsia="Gill Sans MT" w:hAnsi="Gill Sans MT" w:cs="Gill Sans MT"/>
      <w:i/>
      <w:iCs/>
      <w:color w:val="1F4E79" w:themeColor="accent1" w:themeShade="80"/>
    </w:rPr>
  </w:style>
  <w:style w:type="paragraph" w:styleId="TableofFigures">
    <w:name w:val="table of figures"/>
    <w:basedOn w:val="Normal"/>
    <w:next w:val="Normal"/>
    <w:uiPriority w:val="99"/>
    <w:unhideWhenUsed/>
    <w:rsid w:val="00B97592"/>
  </w:style>
  <w:style w:type="character" w:customStyle="1" w:styleId="Heading6Char">
    <w:name w:val="Heading 6 Char"/>
    <w:aliases w:val="f Paragraph Level 4 Char"/>
    <w:basedOn w:val="DefaultParagraphFont"/>
    <w:link w:val="Heading6"/>
    <w:uiPriority w:val="9"/>
    <w:rsid w:val="00FD5449"/>
    <w:rPr>
      <w:rFonts w:eastAsiaTheme="majorEastAsia" w:cstheme="majorBidi"/>
      <w:i/>
      <w:iCs/>
      <w:color w:val="595959" w:themeColor="text1" w:themeTint="A6"/>
    </w:rPr>
  </w:style>
  <w:style w:type="character" w:customStyle="1" w:styleId="TitleChar">
    <w:name w:val="Title Char"/>
    <w:aliases w:val="Heading Char"/>
    <w:basedOn w:val="DefaultParagraphFont"/>
    <w:link w:val="Title"/>
    <w:uiPriority w:val="10"/>
    <w:rsid w:val="001730A2"/>
    <w:rPr>
      <w:rFonts w:ascii="Segoe UI" w:eastAsiaTheme="majorEastAsia" w:hAnsi="Segoe UI" w:cstheme="majorBidi"/>
      <w:b/>
      <w:color w:val="417074"/>
      <w:sz w:val="40"/>
      <w:szCs w:val="56"/>
    </w:rPr>
  </w:style>
  <w:style w:type="paragraph" w:styleId="Subtitle">
    <w:name w:val="Subtitle"/>
    <w:basedOn w:val="Normal"/>
    <w:next w:val="Normal"/>
    <w:link w:val="SubtitleChar"/>
    <w:uiPriority w:val="11"/>
    <w:qFormat/>
    <w:rsid w:val="00FD54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54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5449"/>
    <w:pPr>
      <w:spacing w:before="160"/>
      <w:jc w:val="center"/>
    </w:pPr>
    <w:rPr>
      <w:i/>
      <w:iCs/>
      <w:color w:val="404040" w:themeColor="text1" w:themeTint="BF"/>
    </w:rPr>
  </w:style>
  <w:style w:type="character" w:customStyle="1" w:styleId="QuoteChar">
    <w:name w:val="Quote Char"/>
    <w:basedOn w:val="DefaultParagraphFont"/>
    <w:link w:val="Quote"/>
    <w:uiPriority w:val="29"/>
    <w:rsid w:val="00FD5449"/>
    <w:rPr>
      <w:i/>
      <w:iCs/>
      <w:color w:val="404040" w:themeColor="text1" w:themeTint="BF"/>
    </w:rPr>
  </w:style>
  <w:style w:type="character" w:styleId="IntenseEmphasis">
    <w:name w:val="Intense Emphasis"/>
    <w:basedOn w:val="DefaultParagraphFont"/>
    <w:uiPriority w:val="21"/>
    <w:qFormat/>
    <w:rsid w:val="00FD5449"/>
    <w:rPr>
      <w:i/>
      <w:iCs/>
      <w:color w:val="2E74B5" w:themeColor="accent1" w:themeShade="BF"/>
    </w:rPr>
  </w:style>
  <w:style w:type="paragraph" w:styleId="IntenseQuote">
    <w:name w:val="Intense Quote"/>
    <w:basedOn w:val="Normal"/>
    <w:next w:val="Normal"/>
    <w:link w:val="IntenseQuoteChar"/>
    <w:uiPriority w:val="30"/>
    <w:qFormat/>
    <w:rsid w:val="00FD544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D5449"/>
    <w:rPr>
      <w:i/>
      <w:iCs/>
      <w:color w:val="2E74B5" w:themeColor="accent1" w:themeShade="BF"/>
    </w:rPr>
  </w:style>
  <w:style w:type="character" w:styleId="IntenseReference">
    <w:name w:val="Intense Reference"/>
    <w:basedOn w:val="DefaultParagraphFont"/>
    <w:uiPriority w:val="32"/>
    <w:qFormat/>
    <w:rsid w:val="00FD5449"/>
    <w:rPr>
      <w:b/>
      <w:bCs/>
      <w:smallCaps/>
      <w:color w:val="2E74B5" w:themeColor="accent1" w:themeShade="BF"/>
      <w:spacing w:val="5"/>
    </w:rPr>
  </w:style>
  <w:style w:type="paragraph" w:customStyle="1" w:styleId="Appendix">
    <w:name w:val="Appendix"/>
    <w:basedOn w:val="Heading1"/>
    <w:link w:val="AppendixChar"/>
    <w:qFormat/>
    <w:rsid w:val="00B07497"/>
    <w:pPr>
      <w:numPr>
        <w:numId w:val="0"/>
      </w:numPr>
    </w:pPr>
  </w:style>
  <w:style w:type="character" w:customStyle="1" w:styleId="AppendixChar">
    <w:name w:val="Appendix Char"/>
    <w:basedOn w:val="Heading1Char"/>
    <w:link w:val="Appendix"/>
    <w:rsid w:val="00B07497"/>
    <w:rPr>
      <w:rFonts w:ascii="Segoe UI" w:eastAsia="Gill Sans MT" w:hAnsi="Segoe UI" w:cs="Gill Sans MT"/>
      <w:b/>
      <w:bCs/>
      <w:color w:val="417074"/>
      <w:sz w:val="32"/>
      <w:szCs w:val="36"/>
    </w:rPr>
  </w:style>
  <w:style w:type="paragraph" w:customStyle="1" w:styleId="11Appendix">
    <w:name w:val="1.1 Appendix"/>
    <w:basedOn w:val="Heading2"/>
    <w:link w:val="11AppendixChar"/>
    <w:qFormat/>
    <w:rsid w:val="00A102B2"/>
    <w:pPr>
      <w:numPr>
        <w:ilvl w:val="0"/>
        <w:numId w:val="0"/>
      </w:numPr>
    </w:pPr>
    <w:rPr>
      <w:color w:val="00595E"/>
    </w:rPr>
  </w:style>
  <w:style w:type="character" w:customStyle="1" w:styleId="11AppendixChar">
    <w:name w:val="1.1 Appendix Char"/>
    <w:basedOn w:val="Heading2Char"/>
    <w:link w:val="11Appendix"/>
    <w:rsid w:val="00322DA6"/>
    <w:rPr>
      <w:rFonts w:ascii="Segoe UI" w:hAnsi="Segoe UI" w:cs="Times New Roman"/>
      <w:color w:val="00595E"/>
      <w:sz w:val="28"/>
      <w:szCs w:val="32"/>
    </w:rPr>
  </w:style>
  <w:style w:type="paragraph" w:customStyle="1" w:styleId="111Appendix">
    <w:name w:val="1.1.1 Appendix"/>
    <w:basedOn w:val="11Appendix"/>
    <w:link w:val="111AppendixChar"/>
    <w:qFormat/>
    <w:rsid w:val="005A0D64"/>
    <w:pPr>
      <w:spacing w:before="40"/>
      <w:outlineLvl w:val="2"/>
    </w:pPr>
    <w:rPr>
      <w:i/>
      <w:sz w:val="26"/>
    </w:rPr>
  </w:style>
  <w:style w:type="character" w:customStyle="1" w:styleId="111AppendixChar">
    <w:name w:val="1.1.1 Appendix Char"/>
    <w:basedOn w:val="11AppendixChar"/>
    <w:link w:val="111Appendix"/>
    <w:rsid w:val="005A0D64"/>
    <w:rPr>
      <w:rFonts w:ascii="Segoe UI" w:hAnsi="Segoe UI" w:cs="Times New Roman"/>
      <w:i/>
      <w:color w:val="64A3A8"/>
      <w:sz w:val="26"/>
      <w:szCs w:val="32"/>
    </w:rPr>
  </w:style>
  <w:style w:type="character" w:customStyle="1" w:styleId="normaltextrun">
    <w:name w:val="normaltextrun"/>
    <w:basedOn w:val="DefaultParagraphFont"/>
    <w:rsid w:val="006C37A9"/>
  </w:style>
  <w:style w:type="table" w:customStyle="1" w:styleId="TableGrid1">
    <w:name w:val="Table Grid1"/>
    <w:basedOn w:val="TableNormal"/>
    <w:next w:val="TableGrid"/>
    <w:uiPriority w:val="39"/>
    <w:rsid w:val="00DA3B46"/>
    <w:rPr>
      <w:rFonts w:eastAsia="MS Mincho"/>
      <w:lang w:eastAsia="ja-JP"/>
    </w:rPr>
    <w:tblPr/>
  </w:style>
  <w:style w:type="character" w:styleId="PageNumber">
    <w:name w:val="page number"/>
    <w:basedOn w:val="DefaultParagraphFont"/>
    <w:uiPriority w:val="99"/>
    <w:semiHidden/>
    <w:unhideWhenUsed/>
    <w:rsid w:val="005779E1"/>
  </w:style>
  <w:style w:type="table" w:styleId="TableGridLight">
    <w:name w:val="Grid Table Light"/>
    <w:basedOn w:val="TableNormal"/>
    <w:uiPriority w:val="40"/>
    <w:rsid w:val="003F307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2556">
      <w:bodyDiv w:val="1"/>
      <w:marLeft w:val="0"/>
      <w:marRight w:val="0"/>
      <w:marTop w:val="0"/>
      <w:marBottom w:val="0"/>
      <w:divBdr>
        <w:top w:val="none" w:sz="0" w:space="0" w:color="auto"/>
        <w:left w:val="none" w:sz="0" w:space="0" w:color="auto"/>
        <w:bottom w:val="none" w:sz="0" w:space="0" w:color="auto"/>
        <w:right w:val="none" w:sz="0" w:space="0" w:color="auto"/>
      </w:divBdr>
    </w:div>
    <w:div w:id="28843415">
      <w:bodyDiv w:val="1"/>
      <w:marLeft w:val="0"/>
      <w:marRight w:val="0"/>
      <w:marTop w:val="0"/>
      <w:marBottom w:val="0"/>
      <w:divBdr>
        <w:top w:val="none" w:sz="0" w:space="0" w:color="auto"/>
        <w:left w:val="none" w:sz="0" w:space="0" w:color="auto"/>
        <w:bottom w:val="none" w:sz="0" w:space="0" w:color="auto"/>
        <w:right w:val="none" w:sz="0" w:space="0" w:color="auto"/>
      </w:divBdr>
    </w:div>
    <w:div w:id="159665405">
      <w:bodyDiv w:val="1"/>
      <w:marLeft w:val="0"/>
      <w:marRight w:val="0"/>
      <w:marTop w:val="0"/>
      <w:marBottom w:val="0"/>
      <w:divBdr>
        <w:top w:val="none" w:sz="0" w:space="0" w:color="auto"/>
        <w:left w:val="none" w:sz="0" w:space="0" w:color="auto"/>
        <w:bottom w:val="none" w:sz="0" w:space="0" w:color="auto"/>
        <w:right w:val="none" w:sz="0" w:space="0" w:color="auto"/>
      </w:divBdr>
      <w:divsChild>
        <w:div w:id="1595703094">
          <w:marLeft w:val="0"/>
          <w:marRight w:val="0"/>
          <w:marTop w:val="0"/>
          <w:marBottom w:val="0"/>
          <w:divBdr>
            <w:top w:val="none" w:sz="0" w:space="0" w:color="auto"/>
            <w:left w:val="none" w:sz="0" w:space="0" w:color="auto"/>
            <w:bottom w:val="none" w:sz="0" w:space="0" w:color="auto"/>
            <w:right w:val="none" w:sz="0" w:space="0" w:color="auto"/>
          </w:divBdr>
        </w:div>
        <w:div w:id="1885559811">
          <w:marLeft w:val="0"/>
          <w:marRight w:val="0"/>
          <w:marTop w:val="0"/>
          <w:marBottom w:val="0"/>
          <w:divBdr>
            <w:top w:val="none" w:sz="0" w:space="0" w:color="auto"/>
            <w:left w:val="none" w:sz="0" w:space="0" w:color="auto"/>
            <w:bottom w:val="none" w:sz="0" w:space="0" w:color="auto"/>
            <w:right w:val="none" w:sz="0" w:space="0" w:color="auto"/>
          </w:divBdr>
        </w:div>
      </w:divsChild>
    </w:div>
    <w:div w:id="179778246">
      <w:bodyDiv w:val="1"/>
      <w:marLeft w:val="0"/>
      <w:marRight w:val="0"/>
      <w:marTop w:val="0"/>
      <w:marBottom w:val="0"/>
      <w:divBdr>
        <w:top w:val="none" w:sz="0" w:space="0" w:color="auto"/>
        <w:left w:val="none" w:sz="0" w:space="0" w:color="auto"/>
        <w:bottom w:val="none" w:sz="0" w:space="0" w:color="auto"/>
        <w:right w:val="none" w:sz="0" w:space="0" w:color="auto"/>
      </w:divBdr>
    </w:div>
    <w:div w:id="204828333">
      <w:bodyDiv w:val="1"/>
      <w:marLeft w:val="0"/>
      <w:marRight w:val="0"/>
      <w:marTop w:val="0"/>
      <w:marBottom w:val="0"/>
      <w:divBdr>
        <w:top w:val="none" w:sz="0" w:space="0" w:color="auto"/>
        <w:left w:val="none" w:sz="0" w:space="0" w:color="auto"/>
        <w:bottom w:val="none" w:sz="0" w:space="0" w:color="auto"/>
        <w:right w:val="none" w:sz="0" w:space="0" w:color="auto"/>
      </w:divBdr>
      <w:divsChild>
        <w:div w:id="7877916">
          <w:marLeft w:val="0"/>
          <w:marRight w:val="0"/>
          <w:marTop w:val="0"/>
          <w:marBottom w:val="0"/>
          <w:divBdr>
            <w:top w:val="none" w:sz="0" w:space="0" w:color="auto"/>
            <w:left w:val="none" w:sz="0" w:space="0" w:color="auto"/>
            <w:bottom w:val="none" w:sz="0" w:space="0" w:color="auto"/>
            <w:right w:val="none" w:sz="0" w:space="0" w:color="auto"/>
          </w:divBdr>
        </w:div>
        <w:div w:id="1548646268">
          <w:marLeft w:val="0"/>
          <w:marRight w:val="0"/>
          <w:marTop w:val="0"/>
          <w:marBottom w:val="0"/>
          <w:divBdr>
            <w:top w:val="none" w:sz="0" w:space="0" w:color="auto"/>
            <w:left w:val="none" w:sz="0" w:space="0" w:color="auto"/>
            <w:bottom w:val="none" w:sz="0" w:space="0" w:color="auto"/>
            <w:right w:val="none" w:sz="0" w:space="0" w:color="auto"/>
          </w:divBdr>
        </w:div>
      </w:divsChild>
    </w:div>
    <w:div w:id="338630172">
      <w:bodyDiv w:val="1"/>
      <w:marLeft w:val="0"/>
      <w:marRight w:val="0"/>
      <w:marTop w:val="0"/>
      <w:marBottom w:val="0"/>
      <w:divBdr>
        <w:top w:val="none" w:sz="0" w:space="0" w:color="auto"/>
        <w:left w:val="none" w:sz="0" w:space="0" w:color="auto"/>
        <w:bottom w:val="none" w:sz="0" w:space="0" w:color="auto"/>
        <w:right w:val="none" w:sz="0" w:space="0" w:color="auto"/>
      </w:divBdr>
    </w:div>
    <w:div w:id="364912145">
      <w:bodyDiv w:val="1"/>
      <w:marLeft w:val="0"/>
      <w:marRight w:val="0"/>
      <w:marTop w:val="0"/>
      <w:marBottom w:val="0"/>
      <w:divBdr>
        <w:top w:val="none" w:sz="0" w:space="0" w:color="auto"/>
        <w:left w:val="none" w:sz="0" w:space="0" w:color="auto"/>
        <w:bottom w:val="none" w:sz="0" w:space="0" w:color="auto"/>
        <w:right w:val="none" w:sz="0" w:space="0" w:color="auto"/>
      </w:divBdr>
    </w:div>
    <w:div w:id="372076903">
      <w:bodyDiv w:val="1"/>
      <w:marLeft w:val="0"/>
      <w:marRight w:val="0"/>
      <w:marTop w:val="0"/>
      <w:marBottom w:val="0"/>
      <w:divBdr>
        <w:top w:val="none" w:sz="0" w:space="0" w:color="auto"/>
        <w:left w:val="none" w:sz="0" w:space="0" w:color="auto"/>
        <w:bottom w:val="none" w:sz="0" w:space="0" w:color="auto"/>
        <w:right w:val="none" w:sz="0" w:space="0" w:color="auto"/>
      </w:divBdr>
    </w:div>
    <w:div w:id="412901458">
      <w:bodyDiv w:val="1"/>
      <w:marLeft w:val="0"/>
      <w:marRight w:val="0"/>
      <w:marTop w:val="0"/>
      <w:marBottom w:val="0"/>
      <w:divBdr>
        <w:top w:val="none" w:sz="0" w:space="0" w:color="auto"/>
        <w:left w:val="none" w:sz="0" w:space="0" w:color="auto"/>
        <w:bottom w:val="none" w:sz="0" w:space="0" w:color="auto"/>
        <w:right w:val="none" w:sz="0" w:space="0" w:color="auto"/>
      </w:divBdr>
    </w:div>
    <w:div w:id="472404343">
      <w:bodyDiv w:val="1"/>
      <w:marLeft w:val="0"/>
      <w:marRight w:val="0"/>
      <w:marTop w:val="0"/>
      <w:marBottom w:val="0"/>
      <w:divBdr>
        <w:top w:val="none" w:sz="0" w:space="0" w:color="auto"/>
        <w:left w:val="none" w:sz="0" w:space="0" w:color="auto"/>
        <w:bottom w:val="none" w:sz="0" w:space="0" w:color="auto"/>
        <w:right w:val="none" w:sz="0" w:space="0" w:color="auto"/>
      </w:divBdr>
    </w:div>
    <w:div w:id="497307541">
      <w:bodyDiv w:val="1"/>
      <w:marLeft w:val="0"/>
      <w:marRight w:val="0"/>
      <w:marTop w:val="0"/>
      <w:marBottom w:val="0"/>
      <w:divBdr>
        <w:top w:val="none" w:sz="0" w:space="0" w:color="auto"/>
        <w:left w:val="none" w:sz="0" w:space="0" w:color="auto"/>
        <w:bottom w:val="none" w:sz="0" w:space="0" w:color="auto"/>
        <w:right w:val="none" w:sz="0" w:space="0" w:color="auto"/>
      </w:divBdr>
    </w:div>
    <w:div w:id="513224341">
      <w:bodyDiv w:val="1"/>
      <w:marLeft w:val="0"/>
      <w:marRight w:val="0"/>
      <w:marTop w:val="0"/>
      <w:marBottom w:val="0"/>
      <w:divBdr>
        <w:top w:val="none" w:sz="0" w:space="0" w:color="auto"/>
        <w:left w:val="none" w:sz="0" w:space="0" w:color="auto"/>
        <w:bottom w:val="none" w:sz="0" w:space="0" w:color="auto"/>
        <w:right w:val="none" w:sz="0" w:space="0" w:color="auto"/>
      </w:divBdr>
    </w:div>
    <w:div w:id="543756071">
      <w:bodyDiv w:val="1"/>
      <w:marLeft w:val="0"/>
      <w:marRight w:val="0"/>
      <w:marTop w:val="0"/>
      <w:marBottom w:val="0"/>
      <w:divBdr>
        <w:top w:val="none" w:sz="0" w:space="0" w:color="auto"/>
        <w:left w:val="none" w:sz="0" w:space="0" w:color="auto"/>
        <w:bottom w:val="none" w:sz="0" w:space="0" w:color="auto"/>
        <w:right w:val="none" w:sz="0" w:space="0" w:color="auto"/>
      </w:divBdr>
    </w:div>
    <w:div w:id="575824788">
      <w:bodyDiv w:val="1"/>
      <w:marLeft w:val="0"/>
      <w:marRight w:val="0"/>
      <w:marTop w:val="0"/>
      <w:marBottom w:val="0"/>
      <w:divBdr>
        <w:top w:val="none" w:sz="0" w:space="0" w:color="auto"/>
        <w:left w:val="none" w:sz="0" w:space="0" w:color="auto"/>
        <w:bottom w:val="none" w:sz="0" w:space="0" w:color="auto"/>
        <w:right w:val="none" w:sz="0" w:space="0" w:color="auto"/>
      </w:divBdr>
    </w:div>
    <w:div w:id="693310495">
      <w:bodyDiv w:val="1"/>
      <w:marLeft w:val="0"/>
      <w:marRight w:val="0"/>
      <w:marTop w:val="0"/>
      <w:marBottom w:val="0"/>
      <w:divBdr>
        <w:top w:val="none" w:sz="0" w:space="0" w:color="auto"/>
        <w:left w:val="none" w:sz="0" w:space="0" w:color="auto"/>
        <w:bottom w:val="none" w:sz="0" w:space="0" w:color="auto"/>
        <w:right w:val="none" w:sz="0" w:space="0" w:color="auto"/>
      </w:divBdr>
    </w:div>
    <w:div w:id="894197166">
      <w:bodyDiv w:val="1"/>
      <w:marLeft w:val="0"/>
      <w:marRight w:val="0"/>
      <w:marTop w:val="0"/>
      <w:marBottom w:val="0"/>
      <w:divBdr>
        <w:top w:val="none" w:sz="0" w:space="0" w:color="auto"/>
        <w:left w:val="none" w:sz="0" w:space="0" w:color="auto"/>
        <w:bottom w:val="none" w:sz="0" w:space="0" w:color="auto"/>
        <w:right w:val="none" w:sz="0" w:space="0" w:color="auto"/>
      </w:divBdr>
      <w:divsChild>
        <w:div w:id="190413003">
          <w:marLeft w:val="0"/>
          <w:marRight w:val="0"/>
          <w:marTop w:val="0"/>
          <w:marBottom w:val="0"/>
          <w:divBdr>
            <w:top w:val="none" w:sz="0" w:space="0" w:color="auto"/>
            <w:left w:val="none" w:sz="0" w:space="0" w:color="auto"/>
            <w:bottom w:val="none" w:sz="0" w:space="0" w:color="auto"/>
            <w:right w:val="none" w:sz="0" w:space="0" w:color="auto"/>
          </w:divBdr>
        </w:div>
        <w:div w:id="719476836">
          <w:marLeft w:val="0"/>
          <w:marRight w:val="0"/>
          <w:marTop w:val="0"/>
          <w:marBottom w:val="0"/>
          <w:divBdr>
            <w:top w:val="none" w:sz="0" w:space="0" w:color="auto"/>
            <w:left w:val="none" w:sz="0" w:space="0" w:color="auto"/>
            <w:bottom w:val="none" w:sz="0" w:space="0" w:color="auto"/>
            <w:right w:val="none" w:sz="0" w:space="0" w:color="auto"/>
          </w:divBdr>
        </w:div>
      </w:divsChild>
    </w:div>
    <w:div w:id="959610652">
      <w:bodyDiv w:val="1"/>
      <w:marLeft w:val="0"/>
      <w:marRight w:val="0"/>
      <w:marTop w:val="0"/>
      <w:marBottom w:val="0"/>
      <w:divBdr>
        <w:top w:val="none" w:sz="0" w:space="0" w:color="auto"/>
        <w:left w:val="none" w:sz="0" w:space="0" w:color="auto"/>
        <w:bottom w:val="none" w:sz="0" w:space="0" w:color="auto"/>
        <w:right w:val="none" w:sz="0" w:space="0" w:color="auto"/>
      </w:divBdr>
      <w:divsChild>
        <w:div w:id="144710990">
          <w:marLeft w:val="0"/>
          <w:marRight w:val="0"/>
          <w:marTop w:val="0"/>
          <w:marBottom w:val="0"/>
          <w:divBdr>
            <w:top w:val="none" w:sz="0" w:space="0" w:color="auto"/>
            <w:left w:val="none" w:sz="0" w:space="0" w:color="auto"/>
            <w:bottom w:val="none" w:sz="0" w:space="0" w:color="auto"/>
            <w:right w:val="none" w:sz="0" w:space="0" w:color="auto"/>
          </w:divBdr>
        </w:div>
        <w:div w:id="539124877">
          <w:marLeft w:val="0"/>
          <w:marRight w:val="0"/>
          <w:marTop w:val="0"/>
          <w:marBottom w:val="0"/>
          <w:divBdr>
            <w:top w:val="none" w:sz="0" w:space="0" w:color="auto"/>
            <w:left w:val="none" w:sz="0" w:space="0" w:color="auto"/>
            <w:bottom w:val="none" w:sz="0" w:space="0" w:color="auto"/>
            <w:right w:val="none" w:sz="0" w:space="0" w:color="auto"/>
          </w:divBdr>
        </w:div>
      </w:divsChild>
    </w:div>
    <w:div w:id="998852006">
      <w:bodyDiv w:val="1"/>
      <w:marLeft w:val="0"/>
      <w:marRight w:val="0"/>
      <w:marTop w:val="0"/>
      <w:marBottom w:val="0"/>
      <w:divBdr>
        <w:top w:val="none" w:sz="0" w:space="0" w:color="auto"/>
        <w:left w:val="none" w:sz="0" w:space="0" w:color="auto"/>
        <w:bottom w:val="none" w:sz="0" w:space="0" w:color="auto"/>
        <w:right w:val="none" w:sz="0" w:space="0" w:color="auto"/>
      </w:divBdr>
    </w:div>
    <w:div w:id="1075324541">
      <w:bodyDiv w:val="1"/>
      <w:marLeft w:val="0"/>
      <w:marRight w:val="0"/>
      <w:marTop w:val="0"/>
      <w:marBottom w:val="0"/>
      <w:divBdr>
        <w:top w:val="none" w:sz="0" w:space="0" w:color="auto"/>
        <w:left w:val="none" w:sz="0" w:space="0" w:color="auto"/>
        <w:bottom w:val="none" w:sz="0" w:space="0" w:color="auto"/>
        <w:right w:val="none" w:sz="0" w:space="0" w:color="auto"/>
      </w:divBdr>
    </w:div>
    <w:div w:id="1090541355">
      <w:bodyDiv w:val="1"/>
      <w:marLeft w:val="0"/>
      <w:marRight w:val="0"/>
      <w:marTop w:val="0"/>
      <w:marBottom w:val="0"/>
      <w:divBdr>
        <w:top w:val="none" w:sz="0" w:space="0" w:color="auto"/>
        <w:left w:val="none" w:sz="0" w:space="0" w:color="auto"/>
        <w:bottom w:val="none" w:sz="0" w:space="0" w:color="auto"/>
        <w:right w:val="none" w:sz="0" w:space="0" w:color="auto"/>
      </w:divBdr>
    </w:div>
    <w:div w:id="1123377824">
      <w:bodyDiv w:val="1"/>
      <w:marLeft w:val="0"/>
      <w:marRight w:val="0"/>
      <w:marTop w:val="0"/>
      <w:marBottom w:val="0"/>
      <w:divBdr>
        <w:top w:val="none" w:sz="0" w:space="0" w:color="auto"/>
        <w:left w:val="none" w:sz="0" w:space="0" w:color="auto"/>
        <w:bottom w:val="none" w:sz="0" w:space="0" w:color="auto"/>
        <w:right w:val="none" w:sz="0" w:space="0" w:color="auto"/>
      </w:divBdr>
    </w:div>
    <w:div w:id="1222520829">
      <w:bodyDiv w:val="1"/>
      <w:marLeft w:val="0"/>
      <w:marRight w:val="0"/>
      <w:marTop w:val="0"/>
      <w:marBottom w:val="0"/>
      <w:divBdr>
        <w:top w:val="none" w:sz="0" w:space="0" w:color="auto"/>
        <w:left w:val="none" w:sz="0" w:space="0" w:color="auto"/>
        <w:bottom w:val="none" w:sz="0" w:space="0" w:color="auto"/>
        <w:right w:val="none" w:sz="0" w:space="0" w:color="auto"/>
      </w:divBdr>
    </w:div>
    <w:div w:id="1291128631">
      <w:bodyDiv w:val="1"/>
      <w:marLeft w:val="0"/>
      <w:marRight w:val="0"/>
      <w:marTop w:val="0"/>
      <w:marBottom w:val="0"/>
      <w:divBdr>
        <w:top w:val="none" w:sz="0" w:space="0" w:color="auto"/>
        <w:left w:val="none" w:sz="0" w:space="0" w:color="auto"/>
        <w:bottom w:val="none" w:sz="0" w:space="0" w:color="auto"/>
        <w:right w:val="none" w:sz="0" w:space="0" w:color="auto"/>
      </w:divBdr>
    </w:div>
    <w:div w:id="1399860542">
      <w:bodyDiv w:val="1"/>
      <w:marLeft w:val="0"/>
      <w:marRight w:val="0"/>
      <w:marTop w:val="0"/>
      <w:marBottom w:val="0"/>
      <w:divBdr>
        <w:top w:val="none" w:sz="0" w:space="0" w:color="auto"/>
        <w:left w:val="none" w:sz="0" w:space="0" w:color="auto"/>
        <w:bottom w:val="none" w:sz="0" w:space="0" w:color="auto"/>
        <w:right w:val="none" w:sz="0" w:space="0" w:color="auto"/>
      </w:divBdr>
    </w:div>
    <w:div w:id="1431051139">
      <w:bodyDiv w:val="1"/>
      <w:marLeft w:val="0"/>
      <w:marRight w:val="0"/>
      <w:marTop w:val="0"/>
      <w:marBottom w:val="0"/>
      <w:divBdr>
        <w:top w:val="none" w:sz="0" w:space="0" w:color="auto"/>
        <w:left w:val="none" w:sz="0" w:space="0" w:color="auto"/>
        <w:bottom w:val="none" w:sz="0" w:space="0" w:color="auto"/>
        <w:right w:val="none" w:sz="0" w:space="0" w:color="auto"/>
      </w:divBdr>
    </w:div>
    <w:div w:id="1441682927">
      <w:bodyDiv w:val="1"/>
      <w:marLeft w:val="0"/>
      <w:marRight w:val="0"/>
      <w:marTop w:val="0"/>
      <w:marBottom w:val="0"/>
      <w:divBdr>
        <w:top w:val="none" w:sz="0" w:space="0" w:color="auto"/>
        <w:left w:val="none" w:sz="0" w:space="0" w:color="auto"/>
        <w:bottom w:val="none" w:sz="0" w:space="0" w:color="auto"/>
        <w:right w:val="none" w:sz="0" w:space="0" w:color="auto"/>
      </w:divBdr>
    </w:div>
    <w:div w:id="1619021657">
      <w:bodyDiv w:val="1"/>
      <w:marLeft w:val="0"/>
      <w:marRight w:val="0"/>
      <w:marTop w:val="0"/>
      <w:marBottom w:val="0"/>
      <w:divBdr>
        <w:top w:val="none" w:sz="0" w:space="0" w:color="auto"/>
        <w:left w:val="none" w:sz="0" w:space="0" w:color="auto"/>
        <w:bottom w:val="none" w:sz="0" w:space="0" w:color="auto"/>
        <w:right w:val="none" w:sz="0" w:space="0" w:color="auto"/>
      </w:divBdr>
      <w:divsChild>
        <w:div w:id="781992974">
          <w:marLeft w:val="0"/>
          <w:marRight w:val="0"/>
          <w:marTop w:val="0"/>
          <w:marBottom w:val="0"/>
          <w:divBdr>
            <w:top w:val="none" w:sz="0" w:space="0" w:color="auto"/>
            <w:left w:val="none" w:sz="0" w:space="0" w:color="auto"/>
            <w:bottom w:val="none" w:sz="0" w:space="0" w:color="auto"/>
            <w:right w:val="none" w:sz="0" w:space="0" w:color="auto"/>
          </w:divBdr>
        </w:div>
        <w:div w:id="1930389542">
          <w:marLeft w:val="0"/>
          <w:marRight w:val="0"/>
          <w:marTop w:val="0"/>
          <w:marBottom w:val="0"/>
          <w:divBdr>
            <w:top w:val="none" w:sz="0" w:space="0" w:color="auto"/>
            <w:left w:val="none" w:sz="0" w:space="0" w:color="auto"/>
            <w:bottom w:val="none" w:sz="0" w:space="0" w:color="auto"/>
            <w:right w:val="none" w:sz="0" w:space="0" w:color="auto"/>
          </w:divBdr>
          <w:divsChild>
            <w:div w:id="9755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70738">
      <w:bodyDiv w:val="1"/>
      <w:marLeft w:val="0"/>
      <w:marRight w:val="0"/>
      <w:marTop w:val="0"/>
      <w:marBottom w:val="0"/>
      <w:divBdr>
        <w:top w:val="none" w:sz="0" w:space="0" w:color="auto"/>
        <w:left w:val="none" w:sz="0" w:space="0" w:color="auto"/>
        <w:bottom w:val="none" w:sz="0" w:space="0" w:color="auto"/>
        <w:right w:val="none" w:sz="0" w:space="0" w:color="auto"/>
      </w:divBdr>
    </w:div>
    <w:div w:id="1807043580">
      <w:bodyDiv w:val="1"/>
      <w:marLeft w:val="0"/>
      <w:marRight w:val="0"/>
      <w:marTop w:val="0"/>
      <w:marBottom w:val="0"/>
      <w:divBdr>
        <w:top w:val="none" w:sz="0" w:space="0" w:color="auto"/>
        <w:left w:val="none" w:sz="0" w:space="0" w:color="auto"/>
        <w:bottom w:val="none" w:sz="0" w:space="0" w:color="auto"/>
        <w:right w:val="none" w:sz="0" w:space="0" w:color="auto"/>
      </w:divBdr>
    </w:div>
    <w:div w:id="1819614541">
      <w:bodyDiv w:val="1"/>
      <w:marLeft w:val="0"/>
      <w:marRight w:val="0"/>
      <w:marTop w:val="0"/>
      <w:marBottom w:val="0"/>
      <w:divBdr>
        <w:top w:val="none" w:sz="0" w:space="0" w:color="auto"/>
        <w:left w:val="none" w:sz="0" w:space="0" w:color="auto"/>
        <w:bottom w:val="none" w:sz="0" w:space="0" w:color="auto"/>
        <w:right w:val="none" w:sz="0" w:space="0" w:color="auto"/>
      </w:divBdr>
    </w:div>
    <w:div w:id="1822697247">
      <w:bodyDiv w:val="1"/>
      <w:marLeft w:val="0"/>
      <w:marRight w:val="0"/>
      <w:marTop w:val="0"/>
      <w:marBottom w:val="0"/>
      <w:divBdr>
        <w:top w:val="none" w:sz="0" w:space="0" w:color="auto"/>
        <w:left w:val="none" w:sz="0" w:space="0" w:color="auto"/>
        <w:bottom w:val="none" w:sz="0" w:space="0" w:color="auto"/>
        <w:right w:val="none" w:sz="0" w:space="0" w:color="auto"/>
      </w:divBdr>
    </w:div>
    <w:div w:id="1841505601">
      <w:bodyDiv w:val="1"/>
      <w:marLeft w:val="0"/>
      <w:marRight w:val="0"/>
      <w:marTop w:val="0"/>
      <w:marBottom w:val="0"/>
      <w:divBdr>
        <w:top w:val="none" w:sz="0" w:space="0" w:color="auto"/>
        <w:left w:val="none" w:sz="0" w:space="0" w:color="auto"/>
        <w:bottom w:val="none" w:sz="0" w:space="0" w:color="auto"/>
        <w:right w:val="none" w:sz="0" w:space="0" w:color="auto"/>
      </w:divBdr>
    </w:div>
    <w:div w:id="1920363863">
      <w:bodyDiv w:val="1"/>
      <w:marLeft w:val="0"/>
      <w:marRight w:val="0"/>
      <w:marTop w:val="0"/>
      <w:marBottom w:val="0"/>
      <w:divBdr>
        <w:top w:val="none" w:sz="0" w:space="0" w:color="auto"/>
        <w:left w:val="none" w:sz="0" w:space="0" w:color="auto"/>
        <w:bottom w:val="none" w:sz="0" w:space="0" w:color="auto"/>
        <w:right w:val="none" w:sz="0" w:space="0" w:color="auto"/>
      </w:divBdr>
    </w:div>
    <w:div w:id="1933586712">
      <w:bodyDiv w:val="1"/>
      <w:marLeft w:val="0"/>
      <w:marRight w:val="0"/>
      <w:marTop w:val="0"/>
      <w:marBottom w:val="0"/>
      <w:divBdr>
        <w:top w:val="none" w:sz="0" w:space="0" w:color="auto"/>
        <w:left w:val="none" w:sz="0" w:space="0" w:color="auto"/>
        <w:bottom w:val="none" w:sz="0" w:space="0" w:color="auto"/>
        <w:right w:val="none" w:sz="0" w:space="0" w:color="auto"/>
      </w:divBdr>
    </w:div>
    <w:div w:id="1945795759">
      <w:bodyDiv w:val="1"/>
      <w:marLeft w:val="0"/>
      <w:marRight w:val="0"/>
      <w:marTop w:val="0"/>
      <w:marBottom w:val="0"/>
      <w:divBdr>
        <w:top w:val="none" w:sz="0" w:space="0" w:color="auto"/>
        <w:left w:val="none" w:sz="0" w:space="0" w:color="auto"/>
        <w:bottom w:val="none" w:sz="0" w:space="0" w:color="auto"/>
        <w:right w:val="none" w:sz="0" w:space="0" w:color="auto"/>
      </w:divBdr>
    </w:div>
    <w:div w:id="1962372871">
      <w:bodyDiv w:val="1"/>
      <w:marLeft w:val="0"/>
      <w:marRight w:val="0"/>
      <w:marTop w:val="0"/>
      <w:marBottom w:val="0"/>
      <w:divBdr>
        <w:top w:val="none" w:sz="0" w:space="0" w:color="auto"/>
        <w:left w:val="none" w:sz="0" w:space="0" w:color="auto"/>
        <w:bottom w:val="none" w:sz="0" w:space="0" w:color="auto"/>
        <w:right w:val="none" w:sz="0" w:space="0" w:color="auto"/>
      </w:divBdr>
    </w:div>
    <w:div w:id="1995840136">
      <w:bodyDiv w:val="1"/>
      <w:marLeft w:val="0"/>
      <w:marRight w:val="0"/>
      <w:marTop w:val="0"/>
      <w:marBottom w:val="0"/>
      <w:divBdr>
        <w:top w:val="none" w:sz="0" w:space="0" w:color="auto"/>
        <w:left w:val="none" w:sz="0" w:space="0" w:color="auto"/>
        <w:bottom w:val="none" w:sz="0" w:space="0" w:color="auto"/>
        <w:right w:val="none" w:sz="0" w:space="0" w:color="auto"/>
      </w:divBdr>
    </w:div>
    <w:div w:id="2000233594">
      <w:bodyDiv w:val="1"/>
      <w:marLeft w:val="0"/>
      <w:marRight w:val="0"/>
      <w:marTop w:val="0"/>
      <w:marBottom w:val="0"/>
      <w:divBdr>
        <w:top w:val="none" w:sz="0" w:space="0" w:color="auto"/>
        <w:left w:val="none" w:sz="0" w:space="0" w:color="auto"/>
        <w:bottom w:val="none" w:sz="0" w:space="0" w:color="auto"/>
        <w:right w:val="none" w:sz="0" w:space="0" w:color="auto"/>
      </w:divBdr>
    </w:div>
    <w:div w:id="2074423387">
      <w:bodyDiv w:val="1"/>
      <w:marLeft w:val="0"/>
      <w:marRight w:val="0"/>
      <w:marTop w:val="0"/>
      <w:marBottom w:val="0"/>
      <w:divBdr>
        <w:top w:val="none" w:sz="0" w:space="0" w:color="auto"/>
        <w:left w:val="none" w:sz="0" w:space="0" w:color="auto"/>
        <w:bottom w:val="none" w:sz="0" w:space="0" w:color="auto"/>
        <w:right w:val="none" w:sz="0" w:space="0" w:color="auto"/>
      </w:divBdr>
    </w:div>
    <w:div w:id="2128505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png"/><Relationship Id="rId42" Type="http://schemas.openxmlformats.org/officeDocument/2006/relationships/hyperlink" Target="https://broadband.wyomingbusiness.org/bead/bead/" TargetMode="External"/><Relationship Id="rId47" Type="http://schemas.openxmlformats.org/officeDocument/2006/relationships/hyperlink" Target="https://broadband.wyomingbusiness.org/bead/bead/" TargetMode="External"/><Relationship Id="rId63" Type="http://schemas.openxmlformats.org/officeDocument/2006/relationships/hyperlink" Target="https://broadbandusa.ntia.gov/sites/default/files/2025-11/NTIA_Streamlining_Environmental_Review_and_Permitting.pdf" TargetMode="External"/><Relationship Id="rId68" Type="http://schemas.openxmlformats.org/officeDocument/2006/relationships/hyperlink" Target="https://broadbandusa.ntia.gov/technical-assistance/DOC_NTIA_BEAD_Evaluating_FirstNet_PEIS" TargetMode="External"/><Relationship Id="rId84" Type="http://schemas.openxmlformats.org/officeDocument/2006/relationships/hyperlink" Target="https://broadbandusa.ntia.gov/sites/default/files/2026-01/BEAD_GTCs_11_18_2025.pdf" TargetMode="External"/><Relationship Id="rId89"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hyperlink" Target="https://broadband.wyomingbusiness.org/bead/bead/" TargetMode="External"/><Relationship Id="rId58" Type="http://schemas.openxmlformats.org/officeDocument/2006/relationships/hyperlink" Target="https://broadbandusa.ntia.gov/sites/default/files/2025-10/NTIA_BEAD_NEPA_Smart_Start_II_BEAD_Subgrant_Permitting_Conditions.pdf" TargetMode="External"/><Relationship Id="rId74" Type="http://schemas.openxmlformats.org/officeDocument/2006/relationships/hyperlink" Target="https://broadbandusa.ntia.gov/technical-assistance/NHPA_Consultation_Process_Fact_Sheet" TargetMode="External"/><Relationship Id="rId79" Type="http://schemas.openxmlformats.org/officeDocument/2006/relationships/hyperlink" Target="https://broadbandusa.ntia.gov/funding-programs/policies-waivers/Notice_of_Newly_Established_NEPA_Categorical_Exclusions" TargetMode="External"/><Relationship Id="rId5" Type="http://schemas.openxmlformats.org/officeDocument/2006/relationships/numbering" Target="numbering.xml"/><Relationship Id="rId90" Type="http://schemas.microsoft.com/office/2019/05/relationships/documenttasks" Target="documenttasks/documenttasks1.xml"/><Relationship Id="rId14" Type="http://schemas.openxmlformats.org/officeDocument/2006/relationships/footer" Target="footer2.xml"/><Relationship Id="rId22" Type="http://schemas.openxmlformats.org/officeDocument/2006/relationships/hyperlink" Target="https://www.ntia.gov/programs-and-initiatives/build-america-buy-america" TargetMode="External"/><Relationship Id="rId27" Type="http://schemas.openxmlformats.org/officeDocument/2006/relationships/image" Target="media/image6.png"/><Relationship Id="rId30" Type="http://schemas.openxmlformats.org/officeDocument/2006/relationships/hyperlink" Target="https://broadband.wyomingbusiness.org/bead/bead/" TargetMode="External"/><Relationship Id="rId35" Type="http://schemas.openxmlformats.org/officeDocument/2006/relationships/image" Target="media/image11.png"/><Relationship Id="rId43" Type="http://schemas.openxmlformats.org/officeDocument/2006/relationships/hyperlink" Target="https://broadband.wyomingbusiness.org/bead/bead/" TargetMode="External"/><Relationship Id="rId48" Type="http://schemas.openxmlformats.org/officeDocument/2006/relationships/hyperlink" Target="https://broadband.wyomingbusiness.org/bead/bead/" TargetMode="External"/><Relationship Id="rId56" Type="http://schemas.openxmlformats.org/officeDocument/2006/relationships/hyperlink" Target="https://broadbandusa.ntia.gov/technical-assistance/Smart_Start_NEPA_Compliance_for_BEAD" TargetMode="External"/><Relationship Id="rId64" Type="http://schemas.openxmlformats.org/officeDocument/2006/relationships/hyperlink" Target="https://broadbandusa.ntia.gov/technical-assistance/NEPA_for_BEAD_Milestones_Schedule_and_Timeline_Guidance" TargetMode="External"/><Relationship Id="rId69" Type="http://schemas.openxmlformats.org/officeDocument/2006/relationships/hyperlink" Target="https://nbam.ntia.gov/content/37fa42c6313e4bdb9d8a9c05d2624891/about" TargetMode="External"/><Relationship Id="rId77" Type="http://schemas.openxmlformats.org/officeDocument/2006/relationships/hyperlink" Target="https://broadbandusa.ntia.gov/sites/default/files/2024-04/NEPA_EHP_Webinar_Deck.pdf" TargetMode="External"/><Relationship Id="rId8" Type="http://schemas.openxmlformats.org/officeDocument/2006/relationships/webSettings" Target="webSettings.xml"/><Relationship Id="rId51" Type="http://schemas.openxmlformats.org/officeDocument/2006/relationships/hyperlink" Target="https://broadband.wyomingbusiness.org/bead/bead/" TargetMode="External"/><Relationship Id="rId72" Type="http://schemas.openxmlformats.org/officeDocument/2006/relationships/hyperlink" Target="https://broadbandusa.ntia.gov/nepa-resources-general-nepa-guidance-and-tools" TargetMode="External"/><Relationship Id="rId80" Type="http://schemas.openxmlformats.org/officeDocument/2006/relationships/hyperlink" Target="https://www.achp.gov/digital-library-section-106-landing/program-comment-federal-communications-projects" TargetMode="External"/><Relationship Id="rId85" Type="http://schemas.openxmlformats.org/officeDocument/2006/relationships/hyperlink" Target="https://broadband.wyomingbusiness.org/bead/"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header" Target="header6.xml"/><Relationship Id="rId46" Type="http://schemas.openxmlformats.org/officeDocument/2006/relationships/hyperlink" Target="https://broadband.wyomingbusiness.org/bead/bead/" TargetMode="External"/><Relationship Id="rId59" Type="http://schemas.openxmlformats.org/officeDocument/2006/relationships/hyperlink" Target="https://broadbandusa.ntia.gov/technical-assistance/ESAPTT_Overview" TargetMode="External"/><Relationship Id="rId67" Type="http://schemas.openxmlformats.org/officeDocument/2006/relationships/hyperlink" Target="https://broadbandusa.ntia.gov/technical-assistance/Programmatic_Environmental_Impact_Statement_Evaluation_Sample_Memo_and_Recommendations" TargetMode="External"/><Relationship Id="rId20" Type="http://schemas.openxmlformats.org/officeDocument/2006/relationships/footer" Target="footer4.xml"/><Relationship Id="rId41" Type="http://schemas.openxmlformats.org/officeDocument/2006/relationships/footer" Target="footer5.xml"/><Relationship Id="rId54" Type="http://schemas.openxmlformats.org/officeDocument/2006/relationships/hyperlink" Target="https://broadbandusa.ntia.gov/sites/default/files/2026-01/BEAD_GTCs_11_18_2025.pdf" TargetMode="External"/><Relationship Id="rId62" Type="http://schemas.openxmlformats.org/officeDocument/2006/relationships/hyperlink" Target="https://broadbandusa.ntia.gov/sites/default/files/2025-10/NTIA_BEAD_LEO_Guidance_Oct_2025.pdf" TargetMode="External"/><Relationship Id="rId70" Type="http://schemas.openxmlformats.org/officeDocument/2006/relationships/hyperlink" Target="https://broadbandusa.ntia.gov/sites/default/files/2026-01/DOC_NTIA_Sample_ESAPTT_Project_Maps_and_Descriptions_01_26.pdf" TargetMode="External"/><Relationship Id="rId75" Type="http://schemas.openxmlformats.org/officeDocument/2006/relationships/hyperlink" Target="https://broadbandusa.ntia.gov/nepa-resources-general-nepa-guidance-and-tools" TargetMode="External"/><Relationship Id="rId83" Type="http://schemas.openxmlformats.org/officeDocument/2006/relationships/hyperlink" Target="https://www.ntia.gov/other-publication/2025/bead-restructuring-policy-notice" TargetMode="External"/><Relationship Id="rId88" Type="http://schemas.openxmlformats.org/officeDocument/2006/relationships/fontTable" Target="fontTable.xml"/><Relationship Id="rId9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commerce.gov/oam/build-america-buy-america" TargetMode="External"/><Relationship Id="rId28" Type="http://schemas.openxmlformats.org/officeDocument/2006/relationships/hyperlink" Target="https://broadband.wyomingbusiness.org/wp-content/uploads/2026/03/WY-Match-Tracking-Template.xlsx" TargetMode="External"/><Relationship Id="rId36" Type="http://schemas.openxmlformats.org/officeDocument/2006/relationships/image" Target="media/image12.png"/><Relationship Id="rId49" Type="http://schemas.openxmlformats.org/officeDocument/2006/relationships/hyperlink" Target="https://broadband.wyomingbusiness.org/bead/bead/" TargetMode="External"/><Relationship Id="rId57" Type="http://schemas.openxmlformats.org/officeDocument/2006/relationships/hyperlink" Target="https://broadbandusa.ntia.gov/technical-assistance/Smart_Start_II_BEAD_Subgrant_Permitting_Conditions" TargetMode="External"/><Relationship Id="rId10" Type="http://schemas.openxmlformats.org/officeDocument/2006/relationships/endnotes" Target="endnotes.xml"/><Relationship Id="rId31" Type="http://schemas.openxmlformats.org/officeDocument/2006/relationships/hyperlink" Target="https://broadband.wyomingbusiness.org/bead/bead/" TargetMode="External"/><Relationship Id="rId44" Type="http://schemas.openxmlformats.org/officeDocument/2006/relationships/hyperlink" Target="https://broadband.wyomingbusiness.org/bead/bead/" TargetMode="External"/><Relationship Id="rId52" Type="http://schemas.openxmlformats.org/officeDocument/2006/relationships/hyperlink" Target="https://broadband.wyomingbusiness.org/bead/bead/" TargetMode="External"/><Relationship Id="rId60" Type="http://schemas.openxmlformats.org/officeDocument/2006/relationships/hyperlink" Target="https://broadbandusa.ntia.gov/technical-assistance/NTIA_ESAPTT_User_Guide" TargetMode="External"/><Relationship Id="rId65" Type="http://schemas.openxmlformats.org/officeDocument/2006/relationships/hyperlink" Target="https://broadbandusa.ntia.gov/sites/default/files/2025-05/NEPA_for_BEAD_Milestone_Schedule_NEPA_Timeline.pdf" TargetMode="External"/><Relationship Id="rId73" Type="http://schemas.openxmlformats.org/officeDocument/2006/relationships/hyperlink" Target="https://broadbandusa.ntia.gov/technical-assistance/EHP_Fact_Sheet_2022" TargetMode="External"/><Relationship Id="rId78" Type="http://schemas.openxmlformats.org/officeDocument/2006/relationships/hyperlink" Target="https://broadbandusa.ntia.gov/nepa-resources-general-nepa-guidance-and-tools" TargetMode="External"/><Relationship Id="rId81" Type="http://schemas.openxmlformats.org/officeDocument/2006/relationships/hyperlink" Target="https://broadbandusa.ntia.gov/technical-assistance/The_Advisory_Council_on_Historic_Preservation" TargetMode="External"/><Relationship Id="rId86" Type="http://schemas.openxmlformats.org/officeDocument/2006/relationships/hyperlink" Target="https://broadbandusa.ntia.gov/funding-programs/broadband-equity-access-and-deployment-bead-progra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7.xml"/><Relationship Id="rId34" Type="http://schemas.openxmlformats.org/officeDocument/2006/relationships/image" Target="media/image10.png"/><Relationship Id="rId50" Type="http://schemas.openxmlformats.org/officeDocument/2006/relationships/hyperlink" Target="https://broadband.wyomingbusiness.org/bead/bead/" TargetMode="External"/><Relationship Id="rId55" Type="http://schemas.openxmlformats.org/officeDocument/2006/relationships/hyperlink" Target="https://broadbandusa.ntia.gov/sites/default/files/2025-07/NEPA_for_BEAD_FAQs_v2.pdf" TargetMode="External"/><Relationship Id="rId76" Type="http://schemas.openxmlformats.org/officeDocument/2006/relationships/hyperlink" Target="https://broadbandusa.ntia.gov/sites/default/files/2025-08/NTIA_FWS_Non-Federal_Designation_Memo_2025.pdf" TargetMode="External"/><Relationship Id="rId7" Type="http://schemas.openxmlformats.org/officeDocument/2006/relationships/settings" Target="settings.xml"/><Relationship Id="rId71" Type="http://schemas.openxmlformats.org/officeDocument/2006/relationships/hyperlink" Target="https://broadbandusa.ntia.gov/technical-assistance/Guidance_on_NTIA_NEPA_Compliance" TargetMode="External"/><Relationship Id="rId2" Type="http://schemas.openxmlformats.org/officeDocument/2006/relationships/customXml" Target="../customXml/item2.xml"/><Relationship Id="rId29" Type="http://schemas.openxmlformats.org/officeDocument/2006/relationships/image" Target="media/image7.jpg"/><Relationship Id="rId24" Type="http://schemas.openxmlformats.org/officeDocument/2006/relationships/image" Target="media/image3.png"/><Relationship Id="rId40" Type="http://schemas.openxmlformats.org/officeDocument/2006/relationships/header" Target="header8.xml"/><Relationship Id="rId45" Type="http://schemas.openxmlformats.org/officeDocument/2006/relationships/hyperlink" Target="https://broadband.wyomingbusiness.org/bead/bead/" TargetMode="External"/><Relationship Id="rId66" Type="http://schemas.openxmlformats.org/officeDocument/2006/relationships/hyperlink" Target="https://broadbandusa.ntia.gov/technical-assistance/EHP_Permitting_Roundtables_Interagency_Collaboration_Update" TargetMode="External"/><Relationship Id="rId87" Type="http://schemas.openxmlformats.org/officeDocument/2006/relationships/hyperlink" Target="mailto:broadbandoffice@wyo.gov" TargetMode="External"/><Relationship Id="rId61" Type="http://schemas.openxmlformats.org/officeDocument/2006/relationships/hyperlink" Target="https://broadbandusa.ntia.gov/technical-assistance/NEPA_Project_Areas_CSV_Instruction_Guide" TargetMode="External"/><Relationship Id="rId82" Type="http://schemas.openxmlformats.org/officeDocument/2006/relationships/hyperlink" Target="https://broadbandusa.ntia.gov/sites/default/files/2022-05/BEAD%20NOFO.pdf" TargetMode="External"/><Relationship Id="rId19" Type="http://schemas.openxmlformats.org/officeDocument/2006/relationships/header" Target="header5.xml"/></Relationships>
</file>

<file path=word/_rels/footnotes.xml.rels><?xml version="1.0" encoding="UTF-8" standalone="yes"?>
<Relationships xmlns="http://schemas.openxmlformats.org/package/2006/relationships"><Relationship Id="rId26" Type="http://schemas.openxmlformats.org/officeDocument/2006/relationships/hyperlink" Target="https://broadbandusa.ntia.gov/sites/default/files/2022-05/BEAD%20NOFO.pdf" TargetMode="External"/><Relationship Id="rId21" Type="http://schemas.openxmlformats.org/officeDocument/2006/relationships/hyperlink" Target="https://broadbandusa.ntia.gov/technical-assistance/BABA_Compliance_and_Self_Certification" TargetMode="External"/><Relationship Id="rId42" Type="http://schemas.openxmlformats.org/officeDocument/2006/relationships/hyperlink" Target="https://broadbandusa.ntia.gov/sites/default/files/2025-04/ntia_oicg_recipient_closeout_guidance_4.11.25.pdf" TargetMode="External"/><Relationship Id="rId47" Type="http://schemas.openxmlformats.org/officeDocument/2006/relationships/hyperlink" Target="https://broadbandusa.ntia.gov/sites/default/files/2025-08/Subgrantee_Qualification_Evaluation_Guide.pdf" TargetMode="External"/><Relationship Id="rId63" Type="http://schemas.openxmlformats.org/officeDocument/2006/relationships/hyperlink" Target="https://www.arcgis.com/home/item.html?id=37fa42c6313e4bdb9d8a9c05d2624891" TargetMode="External"/><Relationship Id="rId68" Type="http://schemas.openxmlformats.org/officeDocument/2006/relationships/hyperlink" Target="https://broadbandusa.ntia.gov/sites/default/files/2026-01/DOC_NTIA_Sample_ESAPTT_Project_Maps_and_Descriptions_01_26.pdf" TargetMode="External"/><Relationship Id="rId84" Type="http://schemas.openxmlformats.org/officeDocument/2006/relationships/hyperlink" Target="https://broadbandusa.ntia.gov/sites/default/files/2025-05/NEPA_for_BEAD_Milestone_Schedule_NEPA_Timeline.pdf" TargetMode="External"/><Relationship Id="rId16" Type="http://schemas.openxmlformats.org/officeDocument/2006/relationships/hyperlink" Target="https://www.ecfr.gov/current/title-2/subtitle-A/chapter-II/part-200/subpart-D/subject-group-ECFR8feb98c2e3e5ad2" TargetMode="External"/><Relationship Id="rId11" Type="http://schemas.openxmlformats.org/officeDocument/2006/relationships/hyperlink" Target="https://broadbandusa.ntia.gov/sites/default/files/2022-05/BEAD%20NOFO.pdf" TargetMode="External"/><Relationship Id="rId32" Type="http://schemas.openxmlformats.org/officeDocument/2006/relationships/hyperlink" Target="https://www.ecfr.gov/current/title-2/subtitle-A/chapter-II/part-200/subpart-F/subject-group-ECFRfd0932e473d10ba/section-200.501" TargetMode="External"/><Relationship Id="rId37" Type="http://schemas.openxmlformats.org/officeDocument/2006/relationships/hyperlink" Target="https://broadbandusa.ntia.gov/funding-programs/broadband-equity-access-and-deployment-bead-program" TargetMode="External"/><Relationship Id="rId53" Type="http://schemas.openxmlformats.org/officeDocument/2006/relationships/hyperlink" Target="https://broadbandusa.ntia.gov/sites/default/files/2025-08/BEAD_Acceleration_Best_Practices_08_2025.pdf" TargetMode="External"/><Relationship Id="rId58" Type="http://schemas.openxmlformats.org/officeDocument/2006/relationships/hyperlink" Target="https://broadbandusa.ntia.gov/sites/default/files/2025-10/NTIA_BEAD_NEPA_Smart_Start_II_BEAD_Subgrant_Permitting_Conditions.pdf" TargetMode="External"/><Relationship Id="rId74" Type="http://schemas.openxmlformats.org/officeDocument/2006/relationships/hyperlink" Target="https://www.fws.gov/program/migratory-birds" TargetMode="External"/><Relationship Id="rId79" Type="http://schemas.openxmlformats.org/officeDocument/2006/relationships/hyperlink" Target="https://www.fws.gov/program/national-wetlands-inventory" TargetMode="External"/><Relationship Id="rId5" Type="http://schemas.openxmlformats.org/officeDocument/2006/relationships/hyperlink" Target="https://broadbandusa.ntia.gov/sites/default/files/2024-06/Fixed_Amount_Subaward_One_pager_2.pdf" TargetMode="External"/><Relationship Id="rId19" Type="http://schemas.openxmlformats.org/officeDocument/2006/relationships/hyperlink" Target="https://www.ecfr.gov/current/title-2/subtitle-A/chapter-II/part-200/subpart-D/subject-group-ECFR4acc10e7e3b676f/section-200.334" TargetMode="External"/><Relationship Id="rId14" Type="http://schemas.openxmlformats.org/officeDocument/2006/relationships/hyperlink" Target="https://www.ntia.gov/sites/default/files/2025-06/bead-restructuring-policy-notice.pdf" TargetMode="External"/><Relationship Id="rId22" Type="http://schemas.openxmlformats.org/officeDocument/2006/relationships/hyperlink" Target="https://broadbandusa.ntia.gov/sites/default/files/2024-07/BABA_Compliance.pdf" TargetMode="External"/><Relationship Id="rId27" Type="http://schemas.openxmlformats.org/officeDocument/2006/relationships/hyperlink" Target="https://www.ecfr.gov/current/title-2/subtitle-A/chapter-II/part-200/subpart-F/subject-group-ECFRc3bd6ae97de5a40/section-200.512" TargetMode="External"/><Relationship Id="rId30" Type="http://schemas.openxmlformats.org/officeDocument/2006/relationships/hyperlink" Target="https://www.ecfr.gov/current/title-2/subtitle-A/chapter-II/part-200/subpart-F/subject-group-ECFRfd0932e473d10ba/section-200.501" TargetMode="External"/><Relationship Id="rId35" Type="http://schemas.openxmlformats.org/officeDocument/2006/relationships/hyperlink" Target="https://broadbandusa.ntia.gov/technical-assistance/BEAD_Eligible_Entity_Guidance_Scope_Change_and_Budget_Modification" TargetMode="External"/><Relationship Id="rId43" Type="http://schemas.openxmlformats.org/officeDocument/2006/relationships/hyperlink" Target="https://www.ecfr.gov/current/title-2/subtitle-A/chapter-II/part-200/subpart-D/section-200.308" TargetMode="External"/><Relationship Id="rId48" Type="http://schemas.openxmlformats.org/officeDocument/2006/relationships/hyperlink" Target="https://broadbandusa.ntia.gov/sites/default/files/2025-08/Subgrantee_Qualification_Evaluation_Guide.pdf" TargetMode="External"/><Relationship Id="rId56" Type="http://schemas.openxmlformats.org/officeDocument/2006/relationships/hyperlink" Target="https://broadbandusa.ntia.gov/sites/default/files/2025-11/NTIA_Streamlining_Environmental_Review_and_Permitting.pdf" TargetMode="External"/><Relationship Id="rId64" Type="http://schemas.openxmlformats.org/officeDocument/2006/relationships/hyperlink" Target="https://broadbandusa.ntia.gov/sites/default/files/2025-07/NEPA_for_BEAD_FAQs_v2.pdf" TargetMode="External"/><Relationship Id="rId69" Type="http://schemas.openxmlformats.org/officeDocument/2006/relationships/hyperlink" Target="https://broadbandusa.ntia.gov/technical-assistance/The_Advisory_Council_on_Historic_Preservation" TargetMode="External"/><Relationship Id="rId77" Type="http://schemas.openxmlformats.org/officeDocument/2006/relationships/hyperlink" Target="https://www.achp.gov/digital-library-section-106-landing/program-comment-avoid-duplicative-reviews-wireless" TargetMode="External"/><Relationship Id="rId8" Type="http://schemas.openxmlformats.org/officeDocument/2006/relationships/hyperlink" Target="https://www.ntia.gov/sites/default/files/2025-06/bead-restructuring-policy-notice.pdf" TargetMode="External"/><Relationship Id="rId51" Type="http://schemas.openxmlformats.org/officeDocument/2006/relationships/hyperlink" Target="https://broadbandusa.ntia.gov/sites/default/files/2023-12/BEAD_Policy_Notice_of_Part_200_Exceptions_Related_Issues.pdf" TargetMode="External"/><Relationship Id="rId72" Type="http://schemas.openxmlformats.org/officeDocument/2006/relationships/hyperlink" Target="https://ipac.ecosphere.fws.gov/" TargetMode="External"/><Relationship Id="rId80" Type="http://schemas.openxmlformats.org/officeDocument/2006/relationships/hyperlink" Target="https://www.epa.gov/dwreginfo/drinking-water-regulations" TargetMode="External"/><Relationship Id="rId85" Type="http://schemas.openxmlformats.org/officeDocument/2006/relationships/hyperlink" Target="https://broadbandusa.ntia.gov/sites/default/files/2025-09/Performance_Measures_Policy_Notice.pdf" TargetMode="External"/><Relationship Id="rId3" Type="http://schemas.openxmlformats.org/officeDocument/2006/relationships/hyperlink" Target="https://broadband.wyomingbusiness.org/wp-content/uploads/2024/10/Wyoming-BEAD-Initial-Proposal-Volume-II-Approved.pdf" TargetMode="External"/><Relationship Id="rId12" Type="http://schemas.openxmlformats.org/officeDocument/2006/relationships/hyperlink" Target="https://broadbandusa.ntia.gov/sites/default/files/2025-09/Performance_Measures_Policy_Notice.pdf" TargetMode="External"/><Relationship Id="rId17" Type="http://schemas.openxmlformats.org/officeDocument/2006/relationships/hyperlink" Target="https://www.ntia.gov/sites/default/files/2025-06/bead-restructuring-policy-notice.pdf" TargetMode="External"/><Relationship Id="rId25" Type="http://schemas.openxmlformats.org/officeDocument/2006/relationships/hyperlink" Target="https://www.ecfr.gov/current/title-2/subtitle-A/chapter-II/part-200/subpart-F/subject-group-ECFRfd0932e473d10ba/section-200.501" TargetMode="External"/><Relationship Id="rId33" Type="http://schemas.openxmlformats.org/officeDocument/2006/relationships/hyperlink" Target="https://www.ecfr.gov/current/title-2/subtitle-A/chapter-II/part-200/subpart-F/subject-group-ECFRfd0932e473d10ba/section-200.501" TargetMode="External"/><Relationship Id="rId38" Type="http://schemas.openxmlformats.org/officeDocument/2006/relationships/hyperlink" Target="https://broadband.wyomingbusiness.org/wp-content/uploads/2026/02/BEAD-Final-Proposal-Materials.zip" TargetMode="External"/><Relationship Id="rId46" Type="http://schemas.openxmlformats.org/officeDocument/2006/relationships/hyperlink" Target="https://broadbandusa.ntia.gov/sites/default/files/2023-12/BEAD_Policy_Notice_of_Part_200_Exceptions_Related_Issues.pdf" TargetMode="External"/><Relationship Id="rId59" Type="http://schemas.openxmlformats.org/officeDocument/2006/relationships/hyperlink" Target="https://broadbandusa.ntia.gov/sites/default/files/2025-05/NEPA_for_BEAD_Milestone_Schedule_NEPA_Timeline.pdf" TargetMode="External"/><Relationship Id="rId67" Type="http://schemas.openxmlformats.org/officeDocument/2006/relationships/hyperlink" Target="https://broadbandusa.ntia.gov/technical-assistance/The_Advisory_Council_on_Historic_Preservation" TargetMode="External"/><Relationship Id="rId20" Type="http://schemas.openxmlformats.org/officeDocument/2006/relationships/hyperlink" Target="https://www.commerce.gov/oam/build-america-buy-america" TargetMode="External"/><Relationship Id="rId41" Type="http://schemas.openxmlformats.org/officeDocument/2006/relationships/hyperlink" Target="https://broadbandusa.ntia.gov/sites/default/files/2025-10/NTIA_BEAD_Semi-Annual_Technical_Report_v2.0_Form.pdf" TargetMode="External"/><Relationship Id="rId54" Type="http://schemas.openxmlformats.org/officeDocument/2006/relationships/hyperlink" Target="https://broadbandusa.ntia.gov/sites/default/files/2026-01/BEAD_GTCs_11_18_2025.pdf" TargetMode="External"/><Relationship Id="rId62" Type="http://schemas.openxmlformats.org/officeDocument/2006/relationships/hyperlink" Target="https://broadbandusa.ntia.gov/sites/default/files/2025-07/NEPA_for_BEAD_FAQs_v2.pdf" TargetMode="External"/><Relationship Id="rId70" Type="http://schemas.openxmlformats.org/officeDocument/2006/relationships/hyperlink" Target="https://broadbandusa.ntia.gov/sites/default/files/2025-05/NEPA_for_BEAD_Milestone_Schedule_NEPA_Timeline.pdf" TargetMode="External"/><Relationship Id="rId75" Type="http://schemas.openxmlformats.org/officeDocument/2006/relationships/hyperlink" Target="https://www.nps.gov/subjects/nationalregister/index.htm" TargetMode="External"/><Relationship Id="rId83" Type="http://schemas.openxmlformats.org/officeDocument/2006/relationships/hyperlink" Target="https://broadbandusa.ntia.gov/sites/default/files/2025-05/NEPA_for_BEAD_Milestone_Schedule_NEPA_Timeline.pdf" TargetMode="External"/><Relationship Id="rId88" Type="http://schemas.openxmlformats.org/officeDocument/2006/relationships/hyperlink" Target="https://docs.fcc.gov/public/attachments/FCC-19-104A1.pdf?utm_source=chatgpt.com" TargetMode="External"/><Relationship Id="rId1" Type="http://schemas.openxmlformats.org/officeDocument/2006/relationships/hyperlink" Target="https://www.ntia.gov/sites/default/files/2025-06/bead-restructuring-policy-notice.pdf" TargetMode="External"/><Relationship Id="rId6" Type="http://schemas.openxmlformats.org/officeDocument/2006/relationships/hyperlink" Target="https://broadbandusa.ntia.gov/sites/default/files/2023-12/BEAD_Policy_Notice_of_Part_200_Exceptions_Related_Issues.pdf" TargetMode="External"/><Relationship Id="rId15" Type="http://schemas.openxmlformats.org/officeDocument/2006/relationships/hyperlink" Target="https://www.ecfr.gov/current/title-2/subtitle-A/chapter-II/part-200/subpart-D/subject-group-ECFR4acc10e7e3b676f/section-200.334" TargetMode="External"/><Relationship Id="rId23" Type="http://schemas.openxmlformats.org/officeDocument/2006/relationships/hyperlink" Target="https://broadbandusa.ntia.gov/sites/default/files/2023-12/BEAD_Policy_Notice_of_Part_200_Exceptions_Related_Issues.pdf" TargetMode="External"/><Relationship Id="rId28" Type="http://schemas.openxmlformats.org/officeDocument/2006/relationships/hyperlink" Target="https://www.gao.gov/yellowbook" TargetMode="External"/><Relationship Id="rId36" Type="http://schemas.openxmlformats.org/officeDocument/2006/relationships/hyperlink" Target="https://broadbandusa.ntia.gov/technical-assistance/BEAD_FAQs" TargetMode="External"/><Relationship Id="rId49" Type="http://schemas.openxmlformats.org/officeDocument/2006/relationships/hyperlink" Target="https://www.ntia.gov/sites/default/files/2025-06/bead-restructuring-policy-notice.pdf" TargetMode="External"/><Relationship Id="rId57" Type="http://schemas.openxmlformats.org/officeDocument/2006/relationships/hyperlink" Target="https://broadbandusa.ntia.gov/sites/default/files/2025-08/EHP_NHPA_Sect_106_Consultation_Process_Fact_Sheet_2025.pdf" TargetMode="External"/><Relationship Id="rId10" Type="http://schemas.openxmlformats.org/officeDocument/2006/relationships/hyperlink" Target="https://broadbandusa.ntia.gov/sites/default/files/2023-12/BEAD_Policy_Notice_of_Part_200_Exceptions_Related_Issues.pdf" TargetMode="External"/><Relationship Id="rId31" Type="http://schemas.openxmlformats.org/officeDocument/2006/relationships/hyperlink" Target="https://www.ecfr.gov/current/title-2/subtitle-A/chapter-II/part-200/subpart-F" TargetMode="External"/><Relationship Id="rId44" Type="http://schemas.openxmlformats.org/officeDocument/2006/relationships/hyperlink" Target="https://broadbandusa.ntia.gov/sites/default/files/2025-08/Subgrantee_Qualification_Evaluation_Guide.pdf" TargetMode="External"/><Relationship Id="rId52" Type="http://schemas.openxmlformats.org/officeDocument/2006/relationships/hyperlink" Target="https://broadbandusa.ntia.gov/sites/default/files/2022-05/BEAD%20NOFO.pdf" TargetMode="External"/><Relationship Id="rId60" Type="http://schemas.openxmlformats.org/officeDocument/2006/relationships/hyperlink" Target="https://www.arcgis.com/home/item.html?id=37fa42c6313e4bdb9d8a9c05d2624891" TargetMode="External"/><Relationship Id="rId65" Type="http://schemas.openxmlformats.org/officeDocument/2006/relationships/hyperlink" Target="https://broadbandusa.ntia.gov/funding-programs/policies-waivers/Notice_of_Newly_Established_NEPA_Categorical_Exclusions" TargetMode="External"/><Relationship Id="rId73" Type="http://schemas.openxmlformats.org/officeDocument/2006/relationships/hyperlink" Target="https://www.habitat.noaa.gov/apps/efhmapper/" TargetMode="External"/><Relationship Id="rId78" Type="http://schemas.openxmlformats.org/officeDocument/2006/relationships/hyperlink" Target="https://msc.fema.gov/portal/home" TargetMode="External"/><Relationship Id="rId81" Type="http://schemas.openxmlformats.org/officeDocument/2006/relationships/hyperlink" Target="https://www.epa.gov/hwgenerators/links-hazardous-waste-programs-and-us-state-environmental-agencies" TargetMode="External"/><Relationship Id="rId86" Type="http://schemas.openxmlformats.org/officeDocument/2006/relationships/hyperlink" Target="https://broadbandusa.ntia.gov/sites/default/files/2022-05/BEAD%20NOFO.pdf" TargetMode="External"/><Relationship Id="rId4" Type="http://schemas.openxmlformats.org/officeDocument/2006/relationships/hyperlink" Target="https://broadbandusa.ntia.gov/sites/default/files/2025-09/Performance_Measures_Policy_Notice.pdf" TargetMode="External"/><Relationship Id="rId9" Type="http://schemas.openxmlformats.org/officeDocument/2006/relationships/hyperlink" Target="https://www.ntia.gov/sites/default/files/2025-06/bead-restructuring-policy-notice.pdf" TargetMode="External"/><Relationship Id="rId13" Type="http://schemas.openxmlformats.org/officeDocument/2006/relationships/hyperlink" Target="https://broadbandusa.ntia.gov/sites/default/files/2022-05/BEAD%20NOFO.pdf" TargetMode="External"/><Relationship Id="rId18" Type="http://schemas.openxmlformats.org/officeDocument/2006/relationships/hyperlink" Target="https://broadbandusa.ntia.gov/sites/default/files/2025-10/NTIA_BEAD_LEO_Guidance_Oct_2025.pdf" TargetMode="External"/><Relationship Id="rId39" Type="http://schemas.openxmlformats.org/officeDocument/2006/relationships/hyperlink" Target="https://broadbandusa.ntia.gov/sites/default/files/2025-09/Performance_Measures_Policy_Notice.pdf" TargetMode="External"/><Relationship Id="rId34" Type="http://schemas.openxmlformats.org/officeDocument/2006/relationships/hyperlink" Target="https://broadbandusa.ntia.gov/sites/default/files/2022-05/BEAD%20NOFO.pdf" TargetMode="External"/><Relationship Id="rId50" Type="http://schemas.openxmlformats.org/officeDocument/2006/relationships/hyperlink" Target="https://www.ntia.gov/sites/default/files/2025-06/bead-restructuring-policy-notice.pdf" TargetMode="External"/><Relationship Id="rId55" Type="http://schemas.openxmlformats.org/officeDocument/2006/relationships/hyperlink" Target="https://broadbandusa.ntia.gov/sites/default/files/2025-06/NTIA_NEPA_Procedures_June_2025.pdf" TargetMode="External"/><Relationship Id="rId76" Type="http://schemas.openxmlformats.org/officeDocument/2006/relationships/hyperlink" Target="https://www.achp.gov/digital-library-section-106-landing/program-comment-federal-communications-projects" TargetMode="External"/><Relationship Id="rId7" Type="http://schemas.openxmlformats.org/officeDocument/2006/relationships/hyperlink" Target="https://broadbandusa.ntia.gov/funding-programs/policies-waivers/BEAD-Letter-of-Credit-Waiver" TargetMode="External"/><Relationship Id="rId71" Type="http://schemas.openxmlformats.org/officeDocument/2006/relationships/hyperlink" Target="https://broadbandusa.ntia.gov/sites/default/files/2025-05/NEPA_for_BEAD_Milestone_Schedule_NEPA_Timeline.pdf" TargetMode="External"/><Relationship Id="rId2" Type="http://schemas.openxmlformats.org/officeDocument/2006/relationships/hyperlink" Target="https://broadbandusa.ntia.gov/sites/default/files/2022-05/BEAD%20NOFO.pdf" TargetMode="External"/><Relationship Id="rId29" Type="http://schemas.openxmlformats.org/officeDocument/2006/relationships/hyperlink" Target="https://www.ecfr.gov/current/title-2/subtitle-A/chapter-II/part-200/subpart-F" TargetMode="External"/><Relationship Id="rId24" Type="http://schemas.openxmlformats.org/officeDocument/2006/relationships/hyperlink" Target="https://www.ecfr.gov/current/title-2/subtitle-A/chapter-II/part-200/subpart-F" TargetMode="External"/><Relationship Id="rId40" Type="http://schemas.openxmlformats.org/officeDocument/2006/relationships/hyperlink" Target="https://broadbandusa.ntia.gov/sites/default/files/2025-10/NTIA_BABA_Compliance_and_Reporting_Requirements.pdf" TargetMode="External"/><Relationship Id="rId45" Type="http://schemas.openxmlformats.org/officeDocument/2006/relationships/hyperlink" Target="https://broadbandusa.ntia.gov/sites/default/files/2024-06/Fixed_Amount_Subaward_One_pager_2.pdf" TargetMode="External"/><Relationship Id="rId66" Type="http://schemas.openxmlformats.org/officeDocument/2006/relationships/hyperlink" Target="https://www.achp.gov/digital-library-section-106-landing/program-comment-federal-communications-projects" TargetMode="External"/><Relationship Id="rId87" Type="http://schemas.openxmlformats.org/officeDocument/2006/relationships/hyperlink" Target="https://broadbandusa.ntia.gov/sites/default/files/2025-09/Performance_Measures_Policy_Notice.pdf" TargetMode="External"/><Relationship Id="rId61" Type="http://schemas.openxmlformats.org/officeDocument/2006/relationships/hyperlink" Target="https://broadbandusa.ntia.gov/sites/default/files/2025-06/ESAPTT_Overview.pdf" TargetMode="External"/><Relationship Id="rId82" Type="http://schemas.openxmlformats.org/officeDocument/2006/relationships/hyperlink" Target="https://www.fcc.gov/general/radio-frequency-safety-0"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22DFA1B5-A171-4962-90C6-D35FB7C3D915}">
    <t:Anchor>
      <t:Comment id="479163874"/>
    </t:Anchor>
    <t:History>
      <t:Event id="{3821162F-4019-48AC-A5F2-76A4DA9D2D71}" time="2025-11-25T20:51:29.94Z">
        <t:Attribution userId="S::mschulhof@ctcnet.us::426ee1ee-5203-43cd-8369-ee3a784b0aa9" userProvider="AD" userName="Marc Schulhof"/>
        <t:Anchor>
          <t:Comment id="606034630"/>
        </t:Anchor>
        <t:Create/>
      </t:Event>
      <t:Event id="{97A143CF-8D96-4966-8CAC-18888257209C}" time="2025-11-25T20:51:29.94Z">
        <t:Attribution userId="S::mschulhof@ctcnet.us::426ee1ee-5203-43cd-8369-ee3a784b0aa9" userProvider="AD" userName="Marc Schulhof"/>
        <t:Anchor>
          <t:Comment id="606034630"/>
        </t:Anchor>
        <t:Assign userId="S::rkarvia@ctcnet.us::c51600c5-c379-4974-861c-026b3ccedd04" userProvider="AD" userName="Rachel Karvia"/>
      </t:Event>
      <t:Event id="{E7172C45-51E1-4840-8D1D-6465BEA8B9EC}" time="2025-11-25T20:51:29.94Z">
        <t:Attribution userId="S::mschulhof@ctcnet.us::426ee1ee-5203-43cd-8369-ee3a784b0aa9" userProvider="AD" userName="Marc Schulhof"/>
        <t:Anchor>
          <t:Comment id="606034630"/>
        </t:Anchor>
        <t:SetTitle title="@Rachel Karvia is this the same thing as the quarterly executive review in the next section? The quarterly executive review was originally somewhere else in the report but I moved it into this section because it seemed to fit. When you say “join a desk…"/>
      </t:Event>
      <t:Event id="{0518AD9B-6297-433A-852A-4BBD6729210F}" time="2025-11-25T20:54:28.073Z">
        <t:Attribution userId="S::rkarvia@ctcnet.us::c51600c5-c379-4974-861c-026b3ccedd04" userProvider="AD" userName="Rachel Karvia"/>
        <t:Anchor>
          <t:Comment id="1624002480"/>
        </t:Anchor>
        <t:UnassignAll/>
      </t:Event>
      <t:Event id="{B467CA05-7FB3-46F5-AD65-058A136CE766}" time="2025-11-25T20:54:28.073Z">
        <t:Attribution userId="S::rkarvia@ctcnet.us::c51600c5-c379-4974-861c-026b3ccedd04" userProvider="AD" userName="Rachel Karvia"/>
        <t:Anchor>
          <t:Comment id="1624002480"/>
        </t:Anchor>
        <t:Assign userId="S::dfuglie@ctcnet.us::897ed1e7-ef63-446d-b624-7afb309241e2" userProvider="AD" userName="Deb Fuglie"/>
      </t:Event>
      <t:Event id="{047B85DC-4A6F-484B-9156-376EE6FD8B24}" time="2025-12-02T21:23:48.536Z">
        <t:Attribution userId="S::dfuglie@ctcnet.us::897ed1e7-ef63-446d-b624-7afb309241e2" userProvider="AD" userName="Deb Fuglie"/>
        <t:Anchor>
          <t:Comment id="1121945337"/>
        </t:Anchor>
        <t:UnassignAll/>
      </t:Event>
      <t:Event id="{D228E396-E840-4C74-A5B7-E4ADC7A7F872}" time="2025-12-02T21:23:48.536Z">
        <t:Attribution userId="S::dfuglie@ctcnet.us::897ed1e7-ef63-446d-b624-7afb309241e2" userProvider="AD" userName="Deb Fuglie"/>
        <t:Anchor>
          <t:Comment id="1121945337"/>
        </t:Anchor>
        <t:Assign userId="S::mschulhof@ctcnet.us::426ee1ee-5203-43cd-8369-ee3a784b0aa9" userProvider="AD" userName="Marc Schulhof"/>
      </t:Event>
      <t:Event id="{BEC882A4-A5EC-4947-BEC0-652DFBED587F}" time="2025-12-04T21:14:24.377Z">
        <t:Attribution userId="S::mschulhof@ctcnet.us::426ee1ee-5203-43cd-8369-ee3a784b0aa9" userProvider="AD" userName="Marc Schulhof"/>
        <t:Anchor>
          <t:Comment id="2007996830"/>
        </t:Anchor>
        <t:UnassignAll/>
      </t:Event>
      <t:Event id="{1B9BAF03-2302-4688-B4E3-FB4D75F15F87}" time="2025-12-04T21:14:24.377Z">
        <t:Attribution userId="S::mschulhof@ctcnet.us::426ee1ee-5203-43cd-8369-ee3a784b0aa9" userProvider="AD" userName="Marc Schulhof"/>
        <t:Anchor>
          <t:Comment id="2007996830"/>
        </t:Anchor>
        <t:Assign userId="S::mhergett@ctcnet.us::c84f31ef-faaa-4ee9-be21-41e70908fb41" userProvider="AD" userName="Mitch Hergett"/>
      </t:Event>
    </t:History>
  </t:Task>
  <t:Task id="{0E215111-7282-4BD5-B799-B7F2B58318FE}">
    <t:Anchor>
      <t:Comment id="2074292120"/>
    </t:Anchor>
    <t:History>
      <t:Event id="{206BF2C9-F877-4920-8B20-D92B97BA9D62}" time="2026-02-16T20:34:31.75Z">
        <t:Attribution userId="S::mschulhof@ctcnet.us::426ee1ee-5203-43cd-8369-ee3a784b0aa9" userProvider="AD" userName="Marc Schulhof"/>
        <t:Anchor>
          <t:Comment id="1555515308"/>
        </t:Anchor>
        <t:Create/>
      </t:Event>
      <t:Event id="{0C265EB8-5862-480A-8D5A-D9EC8A75C8AE}" time="2026-02-16T20:34:31.75Z">
        <t:Attribution userId="S::mschulhof@ctcnet.us::426ee1ee-5203-43cd-8369-ee3a784b0aa9" userProvider="AD" userName="Marc Schulhof"/>
        <t:Anchor>
          <t:Comment id="1555515308"/>
        </t:Anchor>
        <t:Assign userId="S::mhergett@ctcnet.us::c84f31ef-faaa-4ee9-be21-41e70908fb41" userProvider="AD" userName="Mitch Hergett"/>
      </t:Event>
      <t:Event id="{2FB1A800-EC70-4C17-B5CC-31E48C9480E3}" time="2026-02-16T20:34:31.75Z">
        <t:Attribution userId="S::mschulhof@ctcnet.us::426ee1ee-5203-43cd-8369-ee3a784b0aa9" userProvider="AD" userName="Marc Schulhof"/>
        <t:Anchor>
          <t:Comment id="1555515308"/>
        </t:Anchor>
        <t:SetTitle title="@Mitch Hergett please clarify here - I don’t understand your comment. This same text is in the Capacity Verification milestone above, so please change as needed there, too."/>
      </t:Event>
    </t:History>
  </t:Task>
  <t:Task id="{FC187022-95EC-48A1-AF10-225A1E9462B5}">
    <t:Anchor>
      <t:Comment id="56063049"/>
    </t:Anchor>
    <t:History>
      <t:Event id="{07D62481-EE38-4557-ACC6-9BF845181AE4}" time="2026-04-18T20:05:31.136Z">
        <t:Attribution userId="S::mschulhof@ctcnet.us::426ee1ee-5203-43cd-8369-ee3a784b0aa9" userProvider="AD" userName="Marc Schulhof"/>
        <t:Anchor>
          <t:Comment id="56063049"/>
        </t:Anchor>
        <t:Create/>
      </t:Event>
      <t:Event id="{DBAB65C6-C447-41C4-84EA-B40549C1F7F5}" time="2026-04-18T20:05:31.136Z">
        <t:Attribution userId="S::mschulhof@ctcnet.us::426ee1ee-5203-43cd-8369-ee3a784b0aa9" userProvider="AD" userName="Marc Schulhof"/>
        <t:Anchor>
          <t:Comment id="56063049"/>
        </t:Anchor>
        <t:Assign userId="S::bflynn@ctcnet.us::33755b4f-bdd4-41c9-a164-023fcde99886" userProvider="AD" userName="Bridget Flynn"/>
      </t:Event>
      <t:Event id="{8597430F-DE1C-49E7-9D38-8EEAE7A70A78}" time="2026-04-18T20:05:31.136Z">
        <t:Attribution userId="S::mschulhof@ctcnet.us::426ee1ee-5203-43cd-8369-ee3a784b0aa9" userProvider="AD" userName="Marc Schulhof"/>
        <t:Anchor>
          <t:Comment id="56063049"/>
        </t:Anchor>
        <t:SetTitle title="@Bridget Flynn the milestone table and scoring has “Network Activation &amp; Program Closeout” as a combined milestone. Here you have them separated for purposes of documentation requirements. Is that what you intend?"/>
      </t:Event>
      <t:Event id="{51E70916-9606-45BF-8BCD-18294284CC75}" time="2026-04-20T16:18:58.308Z">
        <t:Attribution userId="S::bflynn@ctcnet.us::33755b4f-bdd4-41c9-a164-023fcde99886" userProvider="AD" userName="Bridget Flynn"/>
        <t:Anchor>
          <t:Comment id="1645515084"/>
        </t:Anchor>
        <t:UnassignAll/>
      </t:Event>
      <t:Event id="{D4B0015F-3B67-4F3F-9C32-74FBF75EB376}" time="2026-04-20T16:18:58.308Z">
        <t:Attribution userId="S::bflynn@ctcnet.us::33755b4f-bdd4-41c9-a164-023fcde99886" userProvider="AD" userName="Bridget Flynn"/>
        <t:Anchor>
          <t:Comment id="1645515084"/>
        </t:Anchor>
        <t:Assign userId="S::mschulhof@ctcnet.us::426ee1ee-5203-43cd-8369-ee3a784b0aa9" userProvider="AD" userName="Marc Schulhof"/>
      </t:Event>
      <t:Event id="{51FC67EE-2778-47E2-B191-FB8C7E62519F}" time="2026-04-20T16:19:07.83Z">
        <t:Attribution userId="S::bflynn@ctcnet.us::33755b4f-bdd4-41c9-a164-023fcde99886" userProvider="AD" userName="Bridget Flynn"/>
        <t:Progress percentComplete="100"/>
      </t:Event>
    </t:History>
  </t:Task>
  <t:Task id="{123D9CFD-CB61-461D-89CE-DDF6F307D971}">
    <t:Anchor>
      <t:Comment id="338612563"/>
    </t:Anchor>
    <t:History>
      <t:Event id="{62007897-EEE7-4858-B85B-37D57BD00C1B}" time="2025-12-04T17:27:22.786Z">
        <t:Attribution userId="S::mschulhof@ctcnet.us::426ee1ee-5203-43cd-8369-ee3a784b0aa9" userProvider="AD" userName="Marc Schulhof"/>
        <t:Anchor>
          <t:Comment id="338612563"/>
        </t:Anchor>
        <t:Create/>
      </t:Event>
      <t:Event id="{E56394DC-473E-4038-83B6-A9584457E03E}" time="2025-12-04T17:27:22.786Z">
        <t:Attribution userId="S::mschulhof@ctcnet.us::426ee1ee-5203-43cd-8369-ee3a784b0aa9" userProvider="AD" userName="Marc Schulhof"/>
        <t:Anchor>
          <t:Comment id="338612563"/>
        </t:Anchor>
        <t:Assign userId="S::mhergett@ctcnet.us::c84f31ef-faaa-4ee9-be21-41e70908fb41" userProvider="AD" userName="Mitch Hergett"/>
      </t:Event>
      <t:Event id="{8CC21A0C-F4C5-4389-A49B-6FBF3C1013DD}" time="2025-12-04T17:27:22.786Z">
        <t:Attribution userId="S::mschulhof@ctcnet.us::426ee1ee-5203-43cd-8369-ee3a784b0aa9" userProvider="AD" userName="Marc Schulhof"/>
        <t:Anchor>
          <t:Comment id="338612563"/>
        </t:Anchor>
        <t:SetTitle title="@Mitch Hergett to add: Phasing must be identified before completion of the Project Plan milestone. "/>
      </t:Event>
    </t:History>
  </t:Task>
  <t:Task id="{AFC0EDD5-DA9F-47F1-B930-02727BB8802D}">
    <t:Anchor>
      <t:Comment id="932159900"/>
    </t:Anchor>
    <t:History>
      <t:Event id="{C2A04720-181F-4A05-AD9F-C40FB22667CA}" time="2025-11-13T18:22:53.841Z">
        <t:Attribution userId="S::mschulhof@ctcnet.us::426ee1ee-5203-43cd-8369-ee3a784b0aa9" userProvider="AD" userName="Marc Schulhof"/>
        <t:Anchor>
          <t:Comment id="932159900"/>
        </t:Anchor>
        <t:Create/>
      </t:Event>
      <t:Event id="{DECD819D-E8B7-421C-8CC9-1237381B9BB8}" time="2025-11-13T18:22:53.841Z">
        <t:Attribution userId="S::mschulhof@ctcnet.us::426ee1ee-5203-43cd-8369-ee3a784b0aa9" userProvider="AD" userName="Marc Schulhof"/>
        <t:Anchor>
          <t:Comment id="932159900"/>
        </t:Anchor>
        <t:Assign userId="S::rkarvia@ctcnet.us::c51600c5-c379-4974-861c-026b3ccedd04" userProvider="AD" userName="Rachel Karvia"/>
      </t:Event>
      <t:Event id="{AD314D35-5ED7-417C-BB07-8D63A1D4F6D6}" time="2025-11-13T18:22:53.841Z">
        <t:Attribution userId="S::mschulhof@ctcnet.us::426ee1ee-5203-43cd-8369-ee3a784b0aa9" userProvider="AD" userName="Marc Schulhof"/>
        <t:Anchor>
          <t:Comment id="932159900"/>
        </t:Anchor>
        <t:SetTitle title="@Rachel Karvia I don’t know who is adding to this draft, but we need to be certain that we don’t have copy-paste errors from other sources (both in terms of the SBO name and state names)."/>
      </t:Event>
    </t:History>
  </t:Task>
  <t:Task id="{A9B8E5E6-29D0-4280-8937-2ED2D08D1801}">
    <t:Anchor>
      <t:Comment id="613292112"/>
    </t:Anchor>
    <t:History>
      <t:Event id="{B0DCA2AE-20F9-4930-8B2C-987E208A687A}" time="2025-11-25T21:39:07.616Z">
        <t:Attribution userId="S::mschulhof@ctcnet.us::426ee1ee-5203-43cd-8369-ee3a784b0aa9" userProvider="AD" userName="Marc Schulhof"/>
        <t:Anchor>
          <t:Comment id="613292112"/>
        </t:Anchor>
        <t:Create/>
      </t:Event>
      <t:Event id="{B3327B75-8DE7-4C1F-9715-D85B68746B29}" time="2025-11-25T21:39:07.616Z">
        <t:Attribution userId="S::mschulhof@ctcnet.us::426ee1ee-5203-43cd-8369-ee3a784b0aa9" userProvider="AD" userName="Marc Schulhof"/>
        <t:Anchor>
          <t:Comment id="613292112"/>
        </t:Anchor>
        <t:Assign userId="S::zrivkinfish@ctcnet.us::be2c664b-ef01-4462-bf07-a64d355209df" userProvider="AD" userName="Ziggy Rivkin-Fish"/>
      </t:Event>
      <t:Event id="{51FA5720-3173-40B2-AC4D-94CF893FA99F}" time="2025-11-25T21:39:07.616Z">
        <t:Attribution userId="S::mschulhof@ctcnet.us::426ee1ee-5203-43cd-8369-ee3a784b0aa9" userProvider="AD" userName="Marc Schulhof"/>
        <t:Anchor>
          <t:Comment id="613292112"/>
        </t:Anchor>
        <t:SetTitle title="@Ziggy Rivkin-Fish @Mitch Hergett should this section be revised to align with the OBO LEO disbursement schedule we completed today? Or are these state-specific? CTC DRAFT OBO LEO Disbursement Schedule 20251126 v3.docx "/>
      </t:Event>
      <t:Event id="{4F12EEAF-9802-4467-BD25-4540C0F887D6}" time="2025-12-01T16:04:00.26Z">
        <t:Attribution userId="S::mschulhof@ctcnet.us::426ee1ee-5203-43cd-8369-ee3a784b0aa9" userProvider="AD" userName="Marc Schulhof"/>
        <t:Anchor>
          <t:Comment id="1163822136"/>
        </t:Anchor>
        <t:UnassignAll/>
      </t:Event>
      <t:Event id="{EDBCF4D4-82A2-498B-B59F-5AE40DF8120A}" time="2025-12-01T16:04:00.26Z">
        <t:Attribution userId="S::mschulhof@ctcnet.us::426ee1ee-5203-43cd-8369-ee3a784b0aa9" userProvider="AD" userName="Marc Schulhof"/>
        <t:Anchor>
          <t:Comment id="1163822136"/>
        </t:Anchor>
        <t:Assign userId="S::mhergett@ctcnet.us::c84f31ef-faaa-4ee9-be21-41e70908fb41" userProvider="AD" userName="Mitch Hergett"/>
      </t:Event>
    </t:History>
  </t:Task>
  <t:Task id="{80FC82DA-3955-485D-BEAC-38E51674C0D4}">
    <t:Anchor>
      <t:Comment id="1170173729"/>
    </t:Anchor>
    <t:History>
      <t:Event id="{B9107DE3-5D34-471D-B0F9-4D8092CD6C6E}" time="2025-12-03T20:27:28.076Z">
        <t:Attribution userId="S::rkarvia@ctcnet.us::c51600c5-c379-4974-861c-026b3ccedd04" userProvider="AD" userName="Rachel Karvia"/>
        <t:Anchor>
          <t:Comment id="844879014"/>
        </t:Anchor>
        <t:Create/>
      </t:Event>
      <t:Event id="{0979A9AA-C501-4310-989D-FE8645DD7E06}" time="2025-12-03T20:27:28.076Z">
        <t:Attribution userId="S::rkarvia@ctcnet.us::c51600c5-c379-4974-861c-026b3ccedd04" userProvider="AD" userName="Rachel Karvia"/>
        <t:Anchor>
          <t:Comment id="844879014"/>
        </t:Anchor>
        <t:Assign userId="S::tmoyer@ctcnet.us::452971b6-fb6c-4599-9291-3c0fad39a1cb" userProvider="AD" userName="Tim Moyer"/>
      </t:Event>
      <t:Event id="{10321F02-A352-4D31-BCD7-CE478DE3D1B3}" time="2025-12-03T20:27:28.076Z">
        <t:Attribution userId="S::rkarvia@ctcnet.us::c51600c5-c379-4974-861c-026b3ccedd04" userProvider="AD" userName="Rachel Karvia"/>
        <t:Anchor>
          <t:Comment id="844879014"/>
        </t:Anchor>
        <t:SetTitle title="@Tim Moyer is there a citation we can add here for further reading?"/>
      </t:Event>
      <t:Event id="{A08576A0-2264-43FF-A0BE-94E0F3E30CDF}" time="2025-12-03T21:14:25.419Z">
        <t:Attribution userId="S::rkarvia@ctcnet.us::c51600c5-c379-4974-861c-026b3ccedd04" userProvider="AD" userName="Rachel Karvia"/>
        <t:Progress percentComplete="100"/>
      </t:Event>
    </t:History>
  </t:Task>
  <t:Task id="{8D92A98B-4BDE-415F-9F45-B4A75569F65F}">
    <t:Anchor>
      <t:Comment id="79330053"/>
    </t:Anchor>
    <t:History>
      <t:Event id="{42CAEF3C-501B-478B-BEE4-F38CF8448B5B}" time="2025-11-21T19:27:29.808Z">
        <t:Attribution userId="S::astalker@ctcnet.us::d9039a45-21ca-4e7d-988f-a8ad64e678ee" userProvider="AD" userName="Anna Stalker"/>
        <t:Anchor>
          <t:Comment id="74687713"/>
        </t:Anchor>
        <t:Create/>
      </t:Event>
      <t:Event id="{B37A7AD0-FD85-4643-AAA7-273805C7515E}" time="2025-11-21T19:27:29.808Z">
        <t:Attribution userId="S::astalker@ctcnet.us::d9039a45-21ca-4e7d-988f-a8ad64e678ee" userProvider="AD" userName="Anna Stalker"/>
        <t:Anchor>
          <t:Comment id="74687713"/>
        </t:Anchor>
        <t:Assign userId="S::pcampbell@ctcnet.us::8c8f1fa4-a4df-47e9-942e-ccd473f60c53" userProvider="AD" userName="Patti Campbell"/>
      </t:Event>
      <t:Event id="{38E413CA-E865-4916-9AC0-FC1FE883CC1F}" time="2025-11-21T19:27:29.808Z">
        <t:Attribution userId="S::astalker@ctcnet.us::d9039a45-21ca-4e7d-988f-a8ad64e678ee" userProvider="AD" userName="Anna Stalker"/>
        <t:Anchor>
          <t:Comment id="74687713"/>
        </t:Anchor>
        <t:SetTitle title="@Patti Campbell please review/advise"/>
      </t:Event>
    </t:History>
  </t:Task>
  <t:Task id="{D3DCEA18-D389-C746-8940-BE7D0FFB0096}">
    <t:Anchor>
      <t:Comment id="1328261607"/>
    </t:Anchor>
    <t:History>
      <t:Event id="{59BDA44B-389B-4209-979F-BD10A149DF05}" time="2026-02-03T21:12:51.804Z">
        <t:Attribution userId="S::rkarvia@ctcnet.us::c51600c5-c379-4974-861c-026b3ccedd04" userProvider="AD" userName="Rachel Karvia"/>
        <t:Anchor>
          <t:Comment id="1328261607"/>
        </t:Anchor>
        <t:Create/>
      </t:Event>
      <t:Event id="{21F077E6-051C-4911-95A9-3BDE5D0666AB}" time="2026-02-03T21:12:51.804Z">
        <t:Attribution userId="S::rkarvia@ctcnet.us::c51600c5-c379-4974-861c-026b3ccedd04" userProvider="AD" userName="Rachel Karvia"/>
        <t:Anchor>
          <t:Comment id="1328261607"/>
        </t:Anchor>
        <t:Assign userId="S::astalker@ctcnet.us::d9039a45-21ca-4e7d-988f-a8ad64e678ee" userProvider="AD" userName="Anna Stalker"/>
      </t:Event>
      <t:Event id="{A71262D5-E798-4A72-B612-BF906AB8461C}" time="2026-02-03T21:12:51.804Z">
        <t:Attribution userId="S::rkarvia@ctcnet.us::c51600c5-c379-4974-861c-026b3ccedd04" userProvider="AD" userName="Rachel Karvia"/>
        <t:Anchor>
          <t:Comment id="1328261607"/>
        </t:Anchor>
        <t:SetTitle title="@Anna Stalker and @Mitch Hergett please review this language to explain that the approach here differs from the PMP Final Proposal attachment."/>
      </t:Event>
      <t:Event id="{A7BF5A2E-C619-4F2E-B1B7-06F92204CE26}" time="2026-02-09T16:53:29.59Z">
        <t:Attribution userId="S::rkarvia@ctcnet.us::c51600c5-c379-4974-861c-026b3ccedd04" userProvider="AD" userName="Rachel Karvi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700C592A3D9B642BA3D80B372B8B1F7" ma:contentTypeVersion="15" ma:contentTypeDescription="Create a new document." ma:contentTypeScope="" ma:versionID="ad81e9aeedf703cd101853d8ef03ee44">
  <xsd:schema xmlns:xsd="http://www.w3.org/2001/XMLSchema" xmlns:xs="http://www.w3.org/2001/XMLSchema" xmlns:p="http://schemas.microsoft.com/office/2006/metadata/properties" xmlns:ns2="8fd1308e-ecf9-4768-870a-351d669d9aff" xmlns:ns3="dfa09759-eb4c-4e02-919d-0e3a6427242b" targetNamespace="http://schemas.microsoft.com/office/2006/metadata/properties" ma:root="true" ma:fieldsID="208cfd06e7ca6b0f3d17a9587f3243cc" ns2:_="" ns3:_="">
    <xsd:import namespace="8fd1308e-ecf9-4768-870a-351d669d9aff"/>
    <xsd:import namespace="dfa09759-eb4c-4e02-919d-0e3a6427242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d1308e-ecf9-4768-870a-351d669d9a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ebd095d-6624-44e3-a3f6-44facda85b9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a09759-eb4c-4e02-919d-0e3a6427242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ef86ad4-4406-4d6b-90be-b1804b216d75}" ma:internalName="TaxCatchAll" ma:showField="CatchAllData" ma:web="dfa09759-eb4c-4e02-919d-0e3a6427242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d1308e-ecf9-4768-870a-351d669d9aff">
      <Terms xmlns="http://schemas.microsoft.com/office/infopath/2007/PartnerControls"/>
    </lcf76f155ced4ddcb4097134ff3c332f>
    <TaxCatchAll xmlns="dfa09759-eb4c-4e02-919d-0e3a6427242b" xsi:nil="true"/>
    <SharedWithUsers xmlns="dfa09759-eb4c-4e02-919d-0e3a6427242b">
      <UserInfo>
        <DisplayName>Currier, J. Bradford</DisplayName>
        <AccountId>26</AccountId>
        <AccountType/>
      </UserInfo>
      <UserInfo>
        <DisplayName>May, Dorothy</DisplayName>
        <AccountId>59</AccountId>
        <AccountType/>
      </UserInfo>
      <UserInfo>
        <DisplayName>Abbott, Lance</DisplayName>
        <AccountId>82</AccountId>
        <AccountType/>
      </UserInfo>
      <UserInfo>
        <DisplayName>Neighbors, Maureen</DisplayName>
        <AccountId>6</AccountId>
        <AccountType/>
      </UserInfo>
      <UserInfo>
        <DisplayName>Davis, Ricarra</DisplayName>
        <AccountId>84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046529-C7A4-472D-A6CE-1A9ED97B1F0B}">
  <ds:schemaRefs>
    <ds:schemaRef ds:uri="http://schemas.openxmlformats.org/officeDocument/2006/bibliography"/>
  </ds:schemaRefs>
</ds:datastoreItem>
</file>

<file path=customXml/itemProps2.xml><?xml version="1.0" encoding="utf-8"?>
<ds:datastoreItem xmlns:ds="http://schemas.openxmlformats.org/officeDocument/2006/customXml" ds:itemID="{922E815A-A4A1-4013-A8B5-C7BA5CD24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d1308e-ecf9-4768-870a-351d669d9aff"/>
    <ds:schemaRef ds:uri="dfa09759-eb4c-4e02-919d-0e3a64272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5126AC-645D-4064-83CC-F46674F4B7C7}">
  <ds:schemaRefs>
    <ds:schemaRef ds:uri="http://schemas.microsoft.com/office/2006/metadata/properties"/>
    <ds:schemaRef ds:uri="http://schemas.microsoft.com/office/infopath/2007/PartnerControls"/>
    <ds:schemaRef ds:uri="8fd1308e-ecf9-4768-870a-351d669d9aff"/>
    <ds:schemaRef ds:uri="dfa09759-eb4c-4e02-919d-0e3a6427242b"/>
  </ds:schemaRefs>
</ds:datastoreItem>
</file>

<file path=customXml/itemProps4.xml><?xml version="1.0" encoding="utf-8"?>
<ds:datastoreItem xmlns:ds="http://schemas.openxmlformats.org/officeDocument/2006/customXml" ds:itemID="{377A57BB-F215-41CF-84A8-C7FD58B80BCF}">
  <ds:schemaRefs>
    <ds:schemaRef ds:uri="http://schemas.microsoft.com/sharepoint/v3/contenttype/forms"/>
  </ds:schemaRefs>
</ds:datastoreItem>
</file>

<file path=docMetadata/LabelInfo.xml><?xml version="1.0" encoding="utf-8"?>
<clbl:labelList xmlns:clbl="http://schemas.microsoft.com/office/2020/mipLabelMetadata">
  <clbl:label id="{bedd5d6f-bcfc-46d4-918d-7fb210e57897}" enabled="0" method="" siteId="{bedd5d6f-bcfc-46d4-918d-7fb210e57897}" removed="1"/>
</clbl:labelList>
</file>

<file path=docProps/app.xml><?xml version="1.0" encoding="utf-8"?>
<Properties xmlns="http://schemas.openxmlformats.org/officeDocument/2006/extended-properties" xmlns:vt="http://schemas.openxmlformats.org/officeDocument/2006/docPropsVTypes">
  <Template>Normal.dotm</Template>
  <TotalTime>29</TotalTime>
  <Pages>1</Pages>
  <Words>32944</Words>
  <Characters>187784</Characters>
  <Application>Microsoft Office Word</Application>
  <DocSecurity>4</DocSecurity>
  <Lines>1564</Lines>
  <Paragraphs>440</Paragraphs>
  <ScaleCrop>false</ScaleCrop>
  <Company>Charter Communications, Inc.</Company>
  <LinksUpToDate>false</LinksUpToDate>
  <CharactersWithSpaces>220288</CharactersWithSpaces>
  <SharedDoc>false</SharedDoc>
  <HLinks>
    <vt:vector size="1662" baseType="variant">
      <vt:variant>
        <vt:i4>7143495</vt:i4>
      </vt:variant>
      <vt:variant>
        <vt:i4>1053</vt:i4>
      </vt:variant>
      <vt:variant>
        <vt:i4>0</vt:i4>
      </vt:variant>
      <vt:variant>
        <vt:i4>5</vt:i4>
      </vt:variant>
      <vt:variant>
        <vt:lpwstr>mailto:broadbandoffice@wyo.gov</vt:lpwstr>
      </vt:variant>
      <vt:variant>
        <vt:lpwstr/>
      </vt:variant>
      <vt:variant>
        <vt:i4>2555947</vt:i4>
      </vt:variant>
      <vt:variant>
        <vt:i4>1050</vt:i4>
      </vt:variant>
      <vt:variant>
        <vt:i4>0</vt:i4>
      </vt:variant>
      <vt:variant>
        <vt:i4>5</vt:i4>
      </vt:variant>
      <vt:variant>
        <vt:lpwstr>https://broadbandusa.ntia.gov/funding-programs/broadband-equity-access-and-deployment-bead-program</vt:lpwstr>
      </vt:variant>
      <vt:variant>
        <vt:lpwstr/>
      </vt:variant>
      <vt:variant>
        <vt:i4>2359355</vt:i4>
      </vt:variant>
      <vt:variant>
        <vt:i4>1047</vt:i4>
      </vt:variant>
      <vt:variant>
        <vt:i4>0</vt:i4>
      </vt:variant>
      <vt:variant>
        <vt:i4>5</vt:i4>
      </vt:variant>
      <vt:variant>
        <vt:lpwstr>https://broadband.wyomingbusiness.org/bead/</vt:lpwstr>
      </vt:variant>
      <vt:variant>
        <vt:lpwstr/>
      </vt:variant>
      <vt:variant>
        <vt:i4>3866656</vt:i4>
      </vt:variant>
      <vt:variant>
        <vt:i4>1038</vt:i4>
      </vt:variant>
      <vt:variant>
        <vt:i4>0</vt:i4>
      </vt:variant>
      <vt:variant>
        <vt:i4>5</vt:i4>
      </vt:variant>
      <vt:variant>
        <vt:lpwstr>https://broadbandusa.ntia.gov/sites/default/files/2026-01/BEAD_GTCs_11_18_2025.pdf</vt:lpwstr>
      </vt:variant>
      <vt:variant>
        <vt:lpwstr/>
      </vt:variant>
      <vt:variant>
        <vt:i4>5242967</vt:i4>
      </vt:variant>
      <vt:variant>
        <vt:i4>1035</vt:i4>
      </vt:variant>
      <vt:variant>
        <vt:i4>0</vt:i4>
      </vt:variant>
      <vt:variant>
        <vt:i4>5</vt:i4>
      </vt:variant>
      <vt:variant>
        <vt:lpwstr>https://www.ntia.gov/other-publication/2025/bead-restructuring-policy-notice</vt:lpwstr>
      </vt:variant>
      <vt:variant>
        <vt:lpwstr/>
      </vt:variant>
      <vt:variant>
        <vt:i4>6946864</vt:i4>
      </vt:variant>
      <vt:variant>
        <vt:i4>1032</vt:i4>
      </vt:variant>
      <vt:variant>
        <vt:i4>0</vt:i4>
      </vt:variant>
      <vt:variant>
        <vt:i4>5</vt:i4>
      </vt:variant>
      <vt:variant>
        <vt:lpwstr>https://broadbandusa.ntia.gov/sites/default/files/2022-05/BEAD NOFO.pdf</vt:lpwstr>
      </vt:variant>
      <vt:variant>
        <vt:lpwstr/>
      </vt:variant>
      <vt:variant>
        <vt:i4>6815835</vt:i4>
      </vt:variant>
      <vt:variant>
        <vt:i4>1029</vt:i4>
      </vt:variant>
      <vt:variant>
        <vt:i4>0</vt:i4>
      </vt:variant>
      <vt:variant>
        <vt:i4>5</vt:i4>
      </vt:variant>
      <vt:variant>
        <vt:lpwstr>https://broadbandusa.ntia.gov/technical-assistance/The_Advisory_Council_on_Historic_Preservation</vt:lpwstr>
      </vt:variant>
      <vt:variant>
        <vt:lpwstr/>
      </vt:variant>
      <vt:variant>
        <vt:i4>589848</vt:i4>
      </vt:variant>
      <vt:variant>
        <vt:i4>1026</vt:i4>
      </vt:variant>
      <vt:variant>
        <vt:i4>0</vt:i4>
      </vt:variant>
      <vt:variant>
        <vt:i4>5</vt:i4>
      </vt:variant>
      <vt:variant>
        <vt:lpwstr>https://www.achp.gov/digital-library-section-106-landing/program-comment-federal-communications-projects</vt:lpwstr>
      </vt:variant>
      <vt:variant>
        <vt:lpwstr/>
      </vt:variant>
      <vt:variant>
        <vt:i4>1310731</vt:i4>
      </vt:variant>
      <vt:variant>
        <vt:i4>1023</vt:i4>
      </vt:variant>
      <vt:variant>
        <vt:i4>0</vt:i4>
      </vt:variant>
      <vt:variant>
        <vt:i4>5</vt:i4>
      </vt:variant>
      <vt:variant>
        <vt:lpwstr>https://broadbandusa.ntia.gov/funding-programs/policies-waivers/Notice_of_Newly_Established_NEPA_Categorical_Exclusions</vt:lpwstr>
      </vt:variant>
      <vt:variant>
        <vt:lpwstr/>
      </vt:variant>
      <vt:variant>
        <vt:i4>4194399</vt:i4>
      </vt:variant>
      <vt:variant>
        <vt:i4>1020</vt:i4>
      </vt:variant>
      <vt:variant>
        <vt:i4>0</vt:i4>
      </vt:variant>
      <vt:variant>
        <vt:i4>5</vt:i4>
      </vt:variant>
      <vt:variant>
        <vt:lpwstr>https://broadbandusa.ntia.gov/nepa-resources-general-nepa-guidance-and-tools</vt:lpwstr>
      </vt:variant>
      <vt:variant>
        <vt:lpwstr/>
      </vt:variant>
      <vt:variant>
        <vt:i4>7995480</vt:i4>
      </vt:variant>
      <vt:variant>
        <vt:i4>1017</vt:i4>
      </vt:variant>
      <vt:variant>
        <vt:i4>0</vt:i4>
      </vt:variant>
      <vt:variant>
        <vt:i4>5</vt:i4>
      </vt:variant>
      <vt:variant>
        <vt:lpwstr>https://broadbandusa.ntia.gov/sites/default/files/2024-04/NEPA_EHP_Webinar_Deck.pdf</vt:lpwstr>
      </vt:variant>
      <vt:variant>
        <vt:lpwstr/>
      </vt:variant>
      <vt:variant>
        <vt:i4>6815748</vt:i4>
      </vt:variant>
      <vt:variant>
        <vt:i4>1014</vt:i4>
      </vt:variant>
      <vt:variant>
        <vt:i4>0</vt:i4>
      </vt:variant>
      <vt:variant>
        <vt:i4>5</vt:i4>
      </vt:variant>
      <vt:variant>
        <vt:lpwstr>https://broadbandusa.ntia.gov/sites/default/files/2025-08/NTIA_FWS_Non-Federal_Designation_Memo_2025.pdf</vt:lpwstr>
      </vt:variant>
      <vt:variant>
        <vt:lpwstr/>
      </vt:variant>
      <vt:variant>
        <vt:i4>4194399</vt:i4>
      </vt:variant>
      <vt:variant>
        <vt:i4>1011</vt:i4>
      </vt:variant>
      <vt:variant>
        <vt:i4>0</vt:i4>
      </vt:variant>
      <vt:variant>
        <vt:i4>5</vt:i4>
      </vt:variant>
      <vt:variant>
        <vt:lpwstr>https://broadbandusa.ntia.gov/nepa-resources-general-nepa-guidance-and-tools</vt:lpwstr>
      </vt:variant>
      <vt:variant>
        <vt:lpwstr/>
      </vt:variant>
      <vt:variant>
        <vt:i4>3604528</vt:i4>
      </vt:variant>
      <vt:variant>
        <vt:i4>1008</vt:i4>
      </vt:variant>
      <vt:variant>
        <vt:i4>0</vt:i4>
      </vt:variant>
      <vt:variant>
        <vt:i4>5</vt:i4>
      </vt:variant>
      <vt:variant>
        <vt:lpwstr>https://broadbandusa.ntia.gov/technical-assistance/NHPA_Consultation_Process_Fact_Sheet</vt:lpwstr>
      </vt:variant>
      <vt:variant>
        <vt:lpwstr/>
      </vt:variant>
      <vt:variant>
        <vt:i4>2162703</vt:i4>
      </vt:variant>
      <vt:variant>
        <vt:i4>1005</vt:i4>
      </vt:variant>
      <vt:variant>
        <vt:i4>0</vt:i4>
      </vt:variant>
      <vt:variant>
        <vt:i4>5</vt:i4>
      </vt:variant>
      <vt:variant>
        <vt:lpwstr>https://broadbandusa.ntia.gov/technical-assistance/EHP_Fact_Sheet_2022</vt:lpwstr>
      </vt:variant>
      <vt:variant>
        <vt:lpwstr/>
      </vt:variant>
      <vt:variant>
        <vt:i4>4194399</vt:i4>
      </vt:variant>
      <vt:variant>
        <vt:i4>1002</vt:i4>
      </vt:variant>
      <vt:variant>
        <vt:i4>0</vt:i4>
      </vt:variant>
      <vt:variant>
        <vt:i4>5</vt:i4>
      </vt:variant>
      <vt:variant>
        <vt:lpwstr>https://broadbandusa.ntia.gov/nepa-resources-general-nepa-guidance-and-tools</vt:lpwstr>
      </vt:variant>
      <vt:variant>
        <vt:lpwstr/>
      </vt:variant>
      <vt:variant>
        <vt:i4>4128809</vt:i4>
      </vt:variant>
      <vt:variant>
        <vt:i4>999</vt:i4>
      </vt:variant>
      <vt:variant>
        <vt:i4>0</vt:i4>
      </vt:variant>
      <vt:variant>
        <vt:i4>5</vt:i4>
      </vt:variant>
      <vt:variant>
        <vt:lpwstr>https://broadbandusa.ntia.gov/technical-assistance/Guidance_on_NTIA_NEPA_Compliance</vt:lpwstr>
      </vt:variant>
      <vt:variant>
        <vt:lpwstr/>
      </vt:variant>
      <vt:variant>
        <vt:i4>6750292</vt:i4>
      </vt:variant>
      <vt:variant>
        <vt:i4>996</vt:i4>
      </vt:variant>
      <vt:variant>
        <vt:i4>0</vt:i4>
      </vt:variant>
      <vt:variant>
        <vt:i4>5</vt:i4>
      </vt:variant>
      <vt:variant>
        <vt:lpwstr>https://broadbandusa.ntia.gov/sites/default/files/2026-01/DOC_NTIA_Sample_ESAPTT_Project_Maps_and_Descriptions_01_26.pdf</vt:lpwstr>
      </vt:variant>
      <vt:variant>
        <vt:lpwstr/>
      </vt:variant>
      <vt:variant>
        <vt:i4>720964</vt:i4>
      </vt:variant>
      <vt:variant>
        <vt:i4>993</vt:i4>
      </vt:variant>
      <vt:variant>
        <vt:i4>0</vt:i4>
      </vt:variant>
      <vt:variant>
        <vt:i4>5</vt:i4>
      </vt:variant>
      <vt:variant>
        <vt:lpwstr>https://nbam.ntia.gov/content/37fa42c6313e4bdb9d8a9c05d2624891/about</vt:lpwstr>
      </vt:variant>
      <vt:variant>
        <vt:lpwstr/>
      </vt:variant>
      <vt:variant>
        <vt:i4>5046396</vt:i4>
      </vt:variant>
      <vt:variant>
        <vt:i4>990</vt:i4>
      </vt:variant>
      <vt:variant>
        <vt:i4>0</vt:i4>
      </vt:variant>
      <vt:variant>
        <vt:i4>5</vt:i4>
      </vt:variant>
      <vt:variant>
        <vt:lpwstr>https://broadbandusa.ntia.gov/technical-assistance/DOC_NTIA_BEAD_Evaluating_FirstNet_PEIS</vt:lpwstr>
      </vt:variant>
      <vt:variant>
        <vt:lpwstr/>
      </vt:variant>
      <vt:variant>
        <vt:i4>6422642</vt:i4>
      </vt:variant>
      <vt:variant>
        <vt:i4>987</vt:i4>
      </vt:variant>
      <vt:variant>
        <vt:i4>0</vt:i4>
      </vt:variant>
      <vt:variant>
        <vt:i4>5</vt:i4>
      </vt:variant>
      <vt:variant>
        <vt:lpwstr>https://broadbandusa.ntia.gov/technical-assistance/Programmatic_Environmental_Impact_Statement_Evaluation_Sample_Memo_and_Recommendations</vt:lpwstr>
      </vt:variant>
      <vt:variant>
        <vt:lpwstr/>
      </vt:variant>
      <vt:variant>
        <vt:i4>3670026</vt:i4>
      </vt:variant>
      <vt:variant>
        <vt:i4>984</vt:i4>
      </vt:variant>
      <vt:variant>
        <vt:i4>0</vt:i4>
      </vt:variant>
      <vt:variant>
        <vt:i4>5</vt:i4>
      </vt:variant>
      <vt:variant>
        <vt:lpwstr>https://broadbandusa.ntia.gov/technical-assistance/EHP_Permitting_Roundtables_Interagency_Collaboration_Update</vt:lpwstr>
      </vt:variant>
      <vt:variant>
        <vt:lpwstr/>
      </vt:variant>
      <vt:variant>
        <vt:i4>6946930</vt:i4>
      </vt:variant>
      <vt:variant>
        <vt:i4>981</vt:i4>
      </vt:variant>
      <vt:variant>
        <vt:i4>0</vt:i4>
      </vt:variant>
      <vt:variant>
        <vt:i4>5</vt:i4>
      </vt:variant>
      <vt:variant>
        <vt:lpwstr>https://broadbandusa.ntia.gov/sites/default/files/2025-05/NEPA_for_BEAD_Milestone_Schedule_NEPA_Timeline.pdf</vt:lpwstr>
      </vt:variant>
      <vt:variant>
        <vt:lpwstr/>
      </vt:variant>
      <vt:variant>
        <vt:i4>2359319</vt:i4>
      </vt:variant>
      <vt:variant>
        <vt:i4>978</vt:i4>
      </vt:variant>
      <vt:variant>
        <vt:i4>0</vt:i4>
      </vt:variant>
      <vt:variant>
        <vt:i4>5</vt:i4>
      </vt:variant>
      <vt:variant>
        <vt:lpwstr>https://broadbandusa.ntia.gov/technical-assistance/NEPA_for_BEAD_Milestones_Schedule_and_Timeline_Guidance</vt:lpwstr>
      </vt:variant>
      <vt:variant>
        <vt:lpwstr/>
      </vt:variant>
      <vt:variant>
        <vt:i4>7929947</vt:i4>
      </vt:variant>
      <vt:variant>
        <vt:i4>975</vt:i4>
      </vt:variant>
      <vt:variant>
        <vt:i4>0</vt:i4>
      </vt:variant>
      <vt:variant>
        <vt:i4>5</vt:i4>
      </vt:variant>
      <vt:variant>
        <vt:lpwstr>https://broadbandusa.ntia.gov/sites/default/files/2025-11/NTIA_Streamlining_Environmental_Review_and_Permitting.pdf</vt:lpwstr>
      </vt:variant>
      <vt:variant>
        <vt:lpwstr/>
      </vt:variant>
      <vt:variant>
        <vt:i4>1507366</vt:i4>
      </vt:variant>
      <vt:variant>
        <vt:i4>972</vt:i4>
      </vt:variant>
      <vt:variant>
        <vt:i4>0</vt:i4>
      </vt:variant>
      <vt:variant>
        <vt:i4>5</vt:i4>
      </vt:variant>
      <vt:variant>
        <vt:lpwstr>https://broadbandusa.ntia.gov/sites/default/files/2025-10/NTIA_BEAD_LEO_Guidance_Oct_2025.pdf</vt:lpwstr>
      </vt:variant>
      <vt:variant>
        <vt:lpwstr/>
      </vt:variant>
      <vt:variant>
        <vt:i4>65573</vt:i4>
      </vt:variant>
      <vt:variant>
        <vt:i4>969</vt:i4>
      </vt:variant>
      <vt:variant>
        <vt:i4>0</vt:i4>
      </vt:variant>
      <vt:variant>
        <vt:i4>5</vt:i4>
      </vt:variant>
      <vt:variant>
        <vt:lpwstr>https://broadbandusa.ntia.gov/technical-assistance/NEPA_Project_Areas_CSV_Instruction_Guide</vt:lpwstr>
      </vt:variant>
      <vt:variant>
        <vt:lpwstr/>
      </vt:variant>
      <vt:variant>
        <vt:i4>5177466</vt:i4>
      </vt:variant>
      <vt:variant>
        <vt:i4>966</vt:i4>
      </vt:variant>
      <vt:variant>
        <vt:i4>0</vt:i4>
      </vt:variant>
      <vt:variant>
        <vt:i4>5</vt:i4>
      </vt:variant>
      <vt:variant>
        <vt:lpwstr>https://broadbandusa.ntia.gov/technical-assistance/NTIA_ESAPTT_User_Guide</vt:lpwstr>
      </vt:variant>
      <vt:variant>
        <vt:lpwstr/>
      </vt:variant>
      <vt:variant>
        <vt:i4>720929</vt:i4>
      </vt:variant>
      <vt:variant>
        <vt:i4>963</vt:i4>
      </vt:variant>
      <vt:variant>
        <vt:i4>0</vt:i4>
      </vt:variant>
      <vt:variant>
        <vt:i4>5</vt:i4>
      </vt:variant>
      <vt:variant>
        <vt:lpwstr>https://broadbandusa.ntia.gov/technical-assistance/ESAPTT_Overview</vt:lpwstr>
      </vt:variant>
      <vt:variant>
        <vt:lpwstr/>
      </vt:variant>
      <vt:variant>
        <vt:i4>6029416</vt:i4>
      </vt:variant>
      <vt:variant>
        <vt:i4>960</vt:i4>
      </vt:variant>
      <vt:variant>
        <vt:i4>0</vt:i4>
      </vt:variant>
      <vt:variant>
        <vt:i4>5</vt:i4>
      </vt:variant>
      <vt:variant>
        <vt:lpwstr>https://broadbandusa.ntia.gov/sites/default/files/2025-10/NTIA_BEAD_NEPA_Smart_Start_II_BEAD_Subgrant_Permitting_Conditions.pdf</vt:lpwstr>
      </vt:variant>
      <vt:variant>
        <vt:lpwstr/>
      </vt:variant>
      <vt:variant>
        <vt:i4>4849754</vt:i4>
      </vt:variant>
      <vt:variant>
        <vt:i4>957</vt:i4>
      </vt:variant>
      <vt:variant>
        <vt:i4>0</vt:i4>
      </vt:variant>
      <vt:variant>
        <vt:i4>5</vt:i4>
      </vt:variant>
      <vt:variant>
        <vt:lpwstr>https://broadbandusa.ntia.gov/technical-assistance/Smart_Start_II_BEAD_Subgrant_Permitting_Conditions</vt:lpwstr>
      </vt:variant>
      <vt:variant>
        <vt:lpwstr/>
      </vt:variant>
      <vt:variant>
        <vt:i4>1376312</vt:i4>
      </vt:variant>
      <vt:variant>
        <vt:i4>954</vt:i4>
      </vt:variant>
      <vt:variant>
        <vt:i4>0</vt:i4>
      </vt:variant>
      <vt:variant>
        <vt:i4>5</vt:i4>
      </vt:variant>
      <vt:variant>
        <vt:lpwstr>https://broadbandusa.ntia.gov/technical-assistance/Smart_Start_NEPA_Compliance_for_BEAD</vt:lpwstr>
      </vt:variant>
      <vt:variant>
        <vt:lpwstr/>
      </vt:variant>
      <vt:variant>
        <vt:i4>4980763</vt:i4>
      </vt:variant>
      <vt:variant>
        <vt:i4>951</vt:i4>
      </vt:variant>
      <vt:variant>
        <vt:i4>0</vt:i4>
      </vt:variant>
      <vt:variant>
        <vt:i4>5</vt:i4>
      </vt:variant>
      <vt:variant>
        <vt:lpwstr>https://broadbandusa.ntia.gov/sites/default/files/2025-07/NEPA_for_BEAD_FAQs_v2.pdf</vt:lpwstr>
      </vt:variant>
      <vt:variant>
        <vt:lpwstr/>
      </vt:variant>
      <vt:variant>
        <vt:i4>3866656</vt:i4>
      </vt:variant>
      <vt:variant>
        <vt:i4>948</vt:i4>
      </vt:variant>
      <vt:variant>
        <vt:i4>0</vt:i4>
      </vt:variant>
      <vt:variant>
        <vt:i4>5</vt:i4>
      </vt:variant>
      <vt:variant>
        <vt:lpwstr>https://broadbandusa.ntia.gov/sites/default/files/2026-01/BEAD_GTCs_11_18_2025.pdf</vt:lpwstr>
      </vt:variant>
      <vt:variant>
        <vt:lpwstr/>
      </vt:variant>
      <vt:variant>
        <vt:i4>524309</vt:i4>
      </vt:variant>
      <vt:variant>
        <vt:i4>945</vt:i4>
      </vt:variant>
      <vt:variant>
        <vt:i4>0</vt:i4>
      </vt:variant>
      <vt:variant>
        <vt:i4>5</vt:i4>
      </vt:variant>
      <vt:variant>
        <vt:lpwstr>https://broadband.wyomingbusiness.org/bead/bead/</vt:lpwstr>
      </vt:variant>
      <vt:variant>
        <vt:lpwstr/>
      </vt:variant>
      <vt:variant>
        <vt:i4>524309</vt:i4>
      </vt:variant>
      <vt:variant>
        <vt:i4>942</vt:i4>
      </vt:variant>
      <vt:variant>
        <vt:i4>0</vt:i4>
      </vt:variant>
      <vt:variant>
        <vt:i4>5</vt:i4>
      </vt:variant>
      <vt:variant>
        <vt:lpwstr>https://broadband.wyomingbusiness.org/bead/bead/</vt:lpwstr>
      </vt:variant>
      <vt:variant>
        <vt:lpwstr/>
      </vt:variant>
      <vt:variant>
        <vt:i4>524309</vt:i4>
      </vt:variant>
      <vt:variant>
        <vt:i4>939</vt:i4>
      </vt:variant>
      <vt:variant>
        <vt:i4>0</vt:i4>
      </vt:variant>
      <vt:variant>
        <vt:i4>5</vt:i4>
      </vt:variant>
      <vt:variant>
        <vt:lpwstr>https://broadband.wyomingbusiness.org/bead/bead/</vt:lpwstr>
      </vt:variant>
      <vt:variant>
        <vt:lpwstr/>
      </vt:variant>
      <vt:variant>
        <vt:i4>524309</vt:i4>
      </vt:variant>
      <vt:variant>
        <vt:i4>936</vt:i4>
      </vt:variant>
      <vt:variant>
        <vt:i4>0</vt:i4>
      </vt:variant>
      <vt:variant>
        <vt:i4>5</vt:i4>
      </vt:variant>
      <vt:variant>
        <vt:lpwstr>https://broadband.wyomingbusiness.org/bead/bead/</vt:lpwstr>
      </vt:variant>
      <vt:variant>
        <vt:lpwstr/>
      </vt:variant>
      <vt:variant>
        <vt:i4>524309</vt:i4>
      </vt:variant>
      <vt:variant>
        <vt:i4>933</vt:i4>
      </vt:variant>
      <vt:variant>
        <vt:i4>0</vt:i4>
      </vt:variant>
      <vt:variant>
        <vt:i4>5</vt:i4>
      </vt:variant>
      <vt:variant>
        <vt:lpwstr>https://broadband.wyomingbusiness.org/bead/bead/</vt:lpwstr>
      </vt:variant>
      <vt:variant>
        <vt:lpwstr/>
      </vt:variant>
      <vt:variant>
        <vt:i4>524309</vt:i4>
      </vt:variant>
      <vt:variant>
        <vt:i4>927</vt:i4>
      </vt:variant>
      <vt:variant>
        <vt:i4>0</vt:i4>
      </vt:variant>
      <vt:variant>
        <vt:i4>5</vt:i4>
      </vt:variant>
      <vt:variant>
        <vt:lpwstr>https://broadband.wyomingbusiness.org/bead/bead/</vt:lpwstr>
      </vt:variant>
      <vt:variant>
        <vt:lpwstr/>
      </vt:variant>
      <vt:variant>
        <vt:i4>524309</vt:i4>
      </vt:variant>
      <vt:variant>
        <vt:i4>924</vt:i4>
      </vt:variant>
      <vt:variant>
        <vt:i4>0</vt:i4>
      </vt:variant>
      <vt:variant>
        <vt:i4>5</vt:i4>
      </vt:variant>
      <vt:variant>
        <vt:lpwstr>https://broadband.wyomingbusiness.org/bead/bead/</vt:lpwstr>
      </vt:variant>
      <vt:variant>
        <vt:lpwstr/>
      </vt:variant>
      <vt:variant>
        <vt:i4>524309</vt:i4>
      </vt:variant>
      <vt:variant>
        <vt:i4>921</vt:i4>
      </vt:variant>
      <vt:variant>
        <vt:i4>0</vt:i4>
      </vt:variant>
      <vt:variant>
        <vt:i4>5</vt:i4>
      </vt:variant>
      <vt:variant>
        <vt:lpwstr>https://broadband.wyomingbusiness.org/bead/bead/</vt:lpwstr>
      </vt:variant>
      <vt:variant>
        <vt:lpwstr/>
      </vt:variant>
      <vt:variant>
        <vt:i4>524309</vt:i4>
      </vt:variant>
      <vt:variant>
        <vt:i4>918</vt:i4>
      </vt:variant>
      <vt:variant>
        <vt:i4>0</vt:i4>
      </vt:variant>
      <vt:variant>
        <vt:i4>5</vt:i4>
      </vt:variant>
      <vt:variant>
        <vt:lpwstr>https://broadband.wyomingbusiness.org/bead/bead/</vt:lpwstr>
      </vt:variant>
      <vt:variant>
        <vt:lpwstr/>
      </vt:variant>
      <vt:variant>
        <vt:i4>524309</vt:i4>
      </vt:variant>
      <vt:variant>
        <vt:i4>915</vt:i4>
      </vt:variant>
      <vt:variant>
        <vt:i4>0</vt:i4>
      </vt:variant>
      <vt:variant>
        <vt:i4>5</vt:i4>
      </vt:variant>
      <vt:variant>
        <vt:lpwstr>https://broadband.wyomingbusiness.org/bead/bead/</vt:lpwstr>
      </vt:variant>
      <vt:variant>
        <vt:lpwstr/>
      </vt:variant>
      <vt:variant>
        <vt:i4>524309</vt:i4>
      </vt:variant>
      <vt:variant>
        <vt:i4>912</vt:i4>
      </vt:variant>
      <vt:variant>
        <vt:i4>0</vt:i4>
      </vt:variant>
      <vt:variant>
        <vt:i4>5</vt:i4>
      </vt:variant>
      <vt:variant>
        <vt:lpwstr>https://broadband.wyomingbusiness.org/bead/bead/</vt:lpwstr>
      </vt:variant>
      <vt:variant>
        <vt:lpwstr/>
      </vt:variant>
      <vt:variant>
        <vt:i4>524309</vt:i4>
      </vt:variant>
      <vt:variant>
        <vt:i4>909</vt:i4>
      </vt:variant>
      <vt:variant>
        <vt:i4>0</vt:i4>
      </vt:variant>
      <vt:variant>
        <vt:i4>5</vt:i4>
      </vt:variant>
      <vt:variant>
        <vt:lpwstr>https://broadband.wyomingbusiness.org/bead/bead/</vt:lpwstr>
      </vt:variant>
      <vt:variant>
        <vt:lpwstr/>
      </vt:variant>
      <vt:variant>
        <vt:i4>524309</vt:i4>
      </vt:variant>
      <vt:variant>
        <vt:i4>876</vt:i4>
      </vt:variant>
      <vt:variant>
        <vt:i4>0</vt:i4>
      </vt:variant>
      <vt:variant>
        <vt:i4>5</vt:i4>
      </vt:variant>
      <vt:variant>
        <vt:lpwstr>https://broadband.wyomingbusiness.org/bead/bead/</vt:lpwstr>
      </vt:variant>
      <vt:variant>
        <vt:lpwstr/>
      </vt:variant>
      <vt:variant>
        <vt:i4>524309</vt:i4>
      </vt:variant>
      <vt:variant>
        <vt:i4>873</vt:i4>
      </vt:variant>
      <vt:variant>
        <vt:i4>0</vt:i4>
      </vt:variant>
      <vt:variant>
        <vt:i4>5</vt:i4>
      </vt:variant>
      <vt:variant>
        <vt:lpwstr>https://broadband.wyomingbusiness.org/bead/bead/</vt:lpwstr>
      </vt:variant>
      <vt:variant>
        <vt:lpwstr/>
      </vt:variant>
      <vt:variant>
        <vt:i4>983130</vt:i4>
      </vt:variant>
      <vt:variant>
        <vt:i4>858</vt:i4>
      </vt:variant>
      <vt:variant>
        <vt:i4>0</vt:i4>
      </vt:variant>
      <vt:variant>
        <vt:i4>5</vt:i4>
      </vt:variant>
      <vt:variant>
        <vt:lpwstr>https://broadband.wyomingbusiness.org/wp-content/uploads/2026/03/WY-Match-Tracking-Template.xlsx</vt:lpwstr>
      </vt:variant>
      <vt:variant>
        <vt:lpwstr/>
      </vt:variant>
      <vt:variant>
        <vt:i4>3801129</vt:i4>
      </vt:variant>
      <vt:variant>
        <vt:i4>846</vt:i4>
      </vt:variant>
      <vt:variant>
        <vt:i4>0</vt:i4>
      </vt:variant>
      <vt:variant>
        <vt:i4>5</vt:i4>
      </vt:variant>
      <vt:variant>
        <vt:lpwstr>https://www.commerce.gov/oam/build-america-buy-america</vt:lpwstr>
      </vt:variant>
      <vt:variant>
        <vt:lpwstr/>
      </vt:variant>
      <vt:variant>
        <vt:i4>3866662</vt:i4>
      </vt:variant>
      <vt:variant>
        <vt:i4>843</vt:i4>
      </vt:variant>
      <vt:variant>
        <vt:i4>0</vt:i4>
      </vt:variant>
      <vt:variant>
        <vt:i4>5</vt:i4>
      </vt:variant>
      <vt:variant>
        <vt:lpwstr>https://www.ntia.gov/programs-and-initiatives/build-america-buy-america</vt:lpwstr>
      </vt:variant>
      <vt:variant>
        <vt:lpwstr/>
      </vt:variant>
      <vt:variant>
        <vt:i4>1179699</vt:i4>
      </vt:variant>
      <vt:variant>
        <vt:i4>830</vt:i4>
      </vt:variant>
      <vt:variant>
        <vt:i4>0</vt:i4>
      </vt:variant>
      <vt:variant>
        <vt:i4>5</vt:i4>
      </vt:variant>
      <vt:variant>
        <vt:lpwstr/>
      </vt:variant>
      <vt:variant>
        <vt:lpwstr>_Toc227421426</vt:lpwstr>
      </vt:variant>
      <vt:variant>
        <vt:i4>1179699</vt:i4>
      </vt:variant>
      <vt:variant>
        <vt:i4>824</vt:i4>
      </vt:variant>
      <vt:variant>
        <vt:i4>0</vt:i4>
      </vt:variant>
      <vt:variant>
        <vt:i4>5</vt:i4>
      </vt:variant>
      <vt:variant>
        <vt:lpwstr/>
      </vt:variant>
      <vt:variant>
        <vt:lpwstr>_Toc227421425</vt:lpwstr>
      </vt:variant>
      <vt:variant>
        <vt:i4>1179699</vt:i4>
      </vt:variant>
      <vt:variant>
        <vt:i4>818</vt:i4>
      </vt:variant>
      <vt:variant>
        <vt:i4>0</vt:i4>
      </vt:variant>
      <vt:variant>
        <vt:i4>5</vt:i4>
      </vt:variant>
      <vt:variant>
        <vt:lpwstr/>
      </vt:variant>
      <vt:variant>
        <vt:lpwstr>_Toc227421424</vt:lpwstr>
      </vt:variant>
      <vt:variant>
        <vt:i4>1179699</vt:i4>
      </vt:variant>
      <vt:variant>
        <vt:i4>812</vt:i4>
      </vt:variant>
      <vt:variant>
        <vt:i4>0</vt:i4>
      </vt:variant>
      <vt:variant>
        <vt:i4>5</vt:i4>
      </vt:variant>
      <vt:variant>
        <vt:lpwstr/>
      </vt:variant>
      <vt:variant>
        <vt:lpwstr>_Toc227421423</vt:lpwstr>
      </vt:variant>
      <vt:variant>
        <vt:i4>1245235</vt:i4>
      </vt:variant>
      <vt:variant>
        <vt:i4>803</vt:i4>
      </vt:variant>
      <vt:variant>
        <vt:i4>0</vt:i4>
      </vt:variant>
      <vt:variant>
        <vt:i4>5</vt:i4>
      </vt:variant>
      <vt:variant>
        <vt:lpwstr/>
      </vt:variant>
      <vt:variant>
        <vt:lpwstr>_Toc227421436</vt:lpwstr>
      </vt:variant>
      <vt:variant>
        <vt:i4>1245235</vt:i4>
      </vt:variant>
      <vt:variant>
        <vt:i4>797</vt:i4>
      </vt:variant>
      <vt:variant>
        <vt:i4>0</vt:i4>
      </vt:variant>
      <vt:variant>
        <vt:i4>5</vt:i4>
      </vt:variant>
      <vt:variant>
        <vt:lpwstr/>
      </vt:variant>
      <vt:variant>
        <vt:lpwstr>_Toc227421435</vt:lpwstr>
      </vt:variant>
      <vt:variant>
        <vt:i4>1245235</vt:i4>
      </vt:variant>
      <vt:variant>
        <vt:i4>791</vt:i4>
      </vt:variant>
      <vt:variant>
        <vt:i4>0</vt:i4>
      </vt:variant>
      <vt:variant>
        <vt:i4>5</vt:i4>
      </vt:variant>
      <vt:variant>
        <vt:lpwstr/>
      </vt:variant>
      <vt:variant>
        <vt:lpwstr>_Toc227421434</vt:lpwstr>
      </vt:variant>
      <vt:variant>
        <vt:i4>1245235</vt:i4>
      </vt:variant>
      <vt:variant>
        <vt:i4>785</vt:i4>
      </vt:variant>
      <vt:variant>
        <vt:i4>0</vt:i4>
      </vt:variant>
      <vt:variant>
        <vt:i4>5</vt:i4>
      </vt:variant>
      <vt:variant>
        <vt:lpwstr/>
      </vt:variant>
      <vt:variant>
        <vt:lpwstr>_Toc227421433</vt:lpwstr>
      </vt:variant>
      <vt:variant>
        <vt:i4>1245235</vt:i4>
      </vt:variant>
      <vt:variant>
        <vt:i4>779</vt:i4>
      </vt:variant>
      <vt:variant>
        <vt:i4>0</vt:i4>
      </vt:variant>
      <vt:variant>
        <vt:i4>5</vt:i4>
      </vt:variant>
      <vt:variant>
        <vt:lpwstr/>
      </vt:variant>
      <vt:variant>
        <vt:lpwstr>_Toc227421432</vt:lpwstr>
      </vt:variant>
      <vt:variant>
        <vt:i4>1245235</vt:i4>
      </vt:variant>
      <vt:variant>
        <vt:i4>773</vt:i4>
      </vt:variant>
      <vt:variant>
        <vt:i4>0</vt:i4>
      </vt:variant>
      <vt:variant>
        <vt:i4>5</vt:i4>
      </vt:variant>
      <vt:variant>
        <vt:lpwstr/>
      </vt:variant>
      <vt:variant>
        <vt:lpwstr>_Toc227421431</vt:lpwstr>
      </vt:variant>
      <vt:variant>
        <vt:i4>1245235</vt:i4>
      </vt:variant>
      <vt:variant>
        <vt:i4>767</vt:i4>
      </vt:variant>
      <vt:variant>
        <vt:i4>0</vt:i4>
      </vt:variant>
      <vt:variant>
        <vt:i4>5</vt:i4>
      </vt:variant>
      <vt:variant>
        <vt:lpwstr/>
      </vt:variant>
      <vt:variant>
        <vt:lpwstr>_Toc227421430</vt:lpwstr>
      </vt:variant>
      <vt:variant>
        <vt:i4>1179699</vt:i4>
      </vt:variant>
      <vt:variant>
        <vt:i4>761</vt:i4>
      </vt:variant>
      <vt:variant>
        <vt:i4>0</vt:i4>
      </vt:variant>
      <vt:variant>
        <vt:i4>5</vt:i4>
      </vt:variant>
      <vt:variant>
        <vt:lpwstr/>
      </vt:variant>
      <vt:variant>
        <vt:lpwstr>_Toc227421429</vt:lpwstr>
      </vt:variant>
      <vt:variant>
        <vt:i4>1179699</vt:i4>
      </vt:variant>
      <vt:variant>
        <vt:i4>755</vt:i4>
      </vt:variant>
      <vt:variant>
        <vt:i4>0</vt:i4>
      </vt:variant>
      <vt:variant>
        <vt:i4>5</vt:i4>
      </vt:variant>
      <vt:variant>
        <vt:lpwstr/>
      </vt:variant>
      <vt:variant>
        <vt:lpwstr>_Toc227421428</vt:lpwstr>
      </vt:variant>
      <vt:variant>
        <vt:i4>1179699</vt:i4>
      </vt:variant>
      <vt:variant>
        <vt:i4>749</vt:i4>
      </vt:variant>
      <vt:variant>
        <vt:i4>0</vt:i4>
      </vt:variant>
      <vt:variant>
        <vt:i4>5</vt:i4>
      </vt:variant>
      <vt:variant>
        <vt:lpwstr/>
      </vt:variant>
      <vt:variant>
        <vt:lpwstr>_Toc227421427</vt:lpwstr>
      </vt:variant>
      <vt:variant>
        <vt:i4>1179699</vt:i4>
      </vt:variant>
      <vt:variant>
        <vt:i4>740</vt:i4>
      </vt:variant>
      <vt:variant>
        <vt:i4>0</vt:i4>
      </vt:variant>
      <vt:variant>
        <vt:i4>5</vt:i4>
      </vt:variant>
      <vt:variant>
        <vt:lpwstr/>
      </vt:variant>
      <vt:variant>
        <vt:lpwstr>_Toc227421422</vt:lpwstr>
      </vt:variant>
      <vt:variant>
        <vt:i4>1179699</vt:i4>
      </vt:variant>
      <vt:variant>
        <vt:i4>734</vt:i4>
      </vt:variant>
      <vt:variant>
        <vt:i4>0</vt:i4>
      </vt:variant>
      <vt:variant>
        <vt:i4>5</vt:i4>
      </vt:variant>
      <vt:variant>
        <vt:lpwstr/>
      </vt:variant>
      <vt:variant>
        <vt:lpwstr>_Toc227421421</vt:lpwstr>
      </vt:variant>
      <vt:variant>
        <vt:i4>1179699</vt:i4>
      </vt:variant>
      <vt:variant>
        <vt:i4>728</vt:i4>
      </vt:variant>
      <vt:variant>
        <vt:i4>0</vt:i4>
      </vt:variant>
      <vt:variant>
        <vt:i4>5</vt:i4>
      </vt:variant>
      <vt:variant>
        <vt:lpwstr/>
      </vt:variant>
      <vt:variant>
        <vt:lpwstr>_Toc227421420</vt:lpwstr>
      </vt:variant>
      <vt:variant>
        <vt:i4>1114163</vt:i4>
      </vt:variant>
      <vt:variant>
        <vt:i4>722</vt:i4>
      </vt:variant>
      <vt:variant>
        <vt:i4>0</vt:i4>
      </vt:variant>
      <vt:variant>
        <vt:i4>5</vt:i4>
      </vt:variant>
      <vt:variant>
        <vt:lpwstr/>
      </vt:variant>
      <vt:variant>
        <vt:lpwstr>_Toc227421419</vt:lpwstr>
      </vt:variant>
      <vt:variant>
        <vt:i4>1114163</vt:i4>
      </vt:variant>
      <vt:variant>
        <vt:i4>716</vt:i4>
      </vt:variant>
      <vt:variant>
        <vt:i4>0</vt:i4>
      </vt:variant>
      <vt:variant>
        <vt:i4>5</vt:i4>
      </vt:variant>
      <vt:variant>
        <vt:lpwstr/>
      </vt:variant>
      <vt:variant>
        <vt:lpwstr>_Toc227421418</vt:lpwstr>
      </vt:variant>
      <vt:variant>
        <vt:i4>1114163</vt:i4>
      </vt:variant>
      <vt:variant>
        <vt:i4>710</vt:i4>
      </vt:variant>
      <vt:variant>
        <vt:i4>0</vt:i4>
      </vt:variant>
      <vt:variant>
        <vt:i4>5</vt:i4>
      </vt:variant>
      <vt:variant>
        <vt:lpwstr/>
      </vt:variant>
      <vt:variant>
        <vt:lpwstr>_Toc227421417</vt:lpwstr>
      </vt:variant>
      <vt:variant>
        <vt:i4>1114163</vt:i4>
      </vt:variant>
      <vt:variant>
        <vt:i4>704</vt:i4>
      </vt:variant>
      <vt:variant>
        <vt:i4>0</vt:i4>
      </vt:variant>
      <vt:variant>
        <vt:i4>5</vt:i4>
      </vt:variant>
      <vt:variant>
        <vt:lpwstr/>
      </vt:variant>
      <vt:variant>
        <vt:lpwstr>_Toc227421416</vt:lpwstr>
      </vt:variant>
      <vt:variant>
        <vt:i4>1114163</vt:i4>
      </vt:variant>
      <vt:variant>
        <vt:i4>698</vt:i4>
      </vt:variant>
      <vt:variant>
        <vt:i4>0</vt:i4>
      </vt:variant>
      <vt:variant>
        <vt:i4>5</vt:i4>
      </vt:variant>
      <vt:variant>
        <vt:lpwstr/>
      </vt:variant>
      <vt:variant>
        <vt:lpwstr>_Toc227421415</vt:lpwstr>
      </vt:variant>
      <vt:variant>
        <vt:i4>1114163</vt:i4>
      </vt:variant>
      <vt:variant>
        <vt:i4>692</vt:i4>
      </vt:variant>
      <vt:variant>
        <vt:i4>0</vt:i4>
      </vt:variant>
      <vt:variant>
        <vt:i4>5</vt:i4>
      </vt:variant>
      <vt:variant>
        <vt:lpwstr/>
      </vt:variant>
      <vt:variant>
        <vt:lpwstr>_Toc227421414</vt:lpwstr>
      </vt:variant>
      <vt:variant>
        <vt:i4>1114163</vt:i4>
      </vt:variant>
      <vt:variant>
        <vt:i4>686</vt:i4>
      </vt:variant>
      <vt:variant>
        <vt:i4>0</vt:i4>
      </vt:variant>
      <vt:variant>
        <vt:i4>5</vt:i4>
      </vt:variant>
      <vt:variant>
        <vt:lpwstr/>
      </vt:variant>
      <vt:variant>
        <vt:lpwstr>_Toc227421413</vt:lpwstr>
      </vt:variant>
      <vt:variant>
        <vt:i4>1114163</vt:i4>
      </vt:variant>
      <vt:variant>
        <vt:i4>680</vt:i4>
      </vt:variant>
      <vt:variant>
        <vt:i4>0</vt:i4>
      </vt:variant>
      <vt:variant>
        <vt:i4>5</vt:i4>
      </vt:variant>
      <vt:variant>
        <vt:lpwstr/>
      </vt:variant>
      <vt:variant>
        <vt:lpwstr>_Toc227421412</vt:lpwstr>
      </vt:variant>
      <vt:variant>
        <vt:i4>1114163</vt:i4>
      </vt:variant>
      <vt:variant>
        <vt:i4>674</vt:i4>
      </vt:variant>
      <vt:variant>
        <vt:i4>0</vt:i4>
      </vt:variant>
      <vt:variant>
        <vt:i4>5</vt:i4>
      </vt:variant>
      <vt:variant>
        <vt:lpwstr/>
      </vt:variant>
      <vt:variant>
        <vt:lpwstr>_Toc227421411</vt:lpwstr>
      </vt:variant>
      <vt:variant>
        <vt:i4>1114163</vt:i4>
      </vt:variant>
      <vt:variant>
        <vt:i4>668</vt:i4>
      </vt:variant>
      <vt:variant>
        <vt:i4>0</vt:i4>
      </vt:variant>
      <vt:variant>
        <vt:i4>5</vt:i4>
      </vt:variant>
      <vt:variant>
        <vt:lpwstr/>
      </vt:variant>
      <vt:variant>
        <vt:lpwstr>_Toc227421410</vt:lpwstr>
      </vt:variant>
      <vt:variant>
        <vt:i4>1048627</vt:i4>
      </vt:variant>
      <vt:variant>
        <vt:i4>662</vt:i4>
      </vt:variant>
      <vt:variant>
        <vt:i4>0</vt:i4>
      </vt:variant>
      <vt:variant>
        <vt:i4>5</vt:i4>
      </vt:variant>
      <vt:variant>
        <vt:lpwstr/>
      </vt:variant>
      <vt:variant>
        <vt:lpwstr>_Toc227421409</vt:lpwstr>
      </vt:variant>
      <vt:variant>
        <vt:i4>1048627</vt:i4>
      </vt:variant>
      <vt:variant>
        <vt:i4>656</vt:i4>
      </vt:variant>
      <vt:variant>
        <vt:i4>0</vt:i4>
      </vt:variant>
      <vt:variant>
        <vt:i4>5</vt:i4>
      </vt:variant>
      <vt:variant>
        <vt:lpwstr/>
      </vt:variant>
      <vt:variant>
        <vt:lpwstr>_Toc227421408</vt:lpwstr>
      </vt:variant>
      <vt:variant>
        <vt:i4>1048627</vt:i4>
      </vt:variant>
      <vt:variant>
        <vt:i4>650</vt:i4>
      </vt:variant>
      <vt:variant>
        <vt:i4>0</vt:i4>
      </vt:variant>
      <vt:variant>
        <vt:i4>5</vt:i4>
      </vt:variant>
      <vt:variant>
        <vt:lpwstr/>
      </vt:variant>
      <vt:variant>
        <vt:lpwstr>_Toc227421407</vt:lpwstr>
      </vt:variant>
      <vt:variant>
        <vt:i4>1048627</vt:i4>
      </vt:variant>
      <vt:variant>
        <vt:i4>644</vt:i4>
      </vt:variant>
      <vt:variant>
        <vt:i4>0</vt:i4>
      </vt:variant>
      <vt:variant>
        <vt:i4>5</vt:i4>
      </vt:variant>
      <vt:variant>
        <vt:lpwstr/>
      </vt:variant>
      <vt:variant>
        <vt:lpwstr>_Toc227421406</vt:lpwstr>
      </vt:variant>
      <vt:variant>
        <vt:i4>1048627</vt:i4>
      </vt:variant>
      <vt:variant>
        <vt:i4>638</vt:i4>
      </vt:variant>
      <vt:variant>
        <vt:i4>0</vt:i4>
      </vt:variant>
      <vt:variant>
        <vt:i4>5</vt:i4>
      </vt:variant>
      <vt:variant>
        <vt:lpwstr/>
      </vt:variant>
      <vt:variant>
        <vt:lpwstr>_Toc227421405</vt:lpwstr>
      </vt:variant>
      <vt:variant>
        <vt:i4>1048627</vt:i4>
      </vt:variant>
      <vt:variant>
        <vt:i4>632</vt:i4>
      </vt:variant>
      <vt:variant>
        <vt:i4>0</vt:i4>
      </vt:variant>
      <vt:variant>
        <vt:i4>5</vt:i4>
      </vt:variant>
      <vt:variant>
        <vt:lpwstr/>
      </vt:variant>
      <vt:variant>
        <vt:lpwstr>_Toc227421404</vt:lpwstr>
      </vt:variant>
      <vt:variant>
        <vt:i4>1048627</vt:i4>
      </vt:variant>
      <vt:variant>
        <vt:i4>626</vt:i4>
      </vt:variant>
      <vt:variant>
        <vt:i4>0</vt:i4>
      </vt:variant>
      <vt:variant>
        <vt:i4>5</vt:i4>
      </vt:variant>
      <vt:variant>
        <vt:lpwstr/>
      </vt:variant>
      <vt:variant>
        <vt:lpwstr>_Toc227421403</vt:lpwstr>
      </vt:variant>
      <vt:variant>
        <vt:i4>1048627</vt:i4>
      </vt:variant>
      <vt:variant>
        <vt:i4>620</vt:i4>
      </vt:variant>
      <vt:variant>
        <vt:i4>0</vt:i4>
      </vt:variant>
      <vt:variant>
        <vt:i4>5</vt:i4>
      </vt:variant>
      <vt:variant>
        <vt:lpwstr/>
      </vt:variant>
      <vt:variant>
        <vt:lpwstr>_Toc227421402</vt:lpwstr>
      </vt:variant>
      <vt:variant>
        <vt:i4>1048627</vt:i4>
      </vt:variant>
      <vt:variant>
        <vt:i4>614</vt:i4>
      </vt:variant>
      <vt:variant>
        <vt:i4>0</vt:i4>
      </vt:variant>
      <vt:variant>
        <vt:i4>5</vt:i4>
      </vt:variant>
      <vt:variant>
        <vt:lpwstr/>
      </vt:variant>
      <vt:variant>
        <vt:lpwstr>_Toc227421401</vt:lpwstr>
      </vt:variant>
      <vt:variant>
        <vt:i4>1048627</vt:i4>
      </vt:variant>
      <vt:variant>
        <vt:i4>608</vt:i4>
      </vt:variant>
      <vt:variant>
        <vt:i4>0</vt:i4>
      </vt:variant>
      <vt:variant>
        <vt:i4>5</vt:i4>
      </vt:variant>
      <vt:variant>
        <vt:lpwstr/>
      </vt:variant>
      <vt:variant>
        <vt:lpwstr>_Toc227421400</vt:lpwstr>
      </vt:variant>
      <vt:variant>
        <vt:i4>1638452</vt:i4>
      </vt:variant>
      <vt:variant>
        <vt:i4>602</vt:i4>
      </vt:variant>
      <vt:variant>
        <vt:i4>0</vt:i4>
      </vt:variant>
      <vt:variant>
        <vt:i4>5</vt:i4>
      </vt:variant>
      <vt:variant>
        <vt:lpwstr/>
      </vt:variant>
      <vt:variant>
        <vt:lpwstr>_Toc227421399</vt:lpwstr>
      </vt:variant>
      <vt:variant>
        <vt:i4>1638452</vt:i4>
      </vt:variant>
      <vt:variant>
        <vt:i4>596</vt:i4>
      </vt:variant>
      <vt:variant>
        <vt:i4>0</vt:i4>
      </vt:variant>
      <vt:variant>
        <vt:i4>5</vt:i4>
      </vt:variant>
      <vt:variant>
        <vt:lpwstr/>
      </vt:variant>
      <vt:variant>
        <vt:lpwstr>_Toc227421398</vt:lpwstr>
      </vt:variant>
      <vt:variant>
        <vt:i4>1638452</vt:i4>
      </vt:variant>
      <vt:variant>
        <vt:i4>590</vt:i4>
      </vt:variant>
      <vt:variant>
        <vt:i4>0</vt:i4>
      </vt:variant>
      <vt:variant>
        <vt:i4>5</vt:i4>
      </vt:variant>
      <vt:variant>
        <vt:lpwstr/>
      </vt:variant>
      <vt:variant>
        <vt:lpwstr>_Toc227421397</vt:lpwstr>
      </vt:variant>
      <vt:variant>
        <vt:i4>1638452</vt:i4>
      </vt:variant>
      <vt:variant>
        <vt:i4>584</vt:i4>
      </vt:variant>
      <vt:variant>
        <vt:i4>0</vt:i4>
      </vt:variant>
      <vt:variant>
        <vt:i4>5</vt:i4>
      </vt:variant>
      <vt:variant>
        <vt:lpwstr/>
      </vt:variant>
      <vt:variant>
        <vt:lpwstr>_Toc227421396</vt:lpwstr>
      </vt:variant>
      <vt:variant>
        <vt:i4>1638452</vt:i4>
      </vt:variant>
      <vt:variant>
        <vt:i4>578</vt:i4>
      </vt:variant>
      <vt:variant>
        <vt:i4>0</vt:i4>
      </vt:variant>
      <vt:variant>
        <vt:i4>5</vt:i4>
      </vt:variant>
      <vt:variant>
        <vt:lpwstr/>
      </vt:variant>
      <vt:variant>
        <vt:lpwstr>_Toc227421395</vt:lpwstr>
      </vt:variant>
      <vt:variant>
        <vt:i4>1638452</vt:i4>
      </vt:variant>
      <vt:variant>
        <vt:i4>572</vt:i4>
      </vt:variant>
      <vt:variant>
        <vt:i4>0</vt:i4>
      </vt:variant>
      <vt:variant>
        <vt:i4>5</vt:i4>
      </vt:variant>
      <vt:variant>
        <vt:lpwstr/>
      </vt:variant>
      <vt:variant>
        <vt:lpwstr>_Toc227421394</vt:lpwstr>
      </vt:variant>
      <vt:variant>
        <vt:i4>1638452</vt:i4>
      </vt:variant>
      <vt:variant>
        <vt:i4>566</vt:i4>
      </vt:variant>
      <vt:variant>
        <vt:i4>0</vt:i4>
      </vt:variant>
      <vt:variant>
        <vt:i4>5</vt:i4>
      </vt:variant>
      <vt:variant>
        <vt:lpwstr/>
      </vt:variant>
      <vt:variant>
        <vt:lpwstr>_Toc227421393</vt:lpwstr>
      </vt:variant>
      <vt:variant>
        <vt:i4>1638452</vt:i4>
      </vt:variant>
      <vt:variant>
        <vt:i4>560</vt:i4>
      </vt:variant>
      <vt:variant>
        <vt:i4>0</vt:i4>
      </vt:variant>
      <vt:variant>
        <vt:i4>5</vt:i4>
      </vt:variant>
      <vt:variant>
        <vt:lpwstr/>
      </vt:variant>
      <vt:variant>
        <vt:lpwstr>_Toc227421392</vt:lpwstr>
      </vt:variant>
      <vt:variant>
        <vt:i4>1638452</vt:i4>
      </vt:variant>
      <vt:variant>
        <vt:i4>554</vt:i4>
      </vt:variant>
      <vt:variant>
        <vt:i4>0</vt:i4>
      </vt:variant>
      <vt:variant>
        <vt:i4>5</vt:i4>
      </vt:variant>
      <vt:variant>
        <vt:lpwstr/>
      </vt:variant>
      <vt:variant>
        <vt:lpwstr>_Toc227421391</vt:lpwstr>
      </vt:variant>
      <vt:variant>
        <vt:i4>1638452</vt:i4>
      </vt:variant>
      <vt:variant>
        <vt:i4>548</vt:i4>
      </vt:variant>
      <vt:variant>
        <vt:i4>0</vt:i4>
      </vt:variant>
      <vt:variant>
        <vt:i4>5</vt:i4>
      </vt:variant>
      <vt:variant>
        <vt:lpwstr/>
      </vt:variant>
      <vt:variant>
        <vt:lpwstr>_Toc227421390</vt:lpwstr>
      </vt:variant>
      <vt:variant>
        <vt:i4>1572916</vt:i4>
      </vt:variant>
      <vt:variant>
        <vt:i4>542</vt:i4>
      </vt:variant>
      <vt:variant>
        <vt:i4>0</vt:i4>
      </vt:variant>
      <vt:variant>
        <vt:i4>5</vt:i4>
      </vt:variant>
      <vt:variant>
        <vt:lpwstr/>
      </vt:variant>
      <vt:variant>
        <vt:lpwstr>_Toc227421389</vt:lpwstr>
      </vt:variant>
      <vt:variant>
        <vt:i4>1572916</vt:i4>
      </vt:variant>
      <vt:variant>
        <vt:i4>536</vt:i4>
      </vt:variant>
      <vt:variant>
        <vt:i4>0</vt:i4>
      </vt:variant>
      <vt:variant>
        <vt:i4>5</vt:i4>
      </vt:variant>
      <vt:variant>
        <vt:lpwstr/>
      </vt:variant>
      <vt:variant>
        <vt:lpwstr>_Toc227421388</vt:lpwstr>
      </vt:variant>
      <vt:variant>
        <vt:i4>1572916</vt:i4>
      </vt:variant>
      <vt:variant>
        <vt:i4>530</vt:i4>
      </vt:variant>
      <vt:variant>
        <vt:i4>0</vt:i4>
      </vt:variant>
      <vt:variant>
        <vt:i4>5</vt:i4>
      </vt:variant>
      <vt:variant>
        <vt:lpwstr/>
      </vt:variant>
      <vt:variant>
        <vt:lpwstr>_Toc227421387</vt:lpwstr>
      </vt:variant>
      <vt:variant>
        <vt:i4>1572916</vt:i4>
      </vt:variant>
      <vt:variant>
        <vt:i4>524</vt:i4>
      </vt:variant>
      <vt:variant>
        <vt:i4>0</vt:i4>
      </vt:variant>
      <vt:variant>
        <vt:i4>5</vt:i4>
      </vt:variant>
      <vt:variant>
        <vt:lpwstr/>
      </vt:variant>
      <vt:variant>
        <vt:lpwstr>_Toc227421386</vt:lpwstr>
      </vt:variant>
      <vt:variant>
        <vt:i4>1572916</vt:i4>
      </vt:variant>
      <vt:variant>
        <vt:i4>518</vt:i4>
      </vt:variant>
      <vt:variant>
        <vt:i4>0</vt:i4>
      </vt:variant>
      <vt:variant>
        <vt:i4>5</vt:i4>
      </vt:variant>
      <vt:variant>
        <vt:lpwstr/>
      </vt:variant>
      <vt:variant>
        <vt:lpwstr>_Toc227421385</vt:lpwstr>
      </vt:variant>
      <vt:variant>
        <vt:i4>1572916</vt:i4>
      </vt:variant>
      <vt:variant>
        <vt:i4>512</vt:i4>
      </vt:variant>
      <vt:variant>
        <vt:i4>0</vt:i4>
      </vt:variant>
      <vt:variant>
        <vt:i4>5</vt:i4>
      </vt:variant>
      <vt:variant>
        <vt:lpwstr/>
      </vt:variant>
      <vt:variant>
        <vt:lpwstr>_Toc227421384</vt:lpwstr>
      </vt:variant>
      <vt:variant>
        <vt:i4>1572916</vt:i4>
      </vt:variant>
      <vt:variant>
        <vt:i4>506</vt:i4>
      </vt:variant>
      <vt:variant>
        <vt:i4>0</vt:i4>
      </vt:variant>
      <vt:variant>
        <vt:i4>5</vt:i4>
      </vt:variant>
      <vt:variant>
        <vt:lpwstr/>
      </vt:variant>
      <vt:variant>
        <vt:lpwstr>_Toc227421383</vt:lpwstr>
      </vt:variant>
      <vt:variant>
        <vt:i4>1572916</vt:i4>
      </vt:variant>
      <vt:variant>
        <vt:i4>500</vt:i4>
      </vt:variant>
      <vt:variant>
        <vt:i4>0</vt:i4>
      </vt:variant>
      <vt:variant>
        <vt:i4>5</vt:i4>
      </vt:variant>
      <vt:variant>
        <vt:lpwstr/>
      </vt:variant>
      <vt:variant>
        <vt:lpwstr>_Toc227421382</vt:lpwstr>
      </vt:variant>
      <vt:variant>
        <vt:i4>1572916</vt:i4>
      </vt:variant>
      <vt:variant>
        <vt:i4>494</vt:i4>
      </vt:variant>
      <vt:variant>
        <vt:i4>0</vt:i4>
      </vt:variant>
      <vt:variant>
        <vt:i4>5</vt:i4>
      </vt:variant>
      <vt:variant>
        <vt:lpwstr/>
      </vt:variant>
      <vt:variant>
        <vt:lpwstr>_Toc227421381</vt:lpwstr>
      </vt:variant>
      <vt:variant>
        <vt:i4>1572916</vt:i4>
      </vt:variant>
      <vt:variant>
        <vt:i4>488</vt:i4>
      </vt:variant>
      <vt:variant>
        <vt:i4>0</vt:i4>
      </vt:variant>
      <vt:variant>
        <vt:i4>5</vt:i4>
      </vt:variant>
      <vt:variant>
        <vt:lpwstr/>
      </vt:variant>
      <vt:variant>
        <vt:lpwstr>_Toc227421380</vt:lpwstr>
      </vt:variant>
      <vt:variant>
        <vt:i4>1507380</vt:i4>
      </vt:variant>
      <vt:variant>
        <vt:i4>482</vt:i4>
      </vt:variant>
      <vt:variant>
        <vt:i4>0</vt:i4>
      </vt:variant>
      <vt:variant>
        <vt:i4>5</vt:i4>
      </vt:variant>
      <vt:variant>
        <vt:lpwstr/>
      </vt:variant>
      <vt:variant>
        <vt:lpwstr>_Toc227421379</vt:lpwstr>
      </vt:variant>
      <vt:variant>
        <vt:i4>1507380</vt:i4>
      </vt:variant>
      <vt:variant>
        <vt:i4>476</vt:i4>
      </vt:variant>
      <vt:variant>
        <vt:i4>0</vt:i4>
      </vt:variant>
      <vt:variant>
        <vt:i4>5</vt:i4>
      </vt:variant>
      <vt:variant>
        <vt:lpwstr/>
      </vt:variant>
      <vt:variant>
        <vt:lpwstr>_Toc227421378</vt:lpwstr>
      </vt:variant>
      <vt:variant>
        <vt:i4>1507380</vt:i4>
      </vt:variant>
      <vt:variant>
        <vt:i4>470</vt:i4>
      </vt:variant>
      <vt:variant>
        <vt:i4>0</vt:i4>
      </vt:variant>
      <vt:variant>
        <vt:i4>5</vt:i4>
      </vt:variant>
      <vt:variant>
        <vt:lpwstr/>
      </vt:variant>
      <vt:variant>
        <vt:lpwstr>_Toc227421377</vt:lpwstr>
      </vt:variant>
      <vt:variant>
        <vt:i4>1507380</vt:i4>
      </vt:variant>
      <vt:variant>
        <vt:i4>464</vt:i4>
      </vt:variant>
      <vt:variant>
        <vt:i4>0</vt:i4>
      </vt:variant>
      <vt:variant>
        <vt:i4>5</vt:i4>
      </vt:variant>
      <vt:variant>
        <vt:lpwstr/>
      </vt:variant>
      <vt:variant>
        <vt:lpwstr>_Toc227421376</vt:lpwstr>
      </vt:variant>
      <vt:variant>
        <vt:i4>1507380</vt:i4>
      </vt:variant>
      <vt:variant>
        <vt:i4>458</vt:i4>
      </vt:variant>
      <vt:variant>
        <vt:i4>0</vt:i4>
      </vt:variant>
      <vt:variant>
        <vt:i4>5</vt:i4>
      </vt:variant>
      <vt:variant>
        <vt:lpwstr/>
      </vt:variant>
      <vt:variant>
        <vt:lpwstr>_Toc227421375</vt:lpwstr>
      </vt:variant>
      <vt:variant>
        <vt:i4>1507380</vt:i4>
      </vt:variant>
      <vt:variant>
        <vt:i4>452</vt:i4>
      </vt:variant>
      <vt:variant>
        <vt:i4>0</vt:i4>
      </vt:variant>
      <vt:variant>
        <vt:i4>5</vt:i4>
      </vt:variant>
      <vt:variant>
        <vt:lpwstr/>
      </vt:variant>
      <vt:variant>
        <vt:lpwstr>_Toc227421374</vt:lpwstr>
      </vt:variant>
      <vt:variant>
        <vt:i4>1507380</vt:i4>
      </vt:variant>
      <vt:variant>
        <vt:i4>446</vt:i4>
      </vt:variant>
      <vt:variant>
        <vt:i4>0</vt:i4>
      </vt:variant>
      <vt:variant>
        <vt:i4>5</vt:i4>
      </vt:variant>
      <vt:variant>
        <vt:lpwstr/>
      </vt:variant>
      <vt:variant>
        <vt:lpwstr>_Toc227421373</vt:lpwstr>
      </vt:variant>
      <vt:variant>
        <vt:i4>1507380</vt:i4>
      </vt:variant>
      <vt:variant>
        <vt:i4>440</vt:i4>
      </vt:variant>
      <vt:variant>
        <vt:i4>0</vt:i4>
      </vt:variant>
      <vt:variant>
        <vt:i4>5</vt:i4>
      </vt:variant>
      <vt:variant>
        <vt:lpwstr/>
      </vt:variant>
      <vt:variant>
        <vt:lpwstr>_Toc227421372</vt:lpwstr>
      </vt:variant>
      <vt:variant>
        <vt:i4>1507380</vt:i4>
      </vt:variant>
      <vt:variant>
        <vt:i4>434</vt:i4>
      </vt:variant>
      <vt:variant>
        <vt:i4>0</vt:i4>
      </vt:variant>
      <vt:variant>
        <vt:i4>5</vt:i4>
      </vt:variant>
      <vt:variant>
        <vt:lpwstr/>
      </vt:variant>
      <vt:variant>
        <vt:lpwstr>_Toc227421371</vt:lpwstr>
      </vt:variant>
      <vt:variant>
        <vt:i4>1507380</vt:i4>
      </vt:variant>
      <vt:variant>
        <vt:i4>428</vt:i4>
      </vt:variant>
      <vt:variant>
        <vt:i4>0</vt:i4>
      </vt:variant>
      <vt:variant>
        <vt:i4>5</vt:i4>
      </vt:variant>
      <vt:variant>
        <vt:lpwstr/>
      </vt:variant>
      <vt:variant>
        <vt:lpwstr>_Toc227421370</vt:lpwstr>
      </vt:variant>
      <vt:variant>
        <vt:i4>1441844</vt:i4>
      </vt:variant>
      <vt:variant>
        <vt:i4>422</vt:i4>
      </vt:variant>
      <vt:variant>
        <vt:i4>0</vt:i4>
      </vt:variant>
      <vt:variant>
        <vt:i4>5</vt:i4>
      </vt:variant>
      <vt:variant>
        <vt:lpwstr/>
      </vt:variant>
      <vt:variant>
        <vt:lpwstr>_Toc227421369</vt:lpwstr>
      </vt:variant>
      <vt:variant>
        <vt:i4>1441844</vt:i4>
      </vt:variant>
      <vt:variant>
        <vt:i4>416</vt:i4>
      </vt:variant>
      <vt:variant>
        <vt:i4>0</vt:i4>
      </vt:variant>
      <vt:variant>
        <vt:i4>5</vt:i4>
      </vt:variant>
      <vt:variant>
        <vt:lpwstr/>
      </vt:variant>
      <vt:variant>
        <vt:lpwstr>_Toc227421368</vt:lpwstr>
      </vt:variant>
      <vt:variant>
        <vt:i4>1441844</vt:i4>
      </vt:variant>
      <vt:variant>
        <vt:i4>410</vt:i4>
      </vt:variant>
      <vt:variant>
        <vt:i4>0</vt:i4>
      </vt:variant>
      <vt:variant>
        <vt:i4>5</vt:i4>
      </vt:variant>
      <vt:variant>
        <vt:lpwstr/>
      </vt:variant>
      <vt:variant>
        <vt:lpwstr>_Toc227421367</vt:lpwstr>
      </vt:variant>
      <vt:variant>
        <vt:i4>1441844</vt:i4>
      </vt:variant>
      <vt:variant>
        <vt:i4>404</vt:i4>
      </vt:variant>
      <vt:variant>
        <vt:i4>0</vt:i4>
      </vt:variant>
      <vt:variant>
        <vt:i4>5</vt:i4>
      </vt:variant>
      <vt:variant>
        <vt:lpwstr/>
      </vt:variant>
      <vt:variant>
        <vt:lpwstr>_Toc227421366</vt:lpwstr>
      </vt:variant>
      <vt:variant>
        <vt:i4>1441844</vt:i4>
      </vt:variant>
      <vt:variant>
        <vt:i4>398</vt:i4>
      </vt:variant>
      <vt:variant>
        <vt:i4>0</vt:i4>
      </vt:variant>
      <vt:variant>
        <vt:i4>5</vt:i4>
      </vt:variant>
      <vt:variant>
        <vt:lpwstr/>
      </vt:variant>
      <vt:variant>
        <vt:lpwstr>_Toc227421365</vt:lpwstr>
      </vt:variant>
      <vt:variant>
        <vt:i4>1441844</vt:i4>
      </vt:variant>
      <vt:variant>
        <vt:i4>392</vt:i4>
      </vt:variant>
      <vt:variant>
        <vt:i4>0</vt:i4>
      </vt:variant>
      <vt:variant>
        <vt:i4>5</vt:i4>
      </vt:variant>
      <vt:variant>
        <vt:lpwstr/>
      </vt:variant>
      <vt:variant>
        <vt:lpwstr>_Toc227421364</vt:lpwstr>
      </vt:variant>
      <vt:variant>
        <vt:i4>1441844</vt:i4>
      </vt:variant>
      <vt:variant>
        <vt:i4>386</vt:i4>
      </vt:variant>
      <vt:variant>
        <vt:i4>0</vt:i4>
      </vt:variant>
      <vt:variant>
        <vt:i4>5</vt:i4>
      </vt:variant>
      <vt:variant>
        <vt:lpwstr/>
      </vt:variant>
      <vt:variant>
        <vt:lpwstr>_Toc227421363</vt:lpwstr>
      </vt:variant>
      <vt:variant>
        <vt:i4>1441844</vt:i4>
      </vt:variant>
      <vt:variant>
        <vt:i4>380</vt:i4>
      </vt:variant>
      <vt:variant>
        <vt:i4>0</vt:i4>
      </vt:variant>
      <vt:variant>
        <vt:i4>5</vt:i4>
      </vt:variant>
      <vt:variant>
        <vt:lpwstr/>
      </vt:variant>
      <vt:variant>
        <vt:lpwstr>_Toc227421362</vt:lpwstr>
      </vt:variant>
      <vt:variant>
        <vt:i4>1441844</vt:i4>
      </vt:variant>
      <vt:variant>
        <vt:i4>374</vt:i4>
      </vt:variant>
      <vt:variant>
        <vt:i4>0</vt:i4>
      </vt:variant>
      <vt:variant>
        <vt:i4>5</vt:i4>
      </vt:variant>
      <vt:variant>
        <vt:lpwstr/>
      </vt:variant>
      <vt:variant>
        <vt:lpwstr>_Toc227421361</vt:lpwstr>
      </vt:variant>
      <vt:variant>
        <vt:i4>1441844</vt:i4>
      </vt:variant>
      <vt:variant>
        <vt:i4>368</vt:i4>
      </vt:variant>
      <vt:variant>
        <vt:i4>0</vt:i4>
      </vt:variant>
      <vt:variant>
        <vt:i4>5</vt:i4>
      </vt:variant>
      <vt:variant>
        <vt:lpwstr/>
      </vt:variant>
      <vt:variant>
        <vt:lpwstr>_Toc227421360</vt:lpwstr>
      </vt:variant>
      <vt:variant>
        <vt:i4>1376308</vt:i4>
      </vt:variant>
      <vt:variant>
        <vt:i4>362</vt:i4>
      </vt:variant>
      <vt:variant>
        <vt:i4>0</vt:i4>
      </vt:variant>
      <vt:variant>
        <vt:i4>5</vt:i4>
      </vt:variant>
      <vt:variant>
        <vt:lpwstr/>
      </vt:variant>
      <vt:variant>
        <vt:lpwstr>_Toc227421359</vt:lpwstr>
      </vt:variant>
      <vt:variant>
        <vt:i4>1376308</vt:i4>
      </vt:variant>
      <vt:variant>
        <vt:i4>356</vt:i4>
      </vt:variant>
      <vt:variant>
        <vt:i4>0</vt:i4>
      </vt:variant>
      <vt:variant>
        <vt:i4>5</vt:i4>
      </vt:variant>
      <vt:variant>
        <vt:lpwstr/>
      </vt:variant>
      <vt:variant>
        <vt:lpwstr>_Toc227421358</vt:lpwstr>
      </vt:variant>
      <vt:variant>
        <vt:i4>1376308</vt:i4>
      </vt:variant>
      <vt:variant>
        <vt:i4>350</vt:i4>
      </vt:variant>
      <vt:variant>
        <vt:i4>0</vt:i4>
      </vt:variant>
      <vt:variant>
        <vt:i4>5</vt:i4>
      </vt:variant>
      <vt:variant>
        <vt:lpwstr/>
      </vt:variant>
      <vt:variant>
        <vt:lpwstr>_Toc227421357</vt:lpwstr>
      </vt:variant>
      <vt:variant>
        <vt:i4>1376308</vt:i4>
      </vt:variant>
      <vt:variant>
        <vt:i4>344</vt:i4>
      </vt:variant>
      <vt:variant>
        <vt:i4>0</vt:i4>
      </vt:variant>
      <vt:variant>
        <vt:i4>5</vt:i4>
      </vt:variant>
      <vt:variant>
        <vt:lpwstr/>
      </vt:variant>
      <vt:variant>
        <vt:lpwstr>_Toc227421356</vt:lpwstr>
      </vt:variant>
      <vt:variant>
        <vt:i4>1376308</vt:i4>
      </vt:variant>
      <vt:variant>
        <vt:i4>338</vt:i4>
      </vt:variant>
      <vt:variant>
        <vt:i4>0</vt:i4>
      </vt:variant>
      <vt:variant>
        <vt:i4>5</vt:i4>
      </vt:variant>
      <vt:variant>
        <vt:lpwstr/>
      </vt:variant>
      <vt:variant>
        <vt:lpwstr>_Toc227421355</vt:lpwstr>
      </vt:variant>
      <vt:variant>
        <vt:i4>1376308</vt:i4>
      </vt:variant>
      <vt:variant>
        <vt:i4>332</vt:i4>
      </vt:variant>
      <vt:variant>
        <vt:i4>0</vt:i4>
      </vt:variant>
      <vt:variant>
        <vt:i4>5</vt:i4>
      </vt:variant>
      <vt:variant>
        <vt:lpwstr/>
      </vt:variant>
      <vt:variant>
        <vt:lpwstr>_Toc227421354</vt:lpwstr>
      </vt:variant>
      <vt:variant>
        <vt:i4>1376308</vt:i4>
      </vt:variant>
      <vt:variant>
        <vt:i4>326</vt:i4>
      </vt:variant>
      <vt:variant>
        <vt:i4>0</vt:i4>
      </vt:variant>
      <vt:variant>
        <vt:i4>5</vt:i4>
      </vt:variant>
      <vt:variant>
        <vt:lpwstr/>
      </vt:variant>
      <vt:variant>
        <vt:lpwstr>_Toc227421353</vt:lpwstr>
      </vt:variant>
      <vt:variant>
        <vt:i4>1376308</vt:i4>
      </vt:variant>
      <vt:variant>
        <vt:i4>320</vt:i4>
      </vt:variant>
      <vt:variant>
        <vt:i4>0</vt:i4>
      </vt:variant>
      <vt:variant>
        <vt:i4>5</vt:i4>
      </vt:variant>
      <vt:variant>
        <vt:lpwstr/>
      </vt:variant>
      <vt:variant>
        <vt:lpwstr>_Toc227421352</vt:lpwstr>
      </vt:variant>
      <vt:variant>
        <vt:i4>1376308</vt:i4>
      </vt:variant>
      <vt:variant>
        <vt:i4>314</vt:i4>
      </vt:variant>
      <vt:variant>
        <vt:i4>0</vt:i4>
      </vt:variant>
      <vt:variant>
        <vt:i4>5</vt:i4>
      </vt:variant>
      <vt:variant>
        <vt:lpwstr/>
      </vt:variant>
      <vt:variant>
        <vt:lpwstr>_Toc227421351</vt:lpwstr>
      </vt:variant>
      <vt:variant>
        <vt:i4>1376308</vt:i4>
      </vt:variant>
      <vt:variant>
        <vt:i4>308</vt:i4>
      </vt:variant>
      <vt:variant>
        <vt:i4>0</vt:i4>
      </vt:variant>
      <vt:variant>
        <vt:i4>5</vt:i4>
      </vt:variant>
      <vt:variant>
        <vt:lpwstr/>
      </vt:variant>
      <vt:variant>
        <vt:lpwstr>_Toc227421350</vt:lpwstr>
      </vt:variant>
      <vt:variant>
        <vt:i4>1310772</vt:i4>
      </vt:variant>
      <vt:variant>
        <vt:i4>302</vt:i4>
      </vt:variant>
      <vt:variant>
        <vt:i4>0</vt:i4>
      </vt:variant>
      <vt:variant>
        <vt:i4>5</vt:i4>
      </vt:variant>
      <vt:variant>
        <vt:lpwstr/>
      </vt:variant>
      <vt:variant>
        <vt:lpwstr>_Toc227421349</vt:lpwstr>
      </vt:variant>
      <vt:variant>
        <vt:i4>1310772</vt:i4>
      </vt:variant>
      <vt:variant>
        <vt:i4>296</vt:i4>
      </vt:variant>
      <vt:variant>
        <vt:i4>0</vt:i4>
      </vt:variant>
      <vt:variant>
        <vt:i4>5</vt:i4>
      </vt:variant>
      <vt:variant>
        <vt:lpwstr/>
      </vt:variant>
      <vt:variant>
        <vt:lpwstr>_Toc227421348</vt:lpwstr>
      </vt:variant>
      <vt:variant>
        <vt:i4>1310772</vt:i4>
      </vt:variant>
      <vt:variant>
        <vt:i4>290</vt:i4>
      </vt:variant>
      <vt:variant>
        <vt:i4>0</vt:i4>
      </vt:variant>
      <vt:variant>
        <vt:i4>5</vt:i4>
      </vt:variant>
      <vt:variant>
        <vt:lpwstr/>
      </vt:variant>
      <vt:variant>
        <vt:lpwstr>_Toc227421347</vt:lpwstr>
      </vt:variant>
      <vt:variant>
        <vt:i4>1310772</vt:i4>
      </vt:variant>
      <vt:variant>
        <vt:i4>284</vt:i4>
      </vt:variant>
      <vt:variant>
        <vt:i4>0</vt:i4>
      </vt:variant>
      <vt:variant>
        <vt:i4>5</vt:i4>
      </vt:variant>
      <vt:variant>
        <vt:lpwstr/>
      </vt:variant>
      <vt:variant>
        <vt:lpwstr>_Toc227421346</vt:lpwstr>
      </vt:variant>
      <vt:variant>
        <vt:i4>1310772</vt:i4>
      </vt:variant>
      <vt:variant>
        <vt:i4>278</vt:i4>
      </vt:variant>
      <vt:variant>
        <vt:i4>0</vt:i4>
      </vt:variant>
      <vt:variant>
        <vt:i4>5</vt:i4>
      </vt:variant>
      <vt:variant>
        <vt:lpwstr/>
      </vt:variant>
      <vt:variant>
        <vt:lpwstr>_Toc227421345</vt:lpwstr>
      </vt:variant>
      <vt:variant>
        <vt:i4>1310772</vt:i4>
      </vt:variant>
      <vt:variant>
        <vt:i4>272</vt:i4>
      </vt:variant>
      <vt:variant>
        <vt:i4>0</vt:i4>
      </vt:variant>
      <vt:variant>
        <vt:i4>5</vt:i4>
      </vt:variant>
      <vt:variant>
        <vt:lpwstr/>
      </vt:variant>
      <vt:variant>
        <vt:lpwstr>_Toc227421344</vt:lpwstr>
      </vt:variant>
      <vt:variant>
        <vt:i4>1310772</vt:i4>
      </vt:variant>
      <vt:variant>
        <vt:i4>266</vt:i4>
      </vt:variant>
      <vt:variant>
        <vt:i4>0</vt:i4>
      </vt:variant>
      <vt:variant>
        <vt:i4>5</vt:i4>
      </vt:variant>
      <vt:variant>
        <vt:lpwstr/>
      </vt:variant>
      <vt:variant>
        <vt:lpwstr>_Toc227421343</vt:lpwstr>
      </vt:variant>
      <vt:variant>
        <vt:i4>1310772</vt:i4>
      </vt:variant>
      <vt:variant>
        <vt:i4>260</vt:i4>
      </vt:variant>
      <vt:variant>
        <vt:i4>0</vt:i4>
      </vt:variant>
      <vt:variant>
        <vt:i4>5</vt:i4>
      </vt:variant>
      <vt:variant>
        <vt:lpwstr/>
      </vt:variant>
      <vt:variant>
        <vt:lpwstr>_Toc227421342</vt:lpwstr>
      </vt:variant>
      <vt:variant>
        <vt:i4>1310772</vt:i4>
      </vt:variant>
      <vt:variant>
        <vt:i4>254</vt:i4>
      </vt:variant>
      <vt:variant>
        <vt:i4>0</vt:i4>
      </vt:variant>
      <vt:variant>
        <vt:i4>5</vt:i4>
      </vt:variant>
      <vt:variant>
        <vt:lpwstr/>
      </vt:variant>
      <vt:variant>
        <vt:lpwstr>_Toc227421341</vt:lpwstr>
      </vt:variant>
      <vt:variant>
        <vt:i4>1310772</vt:i4>
      </vt:variant>
      <vt:variant>
        <vt:i4>248</vt:i4>
      </vt:variant>
      <vt:variant>
        <vt:i4>0</vt:i4>
      </vt:variant>
      <vt:variant>
        <vt:i4>5</vt:i4>
      </vt:variant>
      <vt:variant>
        <vt:lpwstr/>
      </vt:variant>
      <vt:variant>
        <vt:lpwstr>_Toc227421340</vt:lpwstr>
      </vt:variant>
      <vt:variant>
        <vt:i4>1245236</vt:i4>
      </vt:variant>
      <vt:variant>
        <vt:i4>242</vt:i4>
      </vt:variant>
      <vt:variant>
        <vt:i4>0</vt:i4>
      </vt:variant>
      <vt:variant>
        <vt:i4>5</vt:i4>
      </vt:variant>
      <vt:variant>
        <vt:lpwstr/>
      </vt:variant>
      <vt:variant>
        <vt:lpwstr>_Toc227421339</vt:lpwstr>
      </vt:variant>
      <vt:variant>
        <vt:i4>1245236</vt:i4>
      </vt:variant>
      <vt:variant>
        <vt:i4>236</vt:i4>
      </vt:variant>
      <vt:variant>
        <vt:i4>0</vt:i4>
      </vt:variant>
      <vt:variant>
        <vt:i4>5</vt:i4>
      </vt:variant>
      <vt:variant>
        <vt:lpwstr/>
      </vt:variant>
      <vt:variant>
        <vt:lpwstr>_Toc227421338</vt:lpwstr>
      </vt:variant>
      <vt:variant>
        <vt:i4>1245236</vt:i4>
      </vt:variant>
      <vt:variant>
        <vt:i4>230</vt:i4>
      </vt:variant>
      <vt:variant>
        <vt:i4>0</vt:i4>
      </vt:variant>
      <vt:variant>
        <vt:i4>5</vt:i4>
      </vt:variant>
      <vt:variant>
        <vt:lpwstr/>
      </vt:variant>
      <vt:variant>
        <vt:lpwstr>_Toc227421337</vt:lpwstr>
      </vt:variant>
      <vt:variant>
        <vt:i4>1245236</vt:i4>
      </vt:variant>
      <vt:variant>
        <vt:i4>224</vt:i4>
      </vt:variant>
      <vt:variant>
        <vt:i4>0</vt:i4>
      </vt:variant>
      <vt:variant>
        <vt:i4>5</vt:i4>
      </vt:variant>
      <vt:variant>
        <vt:lpwstr/>
      </vt:variant>
      <vt:variant>
        <vt:lpwstr>_Toc227421336</vt:lpwstr>
      </vt:variant>
      <vt:variant>
        <vt:i4>1245236</vt:i4>
      </vt:variant>
      <vt:variant>
        <vt:i4>218</vt:i4>
      </vt:variant>
      <vt:variant>
        <vt:i4>0</vt:i4>
      </vt:variant>
      <vt:variant>
        <vt:i4>5</vt:i4>
      </vt:variant>
      <vt:variant>
        <vt:lpwstr/>
      </vt:variant>
      <vt:variant>
        <vt:lpwstr>_Toc227421335</vt:lpwstr>
      </vt:variant>
      <vt:variant>
        <vt:i4>1245236</vt:i4>
      </vt:variant>
      <vt:variant>
        <vt:i4>212</vt:i4>
      </vt:variant>
      <vt:variant>
        <vt:i4>0</vt:i4>
      </vt:variant>
      <vt:variant>
        <vt:i4>5</vt:i4>
      </vt:variant>
      <vt:variant>
        <vt:lpwstr/>
      </vt:variant>
      <vt:variant>
        <vt:lpwstr>_Toc227421334</vt:lpwstr>
      </vt:variant>
      <vt:variant>
        <vt:i4>1245236</vt:i4>
      </vt:variant>
      <vt:variant>
        <vt:i4>206</vt:i4>
      </vt:variant>
      <vt:variant>
        <vt:i4>0</vt:i4>
      </vt:variant>
      <vt:variant>
        <vt:i4>5</vt:i4>
      </vt:variant>
      <vt:variant>
        <vt:lpwstr/>
      </vt:variant>
      <vt:variant>
        <vt:lpwstr>_Toc227421333</vt:lpwstr>
      </vt:variant>
      <vt:variant>
        <vt:i4>1245236</vt:i4>
      </vt:variant>
      <vt:variant>
        <vt:i4>200</vt:i4>
      </vt:variant>
      <vt:variant>
        <vt:i4>0</vt:i4>
      </vt:variant>
      <vt:variant>
        <vt:i4>5</vt:i4>
      </vt:variant>
      <vt:variant>
        <vt:lpwstr/>
      </vt:variant>
      <vt:variant>
        <vt:lpwstr>_Toc227421332</vt:lpwstr>
      </vt:variant>
      <vt:variant>
        <vt:i4>1245236</vt:i4>
      </vt:variant>
      <vt:variant>
        <vt:i4>194</vt:i4>
      </vt:variant>
      <vt:variant>
        <vt:i4>0</vt:i4>
      </vt:variant>
      <vt:variant>
        <vt:i4>5</vt:i4>
      </vt:variant>
      <vt:variant>
        <vt:lpwstr/>
      </vt:variant>
      <vt:variant>
        <vt:lpwstr>_Toc227421331</vt:lpwstr>
      </vt:variant>
      <vt:variant>
        <vt:i4>1245236</vt:i4>
      </vt:variant>
      <vt:variant>
        <vt:i4>188</vt:i4>
      </vt:variant>
      <vt:variant>
        <vt:i4>0</vt:i4>
      </vt:variant>
      <vt:variant>
        <vt:i4>5</vt:i4>
      </vt:variant>
      <vt:variant>
        <vt:lpwstr/>
      </vt:variant>
      <vt:variant>
        <vt:lpwstr>_Toc227421330</vt:lpwstr>
      </vt:variant>
      <vt:variant>
        <vt:i4>1179700</vt:i4>
      </vt:variant>
      <vt:variant>
        <vt:i4>182</vt:i4>
      </vt:variant>
      <vt:variant>
        <vt:i4>0</vt:i4>
      </vt:variant>
      <vt:variant>
        <vt:i4>5</vt:i4>
      </vt:variant>
      <vt:variant>
        <vt:lpwstr/>
      </vt:variant>
      <vt:variant>
        <vt:lpwstr>_Toc227421329</vt:lpwstr>
      </vt:variant>
      <vt:variant>
        <vt:i4>1179700</vt:i4>
      </vt:variant>
      <vt:variant>
        <vt:i4>176</vt:i4>
      </vt:variant>
      <vt:variant>
        <vt:i4>0</vt:i4>
      </vt:variant>
      <vt:variant>
        <vt:i4>5</vt:i4>
      </vt:variant>
      <vt:variant>
        <vt:lpwstr/>
      </vt:variant>
      <vt:variant>
        <vt:lpwstr>_Toc227421328</vt:lpwstr>
      </vt:variant>
      <vt:variant>
        <vt:i4>1179700</vt:i4>
      </vt:variant>
      <vt:variant>
        <vt:i4>170</vt:i4>
      </vt:variant>
      <vt:variant>
        <vt:i4>0</vt:i4>
      </vt:variant>
      <vt:variant>
        <vt:i4>5</vt:i4>
      </vt:variant>
      <vt:variant>
        <vt:lpwstr/>
      </vt:variant>
      <vt:variant>
        <vt:lpwstr>_Toc227421327</vt:lpwstr>
      </vt:variant>
      <vt:variant>
        <vt:i4>1179700</vt:i4>
      </vt:variant>
      <vt:variant>
        <vt:i4>164</vt:i4>
      </vt:variant>
      <vt:variant>
        <vt:i4>0</vt:i4>
      </vt:variant>
      <vt:variant>
        <vt:i4>5</vt:i4>
      </vt:variant>
      <vt:variant>
        <vt:lpwstr/>
      </vt:variant>
      <vt:variant>
        <vt:lpwstr>_Toc227421326</vt:lpwstr>
      </vt:variant>
      <vt:variant>
        <vt:i4>1179700</vt:i4>
      </vt:variant>
      <vt:variant>
        <vt:i4>158</vt:i4>
      </vt:variant>
      <vt:variant>
        <vt:i4>0</vt:i4>
      </vt:variant>
      <vt:variant>
        <vt:i4>5</vt:i4>
      </vt:variant>
      <vt:variant>
        <vt:lpwstr/>
      </vt:variant>
      <vt:variant>
        <vt:lpwstr>_Toc227421325</vt:lpwstr>
      </vt:variant>
      <vt:variant>
        <vt:i4>1179700</vt:i4>
      </vt:variant>
      <vt:variant>
        <vt:i4>152</vt:i4>
      </vt:variant>
      <vt:variant>
        <vt:i4>0</vt:i4>
      </vt:variant>
      <vt:variant>
        <vt:i4>5</vt:i4>
      </vt:variant>
      <vt:variant>
        <vt:lpwstr/>
      </vt:variant>
      <vt:variant>
        <vt:lpwstr>_Toc227421324</vt:lpwstr>
      </vt:variant>
      <vt:variant>
        <vt:i4>1179700</vt:i4>
      </vt:variant>
      <vt:variant>
        <vt:i4>146</vt:i4>
      </vt:variant>
      <vt:variant>
        <vt:i4>0</vt:i4>
      </vt:variant>
      <vt:variant>
        <vt:i4>5</vt:i4>
      </vt:variant>
      <vt:variant>
        <vt:lpwstr/>
      </vt:variant>
      <vt:variant>
        <vt:lpwstr>_Toc227421323</vt:lpwstr>
      </vt:variant>
      <vt:variant>
        <vt:i4>1179700</vt:i4>
      </vt:variant>
      <vt:variant>
        <vt:i4>140</vt:i4>
      </vt:variant>
      <vt:variant>
        <vt:i4>0</vt:i4>
      </vt:variant>
      <vt:variant>
        <vt:i4>5</vt:i4>
      </vt:variant>
      <vt:variant>
        <vt:lpwstr/>
      </vt:variant>
      <vt:variant>
        <vt:lpwstr>_Toc227421322</vt:lpwstr>
      </vt:variant>
      <vt:variant>
        <vt:i4>1179700</vt:i4>
      </vt:variant>
      <vt:variant>
        <vt:i4>134</vt:i4>
      </vt:variant>
      <vt:variant>
        <vt:i4>0</vt:i4>
      </vt:variant>
      <vt:variant>
        <vt:i4>5</vt:i4>
      </vt:variant>
      <vt:variant>
        <vt:lpwstr/>
      </vt:variant>
      <vt:variant>
        <vt:lpwstr>_Toc227421321</vt:lpwstr>
      </vt:variant>
      <vt:variant>
        <vt:i4>1179700</vt:i4>
      </vt:variant>
      <vt:variant>
        <vt:i4>128</vt:i4>
      </vt:variant>
      <vt:variant>
        <vt:i4>0</vt:i4>
      </vt:variant>
      <vt:variant>
        <vt:i4>5</vt:i4>
      </vt:variant>
      <vt:variant>
        <vt:lpwstr/>
      </vt:variant>
      <vt:variant>
        <vt:lpwstr>_Toc227421320</vt:lpwstr>
      </vt:variant>
      <vt:variant>
        <vt:i4>1114164</vt:i4>
      </vt:variant>
      <vt:variant>
        <vt:i4>122</vt:i4>
      </vt:variant>
      <vt:variant>
        <vt:i4>0</vt:i4>
      </vt:variant>
      <vt:variant>
        <vt:i4>5</vt:i4>
      </vt:variant>
      <vt:variant>
        <vt:lpwstr/>
      </vt:variant>
      <vt:variant>
        <vt:lpwstr>_Toc227421319</vt:lpwstr>
      </vt:variant>
      <vt:variant>
        <vt:i4>1114164</vt:i4>
      </vt:variant>
      <vt:variant>
        <vt:i4>116</vt:i4>
      </vt:variant>
      <vt:variant>
        <vt:i4>0</vt:i4>
      </vt:variant>
      <vt:variant>
        <vt:i4>5</vt:i4>
      </vt:variant>
      <vt:variant>
        <vt:lpwstr/>
      </vt:variant>
      <vt:variant>
        <vt:lpwstr>_Toc227421318</vt:lpwstr>
      </vt:variant>
      <vt:variant>
        <vt:i4>1114164</vt:i4>
      </vt:variant>
      <vt:variant>
        <vt:i4>110</vt:i4>
      </vt:variant>
      <vt:variant>
        <vt:i4>0</vt:i4>
      </vt:variant>
      <vt:variant>
        <vt:i4>5</vt:i4>
      </vt:variant>
      <vt:variant>
        <vt:lpwstr/>
      </vt:variant>
      <vt:variant>
        <vt:lpwstr>_Toc227421317</vt:lpwstr>
      </vt:variant>
      <vt:variant>
        <vt:i4>1114164</vt:i4>
      </vt:variant>
      <vt:variant>
        <vt:i4>104</vt:i4>
      </vt:variant>
      <vt:variant>
        <vt:i4>0</vt:i4>
      </vt:variant>
      <vt:variant>
        <vt:i4>5</vt:i4>
      </vt:variant>
      <vt:variant>
        <vt:lpwstr/>
      </vt:variant>
      <vt:variant>
        <vt:lpwstr>_Toc227421316</vt:lpwstr>
      </vt:variant>
      <vt:variant>
        <vt:i4>1114164</vt:i4>
      </vt:variant>
      <vt:variant>
        <vt:i4>98</vt:i4>
      </vt:variant>
      <vt:variant>
        <vt:i4>0</vt:i4>
      </vt:variant>
      <vt:variant>
        <vt:i4>5</vt:i4>
      </vt:variant>
      <vt:variant>
        <vt:lpwstr/>
      </vt:variant>
      <vt:variant>
        <vt:lpwstr>_Toc227421315</vt:lpwstr>
      </vt:variant>
      <vt:variant>
        <vt:i4>1114164</vt:i4>
      </vt:variant>
      <vt:variant>
        <vt:i4>92</vt:i4>
      </vt:variant>
      <vt:variant>
        <vt:i4>0</vt:i4>
      </vt:variant>
      <vt:variant>
        <vt:i4>5</vt:i4>
      </vt:variant>
      <vt:variant>
        <vt:lpwstr/>
      </vt:variant>
      <vt:variant>
        <vt:lpwstr>_Toc227421314</vt:lpwstr>
      </vt:variant>
      <vt:variant>
        <vt:i4>1114164</vt:i4>
      </vt:variant>
      <vt:variant>
        <vt:i4>86</vt:i4>
      </vt:variant>
      <vt:variant>
        <vt:i4>0</vt:i4>
      </vt:variant>
      <vt:variant>
        <vt:i4>5</vt:i4>
      </vt:variant>
      <vt:variant>
        <vt:lpwstr/>
      </vt:variant>
      <vt:variant>
        <vt:lpwstr>_Toc227421313</vt:lpwstr>
      </vt:variant>
      <vt:variant>
        <vt:i4>1114164</vt:i4>
      </vt:variant>
      <vt:variant>
        <vt:i4>80</vt:i4>
      </vt:variant>
      <vt:variant>
        <vt:i4>0</vt:i4>
      </vt:variant>
      <vt:variant>
        <vt:i4>5</vt:i4>
      </vt:variant>
      <vt:variant>
        <vt:lpwstr/>
      </vt:variant>
      <vt:variant>
        <vt:lpwstr>_Toc227421312</vt:lpwstr>
      </vt:variant>
      <vt:variant>
        <vt:i4>1114164</vt:i4>
      </vt:variant>
      <vt:variant>
        <vt:i4>74</vt:i4>
      </vt:variant>
      <vt:variant>
        <vt:i4>0</vt:i4>
      </vt:variant>
      <vt:variant>
        <vt:i4>5</vt:i4>
      </vt:variant>
      <vt:variant>
        <vt:lpwstr/>
      </vt:variant>
      <vt:variant>
        <vt:lpwstr>_Toc227421311</vt:lpwstr>
      </vt:variant>
      <vt:variant>
        <vt:i4>1114164</vt:i4>
      </vt:variant>
      <vt:variant>
        <vt:i4>68</vt:i4>
      </vt:variant>
      <vt:variant>
        <vt:i4>0</vt:i4>
      </vt:variant>
      <vt:variant>
        <vt:i4>5</vt:i4>
      </vt:variant>
      <vt:variant>
        <vt:lpwstr/>
      </vt:variant>
      <vt:variant>
        <vt:lpwstr>_Toc227421310</vt:lpwstr>
      </vt:variant>
      <vt:variant>
        <vt:i4>1048628</vt:i4>
      </vt:variant>
      <vt:variant>
        <vt:i4>62</vt:i4>
      </vt:variant>
      <vt:variant>
        <vt:i4>0</vt:i4>
      </vt:variant>
      <vt:variant>
        <vt:i4>5</vt:i4>
      </vt:variant>
      <vt:variant>
        <vt:lpwstr/>
      </vt:variant>
      <vt:variant>
        <vt:lpwstr>_Toc227421309</vt:lpwstr>
      </vt:variant>
      <vt:variant>
        <vt:i4>1048628</vt:i4>
      </vt:variant>
      <vt:variant>
        <vt:i4>56</vt:i4>
      </vt:variant>
      <vt:variant>
        <vt:i4>0</vt:i4>
      </vt:variant>
      <vt:variant>
        <vt:i4>5</vt:i4>
      </vt:variant>
      <vt:variant>
        <vt:lpwstr/>
      </vt:variant>
      <vt:variant>
        <vt:lpwstr>_Toc227421308</vt:lpwstr>
      </vt:variant>
      <vt:variant>
        <vt:i4>1048628</vt:i4>
      </vt:variant>
      <vt:variant>
        <vt:i4>50</vt:i4>
      </vt:variant>
      <vt:variant>
        <vt:i4>0</vt:i4>
      </vt:variant>
      <vt:variant>
        <vt:i4>5</vt:i4>
      </vt:variant>
      <vt:variant>
        <vt:lpwstr/>
      </vt:variant>
      <vt:variant>
        <vt:lpwstr>_Toc227421307</vt:lpwstr>
      </vt:variant>
      <vt:variant>
        <vt:i4>1048628</vt:i4>
      </vt:variant>
      <vt:variant>
        <vt:i4>44</vt:i4>
      </vt:variant>
      <vt:variant>
        <vt:i4>0</vt:i4>
      </vt:variant>
      <vt:variant>
        <vt:i4>5</vt:i4>
      </vt:variant>
      <vt:variant>
        <vt:lpwstr/>
      </vt:variant>
      <vt:variant>
        <vt:lpwstr>_Toc227421306</vt:lpwstr>
      </vt:variant>
      <vt:variant>
        <vt:i4>1048628</vt:i4>
      </vt:variant>
      <vt:variant>
        <vt:i4>38</vt:i4>
      </vt:variant>
      <vt:variant>
        <vt:i4>0</vt:i4>
      </vt:variant>
      <vt:variant>
        <vt:i4>5</vt:i4>
      </vt:variant>
      <vt:variant>
        <vt:lpwstr/>
      </vt:variant>
      <vt:variant>
        <vt:lpwstr>_Toc227421305</vt:lpwstr>
      </vt:variant>
      <vt:variant>
        <vt:i4>1048628</vt:i4>
      </vt:variant>
      <vt:variant>
        <vt:i4>32</vt:i4>
      </vt:variant>
      <vt:variant>
        <vt:i4>0</vt:i4>
      </vt:variant>
      <vt:variant>
        <vt:i4>5</vt:i4>
      </vt:variant>
      <vt:variant>
        <vt:lpwstr/>
      </vt:variant>
      <vt:variant>
        <vt:lpwstr>_Toc227421304</vt:lpwstr>
      </vt:variant>
      <vt:variant>
        <vt:i4>1048628</vt:i4>
      </vt:variant>
      <vt:variant>
        <vt:i4>26</vt:i4>
      </vt:variant>
      <vt:variant>
        <vt:i4>0</vt:i4>
      </vt:variant>
      <vt:variant>
        <vt:i4>5</vt:i4>
      </vt:variant>
      <vt:variant>
        <vt:lpwstr/>
      </vt:variant>
      <vt:variant>
        <vt:lpwstr>_Toc227421303</vt:lpwstr>
      </vt:variant>
      <vt:variant>
        <vt:i4>1048628</vt:i4>
      </vt:variant>
      <vt:variant>
        <vt:i4>20</vt:i4>
      </vt:variant>
      <vt:variant>
        <vt:i4>0</vt:i4>
      </vt:variant>
      <vt:variant>
        <vt:i4>5</vt:i4>
      </vt:variant>
      <vt:variant>
        <vt:lpwstr/>
      </vt:variant>
      <vt:variant>
        <vt:lpwstr>_Toc227421302</vt:lpwstr>
      </vt:variant>
      <vt:variant>
        <vt:i4>1048628</vt:i4>
      </vt:variant>
      <vt:variant>
        <vt:i4>14</vt:i4>
      </vt:variant>
      <vt:variant>
        <vt:i4>0</vt:i4>
      </vt:variant>
      <vt:variant>
        <vt:i4>5</vt:i4>
      </vt:variant>
      <vt:variant>
        <vt:lpwstr/>
      </vt:variant>
      <vt:variant>
        <vt:lpwstr>_Toc227421301</vt:lpwstr>
      </vt:variant>
      <vt:variant>
        <vt:i4>1048628</vt:i4>
      </vt:variant>
      <vt:variant>
        <vt:i4>8</vt:i4>
      </vt:variant>
      <vt:variant>
        <vt:i4>0</vt:i4>
      </vt:variant>
      <vt:variant>
        <vt:i4>5</vt:i4>
      </vt:variant>
      <vt:variant>
        <vt:lpwstr/>
      </vt:variant>
      <vt:variant>
        <vt:lpwstr>_Toc227421300</vt:lpwstr>
      </vt:variant>
      <vt:variant>
        <vt:i4>1638453</vt:i4>
      </vt:variant>
      <vt:variant>
        <vt:i4>2</vt:i4>
      </vt:variant>
      <vt:variant>
        <vt:i4>0</vt:i4>
      </vt:variant>
      <vt:variant>
        <vt:i4>5</vt:i4>
      </vt:variant>
      <vt:variant>
        <vt:lpwstr/>
      </vt:variant>
      <vt:variant>
        <vt:lpwstr>_Toc227421299</vt:lpwstr>
      </vt:variant>
      <vt:variant>
        <vt:i4>3538948</vt:i4>
      </vt:variant>
      <vt:variant>
        <vt:i4>265</vt:i4>
      </vt:variant>
      <vt:variant>
        <vt:i4>0</vt:i4>
      </vt:variant>
      <vt:variant>
        <vt:i4>5</vt:i4>
      </vt:variant>
      <vt:variant>
        <vt:lpwstr>https://docs.fcc.gov/public/attachments/FCC-19-104A1.pdf?utm_source=chatgpt.com</vt:lpwstr>
      </vt:variant>
      <vt:variant>
        <vt:lpwstr/>
      </vt:variant>
      <vt:variant>
        <vt:i4>4194411</vt:i4>
      </vt:variant>
      <vt:variant>
        <vt:i4>260</vt:i4>
      </vt:variant>
      <vt:variant>
        <vt:i4>0</vt:i4>
      </vt:variant>
      <vt:variant>
        <vt:i4>5</vt:i4>
      </vt:variant>
      <vt:variant>
        <vt:lpwstr>https://broadbandusa.ntia.gov/sites/default/files/2025-09/Performance_Measures_Policy_Notice.pdf</vt:lpwstr>
      </vt:variant>
      <vt:variant>
        <vt:lpwstr/>
      </vt:variant>
      <vt:variant>
        <vt:i4>6946864</vt:i4>
      </vt:variant>
      <vt:variant>
        <vt:i4>257</vt:i4>
      </vt:variant>
      <vt:variant>
        <vt:i4>0</vt:i4>
      </vt:variant>
      <vt:variant>
        <vt:i4>5</vt:i4>
      </vt:variant>
      <vt:variant>
        <vt:lpwstr>https://broadbandusa.ntia.gov/sites/default/files/2022-05/BEAD NOFO.pdf</vt:lpwstr>
      </vt:variant>
      <vt:variant>
        <vt:lpwstr/>
      </vt:variant>
      <vt:variant>
        <vt:i4>4194411</vt:i4>
      </vt:variant>
      <vt:variant>
        <vt:i4>254</vt:i4>
      </vt:variant>
      <vt:variant>
        <vt:i4>0</vt:i4>
      </vt:variant>
      <vt:variant>
        <vt:i4>5</vt:i4>
      </vt:variant>
      <vt:variant>
        <vt:lpwstr>https://broadbandusa.ntia.gov/sites/default/files/2025-09/Performance_Measures_Policy_Notice.pdf</vt:lpwstr>
      </vt:variant>
      <vt:variant>
        <vt:lpwstr/>
      </vt:variant>
      <vt:variant>
        <vt:i4>6946930</vt:i4>
      </vt:variant>
      <vt:variant>
        <vt:i4>251</vt:i4>
      </vt:variant>
      <vt:variant>
        <vt:i4>0</vt:i4>
      </vt:variant>
      <vt:variant>
        <vt:i4>5</vt:i4>
      </vt:variant>
      <vt:variant>
        <vt:lpwstr>https://broadbandusa.ntia.gov/sites/default/files/2025-05/NEPA_for_BEAD_Milestone_Schedule_NEPA_Timeline.pdf</vt:lpwstr>
      </vt:variant>
      <vt:variant>
        <vt:lpwstr/>
      </vt:variant>
      <vt:variant>
        <vt:i4>6946930</vt:i4>
      </vt:variant>
      <vt:variant>
        <vt:i4>248</vt:i4>
      </vt:variant>
      <vt:variant>
        <vt:i4>0</vt:i4>
      </vt:variant>
      <vt:variant>
        <vt:i4>5</vt:i4>
      </vt:variant>
      <vt:variant>
        <vt:lpwstr>https://broadbandusa.ntia.gov/sites/default/files/2025-05/NEPA_for_BEAD_Milestone_Schedule_NEPA_Timeline.pdf</vt:lpwstr>
      </vt:variant>
      <vt:variant>
        <vt:lpwstr/>
      </vt:variant>
      <vt:variant>
        <vt:i4>4915223</vt:i4>
      </vt:variant>
      <vt:variant>
        <vt:i4>245</vt:i4>
      </vt:variant>
      <vt:variant>
        <vt:i4>0</vt:i4>
      </vt:variant>
      <vt:variant>
        <vt:i4>5</vt:i4>
      </vt:variant>
      <vt:variant>
        <vt:lpwstr>https://www.fcc.gov/general/radio-frequency-safety-0</vt:lpwstr>
      </vt:variant>
      <vt:variant>
        <vt:lpwstr/>
      </vt:variant>
      <vt:variant>
        <vt:i4>2752628</vt:i4>
      </vt:variant>
      <vt:variant>
        <vt:i4>242</vt:i4>
      </vt:variant>
      <vt:variant>
        <vt:i4>0</vt:i4>
      </vt:variant>
      <vt:variant>
        <vt:i4>5</vt:i4>
      </vt:variant>
      <vt:variant>
        <vt:lpwstr>https://www.epa.gov/hwgenerators/links-hazardous-waste-programs-and-us-state-environmental-agencies</vt:lpwstr>
      </vt:variant>
      <vt:variant>
        <vt:lpwstr/>
      </vt:variant>
      <vt:variant>
        <vt:i4>1441887</vt:i4>
      </vt:variant>
      <vt:variant>
        <vt:i4>239</vt:i4>
      </vt:variant>
      <vt:variant>
        <vt:i4>0</vt:i4>
      </vt:variant>
      <vt:variant>
        <vt:i4>5</vt:i4>
      </vt:variant>
      <vt:variant>
        <vt:lpwstr>https://www.epa.gov/dwreginfo/drinking-water-regulations</vt:lpwstr>
      </vt:variant>
      <vt:variant>
        <vt:lpwstr/>
      </vt:variant>
      <vt:variant>
        <vt:i4>2490487</vt:i4>
      </vt:variant>
      <vt:variant>
        <vt:i4>236</vt:i4>
      </vt:variant>
      <vt:variant>
        <vt:i4>0</vt:i4>
      </vt:variant>
      <vt:variant>
        <vt:i4>5</vt:i4>
      </vt:variant>
      <vt:variant>
        <vt:lpwstr>https://www.fws.gov/program/national-wetlands-inventory</vt:lpwstr>
      </vt:variant>
      <vt:variant>
        <vt:lpwstr/>
      </vt:variant>
      <vt:variant>
        <vt:i4>2031705</vt:i4>
      </vt:variant>
      <vt:variant>
        <vt:i4>233</vt:i4>
      </vt:variant>
      <vt:variant>
        <vt:i4>0</vt:i4>
      </vt:variant>
      <vt:variant>
        <vt:i4>5</vt:i4>
      </vt:variant>
      <vt:variant>
        <vt:lpwstr>https://msc.fema.gov/portal/home</vt:lpwstr>
      </vt:variant>
      <vt:variant>
        <vt:lpwstr/>
      </vt:variant>
      <vt:variant>
        <vt:i4>3539045</vt:i4>
      </vt:variant>
      <vt:variant>
        <vt:i4>230</vt:i4>
      </vt:variant>
      <vt:variant>
        <vt:i4>0</vt:i4>
      </vt:variant>
      <vt:variant>
        <vt:i4>5</vt:i4>
      </vt:variant>
      <vt:variant>
        <vt:lpwstr>https://www.achp.gov/digital-library-section-106-landing/program-comment-avoid-duplicative-reviews-wireless</vt:lpwstr>
      </vt:variant>
      <vt:variant>
        <vt:lpwstr/>
      </vt:variant>
      <vt:variant>
        <vt:i4>589848</vt:i4>
      </vt:variant>
      <vt:variant>
        <vt:i4>227</vt:i4>
      </vt:variant>
      <vt:variant>
        <vt:i4>0</vt:i4>
      </vt:variant>
      <vt:variant>
        <vt:i4>5</vt:i4>
      </vt:variant>
      <vt:variant>
        <vt:lpwstr>https://www.achp.gov/digital-library-section-106-landing/program-comment-federal-communications-projects</vt:lpwstr>
      </vt:variant>
      <vt:variant>
        <vt:lpwstr/>
      </vt:variant>
      <vt:variant>
        <vt:i4>3145854</vt:i4>
      </vt:variant>
      <vt:variant>
        <vt:i4>224</vt:i4>
      </vt:variant>
      <vt:variant>
        <vt:i4>0</vt:i4>
      </vt:variant>
      <vt:variant>
        <vt:i4>5</vt:i4>
      </vt:variant>
      <vt:variant>
        <vt:lpwstr>https://www.nps.gov/subjects/nationalregister/index.htm</vt:lpwstr>
      </vt:variant>
      <vt:variant>
        <vt:lpwstr/>
      </vt:variant>
      <vt:variant>
        <vt:i4>3604521</vt:i4>
      </vt:variant>
      <vt:variant>
        <vt:i4>221</vt:i4>
      </vt:variant>
      <vt:variant>
        <vt:i4>0</vt:i4>
      </vt:variant>
      <vt:variant>
        <vt:i4>5</vt:i4>
      </vt:variant>
      <vt:variant>
        <vt:lpwstr>https://www.fws.gov/program/migratory-birds</vt:lpwstr>
      </vt:variant>
      <vt:variant>
        <vt:lpwstr/>
      </vt:variant>
      <vt:variant>
        <vt:i4>2031686</vt:i4>
      </vt:variant>
      <vt:variant>
        <vt:i4>218</vt:i4>
      </vt:variant>
      <vt:variant>
        <vt:i4>0</vt:i4>
      </vt:variant>
      <vt:variant>
        <vt:i4>5</vt:i4>
      </vt:variant>
      <vt:variant>
        <vt:lpwstr>https://www.habitat.noaa.gov/apps/efhmapper/</vt:lpwstr>
      </vt:variant>
      <vt:variant>
        <vt:lpwstr/>
      </vt:variant>
      <vt:variant>
        <vt:i4>8126580</vt:i4>
      </vt:variant>
      <vt:variant>
        <vt:i4>215</vt:i4>
      </vt:variant>
      <vt:variant>
        <vt:i4>0</vt:i4>
      </vt:variant>
      <vt:variant>
        <vt:i4>5</vt:i4>
      </vt:variant>
      <vt:variant>
        <vt:lpwstr>https://ipac.ecosphere.fws.gov/</vt:lpwstr>
      </vt:variant>
      <vt:variant>
        <vt:lpwstr/>
      </vt:variant>
      <vt:variant>
        <vt:i4>6946930</vt:i4>
      </vt:variant>
      <vt:variant>
        <vt:i4>212</vt:i4>
      </vt:variant>
      <vt:variant>
        <vt:i4>0</vt:i4>
      </vt:variant>
      <vt:variant>
        <vt:i4>5</vt:i4>
      </vt:variant>
      <vt:variant>
        <vt:lpwstr>https://broadbandusa.ntia.gov/sites/default/files/2025-05/NEPA_for_BEAD_Milestone_Schedule_NEPA_Timeline.pdf</vt:lpwstr>
      </vt:variant>
      <vt:variant>
        <vt:lpwstr/>
      </vt:variant>
      <vt:variant>
        <vt:i4>6946930</vt:i4>
      </vt:variant>
      <vt:variant>
        <vt:i4>209</vt:i4>
      </vt:variant>
      <vt:variant>
        <vt:i4>0</vt:i4>
      </vt:variant>
      <vt:variant>
        <vt:i4>5</vt:i4>
      </vt:variant>
      <vt:variant>
        <vt:lpwstr>https://broadbandusa.ntia.gov/sites/default/files/2025-05/NEPA_for_BEAD_Milestone_Schedule_NEPA_Timeline.pdf</vt:lpwstr>
      </vt:variant>
      <vt:variant>
        <vt:lpwstr/>
      </vt:variant>
      <vt:variant>
        <vt:i4>6815835</vt:i4>
      </vt:variant>
      <vt:variant>
        <vt:i4>206</vt:i4>
      </vt:variant>
      <vt:variant>
        <vt:i4>0</vt:i4>
      </vt:variant>
      <vt:variant>
        <vt:i4>5</vt:i4>
      </vt:variant>
      <vt:variant>
        <vt:lpwstr>https://broadbandusa.ntia.gov/technical-assistance/The_Advisory_Council_on_Historic_Preservation</vt:lpwstr>
      </vt:variant>
      <vt:variant>
        <vt:lpwstr/>
      </vt:variant>
      <vt:variant>
        <vt:i4>6750292</vt:i4>
      </vt:variant>
      <vt:variant>
        <vt:i4>203</vt:i4>
      </vt:variant>
      <vt:variant>
        <vt:i4>0</vt:i4>
      </vt:variant>
      <vt:variant>
        <vt:i4>5</vt:i4>
      </vt:variant>
      <vt:variant>
        <vt:lpwstr>https://broadbandusa.ntia.gov/sites/default/files/2026-01/DOC_NTIA_Sample_ESAPTT_Project_Maps_and_Descriptions_01_26.pdf</vt:lpwstr>
      </vt:variant>
      <vt:variant>
        <vt:lpwstr/>
      </vt:variant>
      <vt:variant>
        <vt:i4>6815835</vt:i4>
      </vt:variant>
      <vt:variant>
        <vt:i4>200</vt:i4>
      </vt:variant>
      <vt:variant>
        <vt:i4>0</vt:i4>
      </vt:variant>
      <vt:variant>
        <vt:i4>5</vt:i4>
      </vt:variant>
      <vt:variant>
        <vt:lpwstr>https://broadbandusa.ntia.gov/technical-assistance/The_Advisory_Council_on_Historic_Preservation</vt:lpwstr>
      </vt:variant>
      <vt:variant>
        <vt:lpwstr/>
      </vt:variant>
      <vt:variant>
        <vt:i4>589848</vt:i4>
      </vt:variant>
      <vt:variant>
        <vt:i4>197</vt:i4>
      </vt:variant>
      <vt:variant>
        <vt:i4>0</vt:i4>
      </vt:variant>
      <vt:variant>
        <vt:i4>5</vt:i4>
      </vt:variant>
      <vt:variant>
        <vt:lpwstr>https://www.achp.gov/digital-library-section-106-landing/program-comment-federal-communications-projects</vt:lpwstr>
      </vt:variant>
      <vt:variant>
        <vt:lpwstr/>
      </vt:variant>
      <vt:variant>
        <vt:i4>1310731</vt:i4>
      </vt:variant>
      <vt:variant>
        <vt:i4>194</vt:i4>
      </vt:variant>
      <vt:variant>
        <vt:i4>0</vt:i4>
      </vt:variant>
      <vt:variant>
        <vt:i4>5</vt:i4>
      </vt:variant>
      <vt:variant>
        <vt:lpwstr>https://broadbandusa.ntia.gov/funding-programs/policies-waivers/Notice_of_Newly_Established_NEPA_Categorical_Exclusions</vt:lpwstr>
      </vt:variant>
      <vt:variant>
        <vt:lpwstr/>
      </vt:variant>
      <vt:variant>
        <vt:i4>4980763</vt:i4>
      </vt:variant>
      <vt:variant>
        <vt:i4>191</vt:i4>
      </vt:variant>
      <vt:variant>
        <vt:i4>0</vt:i4>
      </vt:variant>
      <vt:variant>
        <vt:i4>5</vt:i4>
      </vt:variant>
      <vt:variant>
        <vt:lpwstr>https://broadbandusa.ntia.gov/sites/default/files/2025-07/NEPA_for_BEAD_FAQs_v2.pdf</vt:lpwstr>
      </vt:variant>
      <vt:variant>
        <vt:lpwstr/>
      </vt:variant>
      <vt:variant>
        <vt:i4>4718668</vt:i4>
      </vt:variant>
      <vt:variant>
        <vt:i4>188</vt:i4>
      </vt:variant>
      <vt:variant>
        <vt:i4>0</vt:i4>
      </vt:variant>
      <vt:variant>
        <vt:i4>5</vt:i4>
      </vt:variant>
      <vt:variant>
        <vt:lpwstr>https://www.arcgis.com/home/item.html?id=37fa42c6313e4bdb9d8a9c05d2624891</vt:lpwstr>
      </vt:variant>
      <vt:variant>
        <vt:lpwstr/>
      </vt:variant>
      <vt:variant>
        <vt:i4>4980763</vt:i4>
      </vt:variant>
      <vt:variant>
        <vt:i4>185</vt:i4>
      </vt:variant>
      <vt:variant>
        <vt:i4>0</vt:i4>
      </vt:variant>
      <vt:variant>
        <vt:i4>5</vt:i4>
      </vt:variant>
      <vt:variant>
        <vt:lpwstr>https://broadbandusa.ntia.gov/sites/default/files/2025-07/NEPA_for_BEAD_FAQs_v2.pdf</vt:lpwstr>
      </vt:variant>
      <vt:variant>
        <vt:lpwstr/>
      </vt:variant>
      <vt:variant>
        <vt:i4>655397</vt:i4>
      </vt:variant>
      <vt:variant>
        <vt:i4>182</vt:i4>
      </vt:variant>
      <vt:variant>
        <vt:i4>0</vt:i4>
      </vt:variant>
      <vt:variant>
        <vt:i4>5</vt:i4>
      </vt:variant>
      <vt:variant>
        <vt:lpwstr>https://broadbandusa.ntia.gov/sites/default/files/2025-06/ESAPTT_Overview.pdf</vt:lpwstr>
      </vt:variant>
      <vt:variant>
        <vt:lpwstr/>
      </vt:variant>
      <vt:variant>
        <vt:i4>4718668</vt:i4>
      </vt:variant>
      <vt:variant>
        <vt:i4>179</vt:i4>
      </vt:variant>
      <vt:variant>
        <vt:i4>0</vt:i4>
      </vt:variant>
      <vt:variant>
        <vt:i4>5</vt:i4>
      </vt:variant>
      <vt:variant>
        <vt:lpwstr>https://www.arcgis.com/home/item.html?id=37fa42c6313e4bdb9d8a9c05d2624891</vt:lpwstr>
      </vt:variant>
      <vt:variant>
        <vt:lpwstr/>
      </vt:variant>
      <vt:variant>
        <vt:i4>6946930</vt:i4>
      </vt:variant>
      <vt:variant>
        <vt:i4>176</vt:i4>
      </vt:variant>
      <vt:variant>
        <vt:i4>0</vt:i4>
      </vt:variant>
      <vt:variant>
        <vt:i4>5</vt:i4>
      </vt:variant>
      <vt:variant>
        <vt:lpwstr>https://broadbandusa.ntia.gov/sites/default/files/2025-05/NEPA_for_BEAD_Milestone_Schedule_NEPA_Timeline.pdf</vt:lpwstr>
      </vt:variant>
      <vt:variant>
        <vt:lpwstr/>
      </vt:variant>
      <vt:variant>
        <vt:i4>6029416</vt:i4>
      </vt:variant>
      <vt:variant>
        <vt:i4>173</vt:i4>
      </vt:variant>
      <vt:variant>
        <vt:i4>0</vt:i4>
      </vt:variant>
      <vt:variant>
        <vt:i4>5</vt:i4>
      </vt:variant>
      <vt:variant>
        <vt:lpwstr>https://broadbandusa.ntia.gov/sites/default/files/2025-10/NTIA_BEAD_NEPA_Smart_Start_II_BEAD_Subgrant_Permitting_Conditions.pdf</vt:lpwstr>
      </vt:variant>
      <vt:variant>
        <vt:lpwstr/>
      </vt:variant>
      <vt:variant>
        <vt:i4>3407972</vt:i4>
      </vt:variant>
      <vt:variant>
        <vt:i4>170</vt:i4>
      </vt:variant>
      <vt:variant>
        <vt:i4>0</vt:i4>
      </vt:variant>
      <vt:variant>
        <vt:i4>5</vt:i4>
      </vt:variant>
      <vt:variant>
        <vt:lpwstr>https://broadbandusa.ntia.gov/sites/default/files/2025-08/EHP_NHPA_Sect_106_Consultation_Process_Fact_Sheet_2025.pdf</vt:lpwstr>
      </vt:variant>
      <vt:variant>
        <vt:lpwstr/>
      </vt:variant>
      <vt:variant>
        <vt:i4>7929947</vt:i4>
      </vt:variant>
      <vt:variant>
        <vt:i4>167</vt:i4>
      </vt:variant>
      <vt:variant>
        <vt:i4>0</vt:i4>
      </vt:variant>
      <vt:variant>
        <vt:i4>5</vt:i4>
      </vt:variant>
      <vt:variant>
        <vt:lpwstr>https://broadbandusa.ntia.gov/sites/default/files/2025-11/NTIA_Streamlining_Environmental_Review_and_Permitting.pdf</vt:lpwstr>
      </vt:variant>
      <vt:variant>
        <vt:lpwstr/>
      </vt:variant>
      <vt:variant>
        <vt:i4>4587603</vt:i4>
      </vt:variant>
      <vt:variant>
        <vt:i4>164</vt:i4>
      </vt:variant>
      <vt:variant>
        <vt:i4>0</vt:i4>
      </vt:variant>
      <vt:variant>
        <vt:i4>5</vt:i4>
      </vt:variant>
      <vt:variant>
        <vt:lpwstr>https://broadbandusa.ntia.gov/sites/default/files/2025-06/NTIA_NEPA_Procedures_June_2025.pdf</vt:lpwstr>
      </vt:variant>
      <vt:variant>
        <vt:lpwstr/>
      </vt:variant>
      <vt:variant>
        <vt:i4>3866656</vt:i4>
      </vt:variant>
      <vt:variant>
        <vt:i4>161</vt:i4>
      </vt:variant>
      <vt:variant>
        <vt:i4>0</vt:i4>
      </vt:variant>
      <vt:variant>
        <vt:i4>5</vt:i4>
      </vt:variant>
      <vt:variant>
        <vt:lpwstr>https://broadbandusa.ntia.gov/sites/default/files/2026-01/BEAD_GTCs_11_18_2025.pdf</vt:lpwstr>
      </vt:variant>
      <vt:variant>
        <vt:lpwstr/>
      </vt:variant>
      <vt:variant>
        <vt:i4>7274569</vt:i4>
      </vt:variant>
      <vt:variant>
        <vt:i4>158</vt:i4>
      </vt:variant>
      <vt:variant>
        <vt:i4>0</vt:i4>
      </vt:variant>
      <vt:variant>
        <vt:i4>5</vt:i4>
      </vt:variant>
      <vt:variant>
        <vt:lpwstr>https://broadbandusa.ntia.gov/sites/default/files/2025-08/BEAD_Acceleration_Best_Practices_08_2025.pdf</vt:lpwstr>
      </vt:variant>
      <vt:variant>
        <vt:lpwstr/>
      </vt:variant>
      <vt:variant>
        <vt:i4>6946864</vt:i4>
      </vt:variant>
      <vt:variant>
        <vt:i4>155</vt:i4>
      </vt:variant>
      <vt:variant>
        <vt:i4>0</vt:i4>
      </vt:variant>
      <vt:variant>
        <vt:i4>5</vt:i4>
      </vt:variant>
      <vt:variant>
        <vt:lpwstr>https://broadbandusa.ntia.gov/sites/default/files/2022-05/BEAD NOFO.pdf</vt:lpwstr>
      </vt:variant>
      <vt:variant>
        <vt:lpwstr/>
      </vt:variant>
      <vt:variant>
        <vt:i4>4128891</vt:i4>
      </vt:variant>
      <vt:variant>
        <vt:i4>152</vt:i4>
      </vt:variant>
      <vt:variant>
        <vt:i4>0</vt:i4>
      </vt:variant>
      <vt:variant>
        <vt:i4>5</vt:i4>
      </vt:variant>
      <vt:variant>
        <vt:lpwstr>https://broadbandusa.ntia.gov/sites/default/files/2023-12/BEAD_Policy_Notice_of_Part_200_Exceptions_Related_Issues.pdf</vt:lpwstr>
      </vt:variant>
      <vt:variant>
        <vt:lpwstr/>
      </vt:variant>
      <vt:variant>
        <vt:i4>1704031</vt:i4>
      </vt:variant>
      <vt:variant>
        <vt:i4>149</vt:i4>
      </vt:variant>
      <vt:variant>
        <vt:i4>0</vt:i4>
      </vt:variant>
      <vt:variant>
        <vt:i4>5</vt:i4>
      </vt:variant>
      <vt:variant>
        <vt:lpwstr>https://www.ntia.gov/sites/default/files/2025-06/bead-restructuring-policy-notice.pdf</vt:lpwstr>
      </vt:variant>
      <vt:variant>
        <vt:lpwstr/>
      </vt:variant>
      <vt:variant>
        <vt:i4>1704031</vt:i4>
      </vt:variant>
      <vt:variant>
        <vt:i4>146</vt:i4>
      </vt:variant>
      <vt:variant>
        <vt:i4>0</vt:i4>
      </vt:variant>
      <vt:variant>
        <vt:i4>5</vt:i4>
      </vt:variant>
      <vt:variant>
        <vt:lpwstr>https://www.ntia.gov/sites/default/files/2025-06/bead-restructuring-policy-notice.pdf</vt:lpwstr>
      </vt:variant>
      <vt:variant>
        <vt:lpwstr/>
      </vt:variant>
      <vt:variant>
        <vt:i4>5505126</vt:i4>
      </vt:variant>
      <vt:variant>
        <vt:i4>143</vt:i4>
      </vt:variant>
      <vt:variant>
        <vt:i4>0</vt:i4>
      </vt:variant>
      <vt:variant>
        <vt:i4>5</vt:i4>
      </vt:variant>
      <vt:variant>
        <vt:lpwstr>https://broadbandusa.ntia.gov/sites/default/files/2025-08/Subgrantee_Qualification_Evaluation_Guide.pdf</vt:lpwstr>
      </vt:variant>
      <vt:variant>
        <vt:lpwstr/>
      </vt:variant>
      <vt:variant>
        <vt:i4>5505126</vt:i4>
      </vt:variant>
      <vt:variant>
        <vt:i4>140</vt:i4>
      </vt:variant>
      <vt:variant>
        <vt:i4>0</vt:i4>
      </vt:variant>
      <vt:variant>
        <vt:i4>5</vt:i4>
      </vt:variant>
      <vt:variant>
        <vt:lpwstr>https://broadbandusa.ntia.gov/sites/default/files/2025-08/Subgrantee_Qualification_Evaluation_Guide.pdf</vt:lpwstr>
      </vt:variant>
      <vt:variant>
        <vt:lpwstr/>
      </vt:variant>
      <vt:variant>
        <vt:i4>4128891</vt:i4>
      </vt:variant>
      <vt:variant>
        <vt:i4>137</vt:i4>
      </vt:variant>
      <vt:variant>
        <vt:i4>0</vt:i4>
      </vt:variant>
      <vt:variant>
        <vt:i4>5</vt:i4>
      </vt:variant>
      <vt:variant>
        <vt:lpwstr>https://broadbandusa.ntia.gov/sites/default/files/2023-12/BEAD_Policy_Notice_of_Part_200_Exceptions_Related_Issues.pdf</vt:lpwstr>
      </vt:variant>
      <vt:variant>
        <vt:lpwstr/>
      </vt:variant>
      <vt:variant>
        <vt:i4>8060953</vt:i4>
      </vt:variant>
      <vt:variant>
        <vt:i4>134</vt:i4>
      </vt:variant>
      <vt:variant>
        <vt:i4>0</vt:i4>
      </vt:variant>
      <vt:variant>
        <vt:i4>5</vt:i4>
      </vt:variant>
      <vt:variant>
        <vt:lpwstr>https://broadbandusa.ntia.gov/sites/default/files/2024-06/Fixed_Amount_Subaward_One_pager_2.pdf</vt:lpwstr>
      </vt:variant>
      <vt:variant>
        <vt:lpwstr/>
      </vt:variant>
      <vt:variant>
        <vt:i4>5505126</vt:i4>
      </vt:variant>
      <vt:variant>
        <vt:i4>131</vt:i4>
      </vt:variant>
      <vt:variant>
        <vt:i4>0</vt:i4>
      </vt:variant>
      <vt:variant>
        <vt:i4>5</vt:i4>
      </vt:variant>
      <vt:variant>
        <vt:lpwstr>https://broadbandusa.ntia.gov/sites/default/files/2025-08/Subgrantee_Qualification_Evaluation_Guide.pdf</vt:lpwstr>
      </vt:variant>
      <vt:variant>
        <vt:lpwstr/>
      </vt:variant>
      <vt:variant>
        <vt:i4>524302</vt:i4>
      </vt:variant>
      <vt:variant>
        <vt:i4>128</vt:i4>
      </vt:variant>
      <vt:variant>
        <vt:i4>0</vt:i4>
      </vt:variant>
      <vt:variant>
        <vt:i4>5</vt:i4>
      </vt:variant>
      <vt:variant>
        <vt:lpwstr>https://www.ecfr.gov/current/title-2/subtitle-A/chapter-II/part-200/subpart-D/section-200.308</vt:lpwstr>
      </vt:variant>
      <vt:variant>
        <vt:lpwstr/>
      </vt:variant>
      <vt:variant>
        <vt:i4>786547</vt:i4>
      </vt:variant>
      <vt:variant>
        <vt:i4>125</vt:i4>
      </vt:variant>
      <vt:variant>
        <vt:i4>0</vt:i4>
      </vt:variant>
      <vt:variant>
        <vt:i4>5</vt:i4>
      </vt:variant>
      <vt:variant>
        <vt:lpwstr>https://broadbandusa.ntia.gov/sites/default/files/2025-04/ntia_oicg_recipient_closeout_guidance_4.11.25.pdf</vt:lpwstr>
      </vt:variant>
      <vt:variant>
        <vt:lpwstr/>
      </vt:variant>
      <vt:variant>
        <vt:i4>7078014</vt:i4>
      </vt:variant>
      <vt:variant>
        <vt:i4>122</vt:i4>
      </vt:variant>
      <vt:variant>
        <vt:i4>0</vt:i4>
      </vt:variant>
      <vt:variant>
        <vt:i4>5</vt:i4>
      </vt:variant>
      <vt:variant>
        <vt:lpwstr>https://broadbandusa.ntia.gov/sites/default/files/2025-10/NTIA_BEAD_Semi-Annual_Technical_Report_v2.0_Form.pdf</vt:lpwstr>
      </vt:variant>
      <vt:variant>
        <vt:lpwstr/>
      </vt:variant>
      <vt:variant>
        <vt:i4>3604509</vt:i4>
      </vt:variant>
      <vt:variant>
        <vt:i4>119</vt:i4>
      </vt:variant>
      <vt:variant>
        <vt:i4>0</vt:i4>
      </vt:variant>
      <vt:variant>
        <vt:i4>5</vt:i4>
      </vt:variant>
      <vt:variant>
        <vt:lpwstr>https://broadbandusa.ntia.gov/sites/default/files/2025-10/NTIA_BABA_Compliance_and_Reporting_Requirements.pdf</vt:lpwstr>
      </vt:variant>
      <vt:variant>
        <vt:lpwstr/>
      </vt:variant>
      <vt:variant>
        <vt:i4>4194411</vt:i4>
      </vt:variant>
      <vt:variant>
        <vt:i4>114</vt:i4>
      </vt:variant>
      <vt:variant>
        <vt:i4>0</vt:i4>
      </vt:variant>
      <vt:variant>
        <vt:i4>5</vt:i4>
      </vt:variant>
      <vt:variant>
        <vt:lpwstr>https://broadbandusa.ntia.gov/sites/default/files/2025-09/Performance_Measures_Policy_Notice.pdf</vt:lpwstr>
      </vt:variant>
      <vt:variant>
        <vt:lpwstr/>
      </vt:variant>
      <vt:variant>
        <vt:i4>3801194</vt:i4>
      </vt:variant>
      <vt:variant>
        <vt:i4>111</vt:i4>
      </vt:variant>
      <vt:variant>
        <vt:i4>0</vt:i4>
      </vt:variant>
      <vt:variant>
        <vt:i4>5</vt:i4>
      </vt:variant>
      <vt:variant>
        <vt:lpwstr>https://broadband.wyomingbusiness.org/wp-content/uploads/2026/02/BEAD-Final-Proposal-Materials.zip</vt:lpwstr>
      </vt:variant>
      <vt:variant>
        <vt:lpwstr/>
      </vt:variant>
      <vt:variant>
        <vt:i4>2555947</vt:i4>
      </vt:variant>
      <vt:variant>
        <vt:i4>108</vt:i4>
      </vt:variant>
      <vt:variant>
        <vt:i4>0</vt:i4>
      </vt:variant>
      <vt:variant>
        <vt:i4>5</vt:i4>
      </vt:variant>
      <vt:variant>
        <vt:lpwstr>https://broadbandusa.ntia.gov/funding-programs/broadband-equity-access-and-deployment-bead-program</vt:lpwstr>
      </vt:variant>
      <vt:variant>
        <vt:lpwstr/>
      </vt:variant>
      <vt:variant>
        <vt:i4>7340121</vt:i4>
      </vt:variant>
      <vt:variant>
        <vt:i4>105</vt:i4>
      </vt:variant>
      <vt:variant>
        <vt:i4>0</vt:i4>
      </vt:variant>
      <vt:variant>
        <vt:i4>5</vt:i4>
      </vt:variant>
      <vt:variant>
        <vt:lpwstr>https://broadbandusa.ntia.gov/technical-assistance/BEAD_FAQs</vt:lpwstr>
      </vt:variant>
      <vt:variant>
        <vt:lpwstr/>
      </vt:variant>
      <vt:variant>
        <vt:i4>5046340</vt:i4>
      </vt:variant>
      <vt:variant>
        <vt:i4>102</vt:i4>
      </vt:variant>
      <vt:variant>
        <vt:i4>0</vt:i4>
      </vt:variant>
      <vt:variant>
        <vt:i4>5</vt:i4>
      </vt:variant>
      <vt:variant>
        <vt:lpwstr>https://broadbandusa.ntia.gov/technical-assistance/BEAD_Eligible_Entity_Guidance_Scope_Change_and_Budget_Modification</vt:lpwstr>
      </vt:variant>
      <vt:variant>
        <vt:lpwstr/>
      </vt:variant>
      <vt:variant>
        <vt:i4>6946864</vt:i4>
      </vt:variant>
      <vt:variant>
        <vt:i4>99</vt:i4>
      </vt:variant>
      <vt:variant>
        <vt:i4>0</vt:i4>
      </vt:variant>
      <vt:variant>
        <vt:i4>5</vt:i4>
      </vt:variant>
      <vt:variant>
        <vt:lpwstr>https://broadbandusa.ntia.gov/sites/default/files/2022-05/BEAD NOFO.pdf</vt:lpwstr>
      </vt:variant>
      <vt:variant>
        <vt:lpwstr/>
      </vt:variant>
      <vt:variant>
        <vt:i4>7733363</vt:i4>
      </vt:variant>
      <vt:variant>
        <vt:i4>96</vt:i4>
      </vt:variant>
      <vt:variant>
        <vt:i4>0</vt:i4>
      </vt:variant>
      <vt:variant>
        <vt:i4>5</vt:i4>
      </vt:variant>
      <vt:variant>
        <vt:lpwstr>https://www.ecfr.gov/current/title-2/subtitle-A/chapter-II/part-200/subpart-F/subject-group-ECFRfd0932e473d10ba/section-200.501</vt:lpwstr>
      </vt:variant>
      <vt:variant>
        <vt:lpwstr/>
      </vt:variant>
      <vt:variant>
        <vt:i4>7733363</vt:i4>
      </vt:variant>
      <vt:variant>
        <vt:i4>93</vt:i4>
      </vt:variant>
      <vt:variant>
        <vt:i4>0</vt:i4>
      </vt:variant>
      <vt:variant>
        <vt:i4>5</vt:i4>
      </vt:variant>
      <vt:variant>
        <vt:lpwstr>https://www.ecfr.gov/current/title-2/subtitle-A/chapter-II/part-200/subpart-F/subject-group-ECFRfd0932e473d10ba/section-200.501</vt:lpwstr>
      </vt:variant>
      <vt:variant>
        <vt:lpwstr/>
      </vt:variant>
      <vt:variant>
        <vt:i4>5898316</vt:i4>
      </vt:variant>
      <vt:variant>
        <vt:i4>90</vt:i4>
      </vt:variant>
      <vt:variant>
        <vt:i4>0</vt:i4>
      </vt:variant>
      <vt:variant>
        <vt:i4>5</vt:i4>
      </vt:variant>
      <vt:variant>
        <vt:lpwstr>https://www.ecfr.gov/current/title-2/subtitle-A/chapter-II/part-200/subpart-F</vt:lpwstr>
      </vt:variant>
      <vt:variant>
        <vt:lpwstr/>
      </vt:variant>
      <vt:variant>
        <vt:i4>7733363</vt:i4>
      </vt:variant>
      <vt:variant>
        <vt:i4>87</vt:i4>
      </vt:variant>
      <vt:variant>
        <vt:i4>0</vt:i4>
      </vt:variant>
      <vt:variant>
        <vt:i4>5</vt:i4>
      </vt:variant>
      <vt:variant>
        <vt:lpwstr>https://www.ecfr.gov/current/title-2/subtitle-A/chapter-II/part-200/subpart-F/subject-group-ECFRfd0932e473d10ba/section-200.501</vt:lpwstr>
      </vt:variant>
      <vt:variant>
        <vt:lpwstr/>
      </vt:variant>
      <vt:variant>
        <vt:i4>5898316</vt:i4>
      </vt:variant>
      <vt:variant>
        <vt:i4>84</vt:i4>
      </vt:variant>
      <vt:variant>
        <vt:i4>0</vt:i4>
      </vt:variant>
      <vt:variant>
        <vt:i4>5</vt:i4>
      </vt:variant>
      <vt:variant>
        <vt:lpwstr>https://www.ecfr.gov/current/title-2/subtitle-A/chapter-II/part-200/subpart-F</vt:lpwstr>
      </vt:variant>
      <vt:variant>
        <vt:lpwstr/>
      </vt:variant>
      <vt:variant>
        <vt:i4>3997742</vt:i4>
      </vt:variant>
      <vt:variant>
        <vt:i4>81</vt:i4>
      </vt:variant>
      <vt:variant>
        <vt:i4>0</vt:i4>
      </vt:variant>
      <vt:variant>
        <vt:i4>5</vt:i4>
      </vt:variant>
      <vt:variant>
        <vt:lpwstr>https://www.gao.gov/yellowbook</vt:lpwstr>
      </vt:variant>
      <vt:variant>
        <vt:lpwstr/>
      </vt:variant>
      <vt:variant>
        <vt:i4>2490400</vt:i4>
      </vt:variant>
      <vt:variant>
        <vt:i4>78</vt:i4>
      </vt:variant>
      <vt:variant>
        <vt:i4>0</vt:i4>
      </vt:variant>
      <vt:variant>
        <vt:i4>5</vt:i4>
      </vt:variant>
      <vt:variant>
        <vt:lpwstr>https://www.ecfr.gov/current/title-2/subtitle-A/chapter-II/part-200/subpart-F/subject-group-ECFRc3bd6ae97de5a40/section-200.512</vt:lpwstr>
      </vt:variant>
      <vt:variant>
        <vt:lpwstr/>
      </vt:variant>
      <vt:variant>
        <vt:i4>6946864</vt:i4>
      </vt:variant>
      <vt:variant>
        <vt:i4>75</vt:i4>
      </vt:variant>
      <vt:variant>
        <vt:i4>0</vt:i4>
      </vt:variant>
      <vt:variant>
        <vt:i4>5</vt:i4>
      </vt:variant>
      <vt:variant>
        <vt:lpwstr>https://broadbandusa.ntia.gov/sites/default/files/2022-05/BEAD NOFO.pdf</vt:lpwstr>
      </vt:variant>
      <vt:variant>
        <vt:lpwstr/>
      </vt:variant>
      <vt:variant>
        <vt:i4>7733363</vt:i4>
      </vt:variant>
      <vt:variant>
        <vt:i4>72</vt:i4>
      </vt:variant>
      <vt:variant>
        <vt:i4>0</vt:i4>
      </vt:variant>
      <vt:variant>
        <vt:i4>5</vt:i4>
      </vt:variant>
      <vt:variant>
        <vt:lpwstr>https://www.ecfr.gov/current/title-2/subtitle-A/chapter-II/part-200/subpart-F/subject-group-ECFRfd0932e473d10ba/section-200.501</vt:lpwstr>
      </vt:variant>
      <vt:variant>
        <vt:lpwstr/>
      </vt:variant>
      <vt:variant>
        <vt:i4>5898316</vt:i4>
      </vt:variant>
      <vt:variant>
        <vt:i4>69</vt:i4>
      </vt:variant>
      <vt:variant>
        <vt:i4>0</vt:i4>
      </vt:variant>
      <vt:variant>
        <vt:i4>5</vt:i4>
      </vt:variant>
      <vt:variant>
        <vt:lpwstr>https://www.ecfr.gov/current/title-2/subtitle-A/chapter-II/part-200/subpart-F</vt:lpwstr>
      </vt:variant>
      <vt:variant>
        <vt:lpwstr/>
      </vt:variant>
      <vt:variant>
        <vt:i4>4128891</vt:i4>
      </vt:variant>
      <vt:variant>
        <vt:i4>66</vt:i4>
      </vt:variant>
      <vt:variant>
        <vt:i4>0</vt:i4>
      </vt:variant>
      <vt:variant>
        <vt:i4>5</vt:i4>
      </vt:variant>
      <vt:variant>
        <vt:lpwstr>https://broadbandusa.ntia.gov/sites/default/files/2023-12/BEAD_Policy_Notice_of_Part_200_Exceptions_Related_Issues.pdf</vt:lpwstr>
      </vt:variant>
      <vt:variant>
        <vt:lpwstr/>
      </vt:variant>
      <vt:variant>
        <vt:i4>327731</vt:i4>
      </vt:variant>
      <vt:variant>
        <vt:i4>63</vt:i4>
      </vt:variant>
      <vt:variant>
        <vt:i4>0</vt:i4>
      </vt:variant>
      <vt:variant>
        <vt:i4>5</vt:i4>
      </vt:variant>
      <vt:variant>
        <vt:lpwstr>https://broadbandusa.ntia.gov/sites/default/files/2024-07/BABA_Compliance.pdf</vt:lpwstr>
      </vt:variant>
      <vt:variant>
        <vt:lpwstr/>
      </vt:variant>
      <vt:variant>
        <vt:i4>5636187</vt:i4>
      </vt:variant>
      <vt:variant>
        <vt:i4>60</vt:i4>
      </vt:variant>
      <vt:variant>
        <vt:i4>0</vt:i4>
      </vt:variant>
      <vt:variant>
        <vt:i4>5</vt:i4>
      </vt:variant>
      <vt:variant>
        <vt:lpwstr>https://broadbandusa.ntia.gov/technical-assistance/BABA_Compliance_and_Self_Certification</vt:lpwstr>
      </vt:variant>
      <vt:variant>
        <vt:lpwstr/>
      </vt:variant>
      <vt:variant>
        <vt:i4>3801129</vt:i4>
      </vt:variant>
      <vt:variant>
        <vt:i4>57</vt:i4>
      </vt:variant>
      <vt:variant>
        <vt:i4>0</vt:i4>
      </vt:variant>
      <vt:variant>
        <vt:i4>5</vt:i4>
      </vt:variant>
      <vt:variant>
        <vt:lpwstr>https://www.commerce.gov/oam/build-america-buy-america</vt:lpwstr>
      </vt:variant>
      <vt:variant>
        <vt:lpwstr/>
      </vt:variant>
      <vt:variant>
        <vt:i4>7864352</vt:i4>
      </vt:variant>
      <vt:variant>
        <vt:i4>54</vt:i4>
      </vt:variant>
      <vt:variant>
        <vt:i4>0</vt:i4>
      </vt:variant>
      <vt:variant>
        <vt:i4>5</vt:i4>
      </vt:variant>
      <vt:variant>
        <vt:lpwstr>https://www.ecfr.gov/current/title-2/subtitle-A/chapter-II/part-200/subpart-D/subject-group-ECFR4acc10e7e3b676f/section-200.334</vt:lpwstr>
      </vt:variant>
      <vt:variant>
        <vt:lpwstr/>
      </vt:variant>
      <vt:variant>
        <vt:i4>1507366</vt:i4>
      </vt:variant>
      <vt:variant>
        <vt:i4>51</vt:i4>
      </vt:variant>
      <vt:variant>
        <vt:i4>0</vt:i4>
      </vt:variant>
      <vt:variant>
        <vt:i4>5</vt:i4>
      </vt:variant>
      <vt:variant>
        <vt:lpwstr>https://broadbandusa.ntia.gov/sites/default/files/2025-10/NTIA_BEAD_LEO_Guidance_Oct_2025.pdf</vt:lpwstr>
      </vt:variant>
      <vt:variant>
        <vt:lpwstr/>
      </vt:variant>
      <vt:variant>
        <vt:i4>1704031</vt:i4>
      </vt:variant>
      <vt:variant>
        <vt:i4>48</vt:i4>
      </vt:variant>
      <vt:variant>
        <vt:i4>0</vt:i4>
      </vt:variant>
      <vt:variant>
        <vt:i4>5</vt:i4>
      </vt:variant>
      <vt:variant>
        <vt:lpwstr>https://www.ntia.gov/sites/default/files/2025-06/bead-restructuring-policy-notice.pdf</vt:lpwstr>
      </vt:variant>
      <vt:variant>
        <vt:lpwstr/>
      </vt:variant>
      <vt:variant>
        <vt:i4>7536693</vt:i4>
      </vt:variant>
      <vt:variant>
        <vt:i4>45</vt:i4>
      </vt:variant>
      <vt:variant>
        <vt:i4>0</vt:i4>
      </vt:variant>
      <vt:variant>
        <vt:i4>5</vt:i4>
      </vt:variant>
      <vt:variant>
        <vt:lpwstr>https://www.ecfr.gov/current/title-2/subtitle-A/chapter-II/part-200/subpart-D/subject-group-ECFR8feb98c2e3e5ad2</vt:lpwstr>
      </vt:variant>
      <vt:variant>
        <vt:lpwstr/>
      </vt:variant>
      <vt:variant>
        <vt:i4>7864352</vt:i4>
      </vt:variant>
      <vt:variant>
        <vt:i4>42</vt:i4>
      </vt:variant>
      <vt:variant>
        <vt:i4>0</vt:i4>
      </vt:variant>
      <vt:variant>
        <vt:i4>5</vt:i4>
      </vt:variant>
      <vt:variant>
        <vt:lpwstr>https://www.ecfr.gov/current/title-2/subtitle-A/chapter-II/part-200/subpart-D/subject-group-ECFR4acc10e7e3b676f/section-200.334</vt:lpwstr>
      </vt:variant>
      <vt:variant>
        <vt:lpwstr/>
      </vt:variant>
      <vt:variant>
        <vt:i4>1704031</vt:i4>
      </vt:variant>
      <vt:variant>
        <vt:i4>39</vt:i4>
      </vt:variant>
      <vt:variant>
        <vt:i4>0</vt:i4>
      </vt:variant>
      <vt:variant>
        <vt:i4>5</vt:i4>
      </vt:variant>
      <vt:variant>
        <vt:lpwstr>https://www.ntia.gov/sites/default/files/2025-06/bead-restructuring-policy-notice.pdf</vt:lpwstr>
      </vt:variant>
      <vt:variant>
        <vt:lpwstr/>
      </vt:variant>
      <vt:variant>
        <vt:i4>6946864</vt:i4>
      </vt:variant>
      <vt:variant>
        <vt:i4>36</vt:i4>
      </vt:variant>
      <vt:variant>
        <vt:i4>0</vt:i4>
      </vt:variant>
      <vt:variant>
        <vt:i4>5</vt:i4>
      </vt:variant>
      <vt:variant>
        <vt:lpwstr>https://broadbandusa.ntia.gov/sites/default/files/2022-05/BEAD NOFO.pdf</vt:lpwstr>
      </vt:variant>
      <vt:variant>
        <vt:lpwstr/>
      </vt:variant>
      <vt:variant>
        <vt:i4>4194411</vt:i4>
      </vt:variant>
      <vt:variant>
        <vt:i4>33</vt:i4>
      </vt:variant>
      <vt:variant>
        <vt:i4>0</vt:i4>
      </vt:variant>
      <vt:variant>
        <vt:i4>5</vt:i4>
      </vt:variant>
      <vt:variant>
        <vt:lpwstr>https://broadbandusa.ntia.gov/sites/default/files/2025-09/Performance_Measures_Policy_Notice.pdf</vt:lpwstr>
      </vt:variant>
      <vt:variant>
        <vt:lpwstr/>
      </vt:variant>
      <vt:variant>
        <vt:i4>6946864</vt:i4>
      </vt:variant>
      <vt:variant>
        <vt:i4>30</vt:i4>
      </vt:variant>
      <vt:variant>
        <vt:i4>0</vt:i4>
      </vt:variant>
      <vt:variant>
        <vt:i4>5</vt:i4>
      </vt:variant>
      <vt:variant>
        <vt:lpwstr>https://broadbandusa.ntia.gov/sites/default/files/2022-05/BEAD NOFO.pdf</vt:lpwstr>
      </vt:variant>
      <vt:variant>
        <vt:lpwstr/>
      </vt:variant>
      <vt:variant>
        <vt:i4>4128891</vt:i4>
      </vt:variant>
      <vt:variant>
        <vt:i4>27</vt:i4>
      </vt:variant>
      <vt:variant>
        <vt:i4>0</vt:i4>
      </vt:variant>
      <vt:variant>
        <vt:i4>5</vt:i4>
      </vt:variant>
      <vt:variant>
        <vt:lpwstr>https://broadbandusa.ntia.gov/sites/default/files/2023-12/BEAD_Policy_Notice_of_Part_200_Exceptions_Related_Issues.pdf</vt:lpwstr>
      </vt:variant>
      <vt:variant>
        <vt:lpwstr/>
      </vt:variant>
      <vt:variant>
        <vt:i4>1704031</vt:i4>
      </vt:variant>
      <vt:variant>
        <vt:i4>24</vt:i4>
      </vt:variant>
      <vt:variant>
        <vt:i4>0</vt:i4>
      </vt:variant>
      <vt:variant>
        <vt:i4>5</vt:i4>
      </vt:variant>
      <vt:variant>
        <vt:lpwstr>https://www.ntia.gov/sites/default/files/2025-06/bead-restructuring-policy-notice.pdf</vt:lpwstr>
      </vt:variant>
      <vt:variant>
        <vt:lpwstr/>
      </vt:variant>
      <vt:variant>
        <vt:i4>1704031</vt:i4>
      </vt:variant>
      <vt:variant>
        <vt:i4>21</vt:i4>
      </vt:variant>
      <vt:variant>
        <vt:i4>0</vt:i4>
      </vt:variant>
      <vt:variant>
        <vt:i4>5</vt:i4>
      </vt:variant>
      <vt:variant>
        <vt:lpwstr>https://www.ntia.gov/sites/default/files/2025-06/bead-restructuring-policy-notice.pdf</vt:lpwstr>
      </vt:variant>
      <vt:variant>
        <vt:lpwstr/>
      </vt:variant>
      <vt:variant>
        <vt:i4>4915294</vt:i4>
      </vt:variant>
      <vt:variant>
        <vt:i4>18</vt:i4>
      </vt:variant>
      <vt:variant>
        <vt:i4>0</vt:i4>
      </vt:variant>
      <vt:variant>
        <vt:i4>5</vt:i4>
      </vt:variant>
      <vt:variant>
        <vt:lpwstr>https://broadbandusa.ntia.gov/funding-programs/policies-waivers/BEAD-Letter-of-Credit-Waiver</vt:lpwstr>
      </vt:variant>
      <vt:variant>
        <vt:lpwstr/>
      </vt:variant>
      <vt:variant>
        <vt:i4>4128891</vt:i4>
      </vt:variant>
      <vt:variant>
        <vt:i4>15</vt:i4>
      </vt:variant>
      <vt:variant>
        <vt:i4>0</vt:i4>
      </vt:variant>
      <vt:variant>
        <vt:i4>5</vt:i4>
      </vt:variant>
      <vt:variant>
        <vt:lpwstr>https://broadbandusa.ntia.gov/sites/default/files/2023-12/BEAD_Policy_Notice_of_Part_200_Exceptions_Related_Issues.pdf</vt:lpwstr>
      </vt:variant>
      <vt:variant>
        <vt:lpwstr/>
      </vt:variant>
      <vt:variant>
        <vt:i4>8060953</vt:i4>
      </vt:variant>
      <vt:variant>
        <vt:i4>12</vt:i4>
      </vt:variant>
      <vt:variant>
        <vt:i4>0</vt:i4>
      </vt:variant>
      <vt:variant>
        <vt:i4>5</vt:i4>
      </vt:variant>
      <vt:variant>
        <vt:lpwstr>https://broadbandusa.ntia.gov/sites/default/files/2024-06/Fixed_Amount_Subaward_One_pager_2.pdf</vt:lpwstr>
      </vt:variant>
      <vt:variant>
        <vt:lpwstr/>
      </vt:variant>
      <vt:variant>
        <vt:i4>4194411</vt:i4>
      </vt:variant>
      <vt:variant>
        <vt:i4>9</vt:i4>
      </vt:variant>
      <vt:variant>
        <vt:i4>0</vt:i4>
      </vt:variant>
      <vt:variant>
        <vt:i4>5</vt:i4>
      </vt:variant>
      <vt:variant>
        <vt:lpwstr>https://broadbandusa.ntia.gov/sites/default/files/2025-09/Performance_Measures_Policy_Notice.pdf</vt:lpwstr>
      </vt:variant>
      <vt:variant>
        <vt:lpwstr/>
      </vt:variant>
      <vt:variant>
        <vt:i4>4980802</vt:i4>
      </vt:variant>
      <vt:variant>
        <vt:i4>6</vt:i4>
      </vt:variant>
      <vt:variant>
        <vt:i4>0</vt:i4>
      </vt:variant>
      <vt:variant>
        <vt:i4>5</vt:i4>
      </vt:variant>
      <vt:variant>
        <vt:lpwstr>https://broadband.wyomingbusiness.org/wp-content/uploads/2024/10/Wyoming-BEAD-Initial-Proposal-Volume-II-Approved.pdf</vt:lpwstr>
      </vt:variant>
      <vt:variant>
        <vt:lpwstr/>
      </vt:variant>
      <vt:variant>
        <vt:i4>6946864</vt:i4>
      </vt:variant>
      <vt:variant>
        <vt:i4>3</vt:i4>
      </vt:variant>
      <vt:variant>
        <vt:i4>0</vt:i4>
      </vt:variant>
      <vt:variant>
        <vt:i4>5</vt:i4>
      </vt:variant>
      <vt:variant>
        <vt:lpwstr>https://broadbandusa.ntia.gov/sites/default/files/2022-05/BEAD NOFO.pdf</vt:lpwstr>
      </vt:variant>
      <vt:variant>
        <vt:lpwstr/>
      </vt:variant>
      <vt:variant>
        <vt:i4>1704031</vt:i4>
      </vt:variant>
      <vt:variant>
        <vt:i4>0</vt:i4>
      </vt:variant>
      <vt:variant>
        <vt:i4>0</vt:i4>
      </vt:variant>
      <vt:variant>
        <vt:i4>5</vt:i4>
      </vt:variant>
      <vt:variant>
        <vt:lpwstr>https://www.ntia.gov/sites/default/files/2025-06/bead-restructuring-policy-notice.pdf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 Hergett</dc:creator>
  <cp:keywords/>
  <dc:description/>
  <cp:lastModifiedBy>Bridget Flynn</cp:lastModifiedBy>
  <cp:revision>1041</cp:revision>
  <cp:lastPrinted>2024-02-24T05:21:00Z</cp:lastPrinted>
  <dcterms:created xsi:type="dcterms:W3CDTF">2025-12-10T08:33:00Z</dcterms:created>
  <dcterms:modified xsi:type="dcterms:W3CDTF">2026-04-24T19:21:00Z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0x0101007700C592A3D9B642BA3D80B372B8B1F7</vt:lpwstr>
  </property>
  <property fmtid="{D5CDD505-2E9C-101B-9397-08002B2CF9AE}" pid="3" name="_dlc_DocIdItemGuid">
    <vt:lpwstr>c6507aa0-3583-4b77-b5d1-e4591cb821f2</vt:lpwstr>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GrammarlyDocumentId">
    <vt:lpwstr>7ef6770f-bbca-4359-ac0e-b64cf180c2ec</vt:lpwstr>
  </property>
</Properties>
</file>